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B4B" w14:textId="77777777" w:rsidR="00A51417" w:rsidRDefault="00A51417" w:rsidP="00A51417">
      <w:pPr>
        <w:pStyle w:val="En-tte"/>
      </w:pPr>
    </w:p>
    <w:p w14:paraId="3948ADB2" w14:textId="77777777" w:rsidR="00A51417" w:rsidRDefault="00A51417" w:rsidP="00A51417">
      <w:pPr>
        <w:pStyle w:val="En-tte"/>
      </w:pPr>
    </w:p>
    <w:p w14:paraId="343C4A26" w14:textId="77777777" w:rsidR="00A51417" w:rsidRDefault="00A51417" w:rsidP="00A51417">
      <w:pPr>
        <w:pStyle w:val="En-tte"/>
      </w:pPr>
      <w:r w:rsidRPr="00216745">
        <w:rPr>
          <w:bCs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7F56E66" wp14:editId="6D98E351">
            <wp:simplePos x="0" y="0"/>
            <wp:positionH relativeFrom="column">
              <wp:posOffset>-242570</wp:posOffset>
            </wp:positionH>
            <wp:positionV relativeFrom="paragraph">
              <wp:posOffset>187960</wp:posOffset>
            </wp:positionV>
            <wp:extent cx="1113155" cy="1181100"/>
            <wp:effectExtent l="0" t="0" r="0" b="0"/>
            <wp:wrapTight wrapText="bothSides">
              <wp:wrapPolygon edited="0">
                <wp:start x="4436" y="0"/>
                <wp:lineTo x="1848" y="5574"/>
                <wp:lineTo x="370" y="11148"/>
                <wp:lineTo x="0" y="13935"/>
                <wp:lineTo x="0" y="17071"/>
                <wp:lineTo x="3327" y="21252"/>
                <wp:lineTo x="3697" y="21252"/>
                <wp:lineTo x="17374" y="21252"/>
                <wp:lineTo x="17743" y="21252"/>
                <wp:lineTo x="21070" y="17071"/>
                <wp:lineTo x="21070" y="13935"/>
                <wp:lineTo x="20701" y="11148"/>
                <wp:lineTo x="19222" y="5574"/>
                <wp:lineTo x="17004" y="0"/>
                <wp:lineTo x="4436" y="0"/>
              </wp:wrapPolygon>
            </wp:wrapTight>
            <wp:docPr id="2097071704" name="Image 2097071704" descr="Coat of arms of Guinea-new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t of arms of Guinea-new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D559755" wp14:editId="779B69EC">
            <wp:simplePos x="0" y="0"/>
            <wp:positionH relativeFrom="column">
              <wp:posOffset>4705350</wp:posOffset>
            </wp:positionH>
            <wp:positionV relativeFrom="paragraph">
              <wp:posOffset>-4445</wp:posOffset>
            </wp:positionV>
            <wp:extent cx="1304925" cy="1352550"/>
            <wp:effectExtent l="0" t="0" r="9525" b="0"/>
            <wp:wrapNone/>
            <wp:docPr id="1719509229" name="Image 1719509229" descr="C:\Users\hp\Desktop\LOGO VF MSHP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 VF MSHP2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0" t="23493" r="12122" b="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7EF8" wp14:editId="2582A9DE">
                <wp:simplePos x="0" y="0"/>
                <wp:positionH relativeFrom="column">
                  <wp:posOffset>833755</wp:posOffset>
                </wp:positionH>
                <wp:positionV relativeFrom="paragraph">
                  <wp:posOffset>-212090</wp:posOffset>
                </wp:positionV>
                <wp:extent cx="3848100" cy="191452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2AC9BC" w14:textId="77777777" w:rsidR="00A51417" w:rsidRPr="009576E1" w:rsidRDefault="00A51417" w:rsidP="00A514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76E1">
                              <w:rPr>
                                <w:b/>
                              </w:rPr>
                              <w:t>REPUBLIQUE DE GUINEE</w:t>
                            </w:r>
                          </w:p>
                          <w:p w14:paraId="7F8A0118" w14:textId="77777777" w:rsidR="00A51417" w:rsidRDefault="00A51417" w:rsidP="00A5141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576E1">
                              <w:rPr>
                                <w:b/>
                                <w:color w:val="FF0000"/>
                                <w:sz w:val="20"/>
                              </w:rPr>
                              <w:t>Travail</w:t>
                            </w:r>
                            <w:r w:rsidRPr="009576E1">
                              <w:rPr>
                                <w:b/>
                                <w:sz w:val="20"/>
                              </w:rPr>
                              <w:t xml:space="preserve"> - </w:t>
                            </w:r>
                            <w:r w:rsidRPr="009576E1">
                              <w:rPr>
                                <w:b/>
                                <w:color w:val="FFFF00"/>
                                <w:sz w:val="20"/>
                              </w:rPr>
                              <w:t>Justice</w:t>
                            </w:r>
                            <w:r w:rsidRPr="009576E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 w:rsidRPr="009576E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9576E1">
                              <w:rPr>
                                <w:b/>
                                <w:color w:val="00B050"/>
                                <w:sz w:val="20"/>
                              </w:rPr>
                              <w:t>Solidarité</w:t>
                            </w:r>
                          </w:p>
                          <w:p w14:paraId="6C58E0B7" w14:textId="77777777" w:rsidR="00A51417" w:rsidRDefault="00A51417" w:rsidP="00A5141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576E1">
                              <w:rPr>
                                <w:b/>
                                <w:sz w:val="20"/>
                              </w:rPr>
                              <w:t>********</w:t>
                            </w:r>
                          </w:p>
                          <w:p w14:paraId="28B1B502" w14:textId="77777777" w:rsidR="00A51417" w:rsidRPr="006062AE" w:rsidRDefault="00A51417" w:rsidP="00A51417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062AE">
                              <w:rPr>
                                <w:rFonts w:ascii="Myriad Pro" w:hAnsi="Myriad Pro"/>
                                <w:b/>
                                <w:color w:val="00B050"/>
                                <w:sz w:val="32"/>
                                <w:szCs w:val="32"/>
                              </w:rPr>
                              <w:t>MINISTERE DE LA SANTE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ET DE L’HYGIENE PUBLIQUE</w:t>
                            </w:r>
                          </w:p>
                          <w:p w14:paraId="4479D030" w14:textId="77777777" w:rsidR="00A51417" w:rsidRDefault="00A51417" w:rsidP="00A5141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576E1">
                              <w:rPr>
                                <w:b/>
                                <w:sz w:val="20"/>
                              </w:rPr>
                              <w:t>********</w:t>
                            </w:r>
                          </w:p>
                          <w:p w14:paraId="10349FB3" w14:textId="77777777" w:rsidR="00A51417" w:rsidRPr="00664654" w:rsidRDefault="00A51417" w:rsidP="00A514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64654">
                              <w:rPr>
                                <w:rFonts w:ascii="Arial" w:hAnsi="Arial" w:cs="Arial"/>
                                <w:b/>
                              </w:rPr>
                              <w:t>UNITE DE GESTION DES PROJETS</w:t>
                            </w:r>
                          </w:p>
                          <w:p w14:paraId="4DDF5CD6" w14:textId="77777777" w:rsidR="00A51417" w:rsidRDefault="00A51417" w:rsidP="00A5141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***************</w:t>
                            </w:r>
                          </w:p>
                          <w:p w14:paraId="0CF94A2C" w14:textId="77777777" w:rsidR="00A51417" w:rsidRDefault="00A51417" w:rsidP="00A51417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F6B7B">
                              <w:rPr>
                                <w:b/>
                                <w:szCs w:val="24"/>
                              </w:rPr>
                              <w:t xml:space="preserve">PROJET DE TRANSFORMATION DU SYSTEME </w:t>
                            </w:r>
                          </w:p>
                          <w:p w14:paraId="529F37F3" w14:textId="77777777" w:rsidR="00A51417" w:rsidRPr="000F6B7B" w:rsidRDefault="00A51417" w:rsidP="00A51417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F6B7B">
                              <w:rPr>
                                <w:b/>
                                <w:szCs w:val="24"/>
                              </w:rPr>
                              <w:t xml:space="preserve">DE SANTE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EN GUINEE </w:t>
                            </w:r>
                            <w:r w:rsidRPr="000F6B7B">
                              <w:rPr>
                                <w:b/>
                                <w:szCs w:val="24"/>
                              </w:rPr>
                              <w:t>(PT2S)</w:t>
                            </w:r>
                          </w:p>
                          <w:p w14:paraId="4132476F" w14:textId="77777777" w:rsidR="00A51417" w:rsidRDefault="00A51417" w:rsidP="00A514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0EB4537" w14:textId="77777777" w:rsidR="00A51417" w:rsidRDefault="00A51417" w:rsidP="00A51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B7EF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5.65pt;margin-top:-16.7pt;width:303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" filled="f" stroked="f" strokeweight=".5pt">
                <v:textbox>
                  <w:txbxContent>
                    <w:p w14:paraId="372AC9BC" w14:textId="77777777" w:rsidR="00A51417" w:rsidRPr="009576E1" w:rsidRDefault="00A51417" w:rsidP="00A51417">
                      <w:pPr>
                        <w:jc w:val="center"/>
                        <w:rPr>
                          <w:b/>
                        </w:rPr>
                      </w:pPr>
                      <w:r w:rsidRPr="009576E1">
                        <w:rPr>
                          <w:b/>
                        </w:rPr>
                        <w:t>REPUBLIQUE DE GUINEE</w:t>
                      </w:r>
                    </w:p>
                    <w:p w14:paraId="7F8A0118" w14:textId="77777777" w:rsidR="00A51417" w:rsidRDefault="00A51417" w:rsidP="00A5141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576E1">
                        <w:rPr>
                          <w:b/>
                          <w:color w:val="FF0000"/>
                          <w:sz w:val="20"/>
                        </w:rPr>
                        <w:t>Travail</w:t>
                      </w:r>
                      <w:r w:rsidRPr="009576E1">
                        <w:rPr>
                          <w:b/>
                          <w:sz w:val="20"/>
                        </w:rPr>
                        <w:t xml:space="preserve"> - </w:t>
                      </w:r>
                      <w:r w:rsidRPr="009576E1">
                        <w:rPr>
                          <w:b/>
                          <w:color w:val="FFFF00"/>
                          <w:sz w:val="20"/>
                        </w:rPr>
                        <w:t>Justice</w:t>
                      </w:r>
                      <w:r w:rsidRPr="009576E1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 w:rsidRPr="009576E1">
                        <w:rPr>
                          <w:b/>
                          <w:sz w:val="20"/>
                        </w:rPr>
                        <w:t xml:space="preserve"> </w:t>
                      </w:r>
                      <w:r w:rsidRPr="009576E1">
                        <w:rPr>
                          <w:b/>
                          <w:color w:val="00B050"/>
                          <w:sz w:val="20"/>
                        </w:rPr>
                        <w:t>Solidarité</w:t>
                      </w:r>
                    </w:p>
                    <w:p w14:paraId="6C58E0B7" w14:textId="77777777" w:rsidR="00A51417" w:rsidRDefault="00A51417" w:rsidP="00A5141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576E1">
                        <w:rPr>
                          <w:b/>
                          <w:sz w:val="20"/>
                        </w:rPr>
                        <w:t>********</w:t>
                      </w:r>
                    </w:p>
                    <w:p w14:paraId="28B1B502" w14:textId="77777777" w:rsidR="00A51417" w:rsidRPr="006062AE" w:rsidRDefault="00A51417" w:rsidP="00A51417">
                      <w:pPr>
                        <w:jc w:val="center"/>
                        <w:rPr>
                          <w:rFonts w:ascii="Myriad Pro" w:hAnsi="Myriad Pro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6062AE">
                        <w:rPr>
                          <w:rFonts w:ascii="Myriad Pro" w:hAnsi="Myriad Pro"/>
                          <w:b/>
                          <w:color w:val="00B050"/>
                          <w:sz w:val="32"/>
                          <w:szCs w:val="32"/>
                        </w:rPr>
                        <w:t>MINISTERE DE LA SANTE</w:t>
                      </w:r>
                      <w:r>
                        <w:rPr>
                          <w:rFonts w:ascii="Myriad Pro" w:hAnsi="Myriad Pro"/>
                          <w:b/>
                          <w:color w:val="00B050"/>
                          <w:sz w:val="32"/>
                          <w:szCs w:val="32"/>
                        </w:rPr>
                        <w:t xml:space="preserve"> ET DE L’HYGIENE PUBLIQUE</w:t>
                      </w:r>
                    </w:p>
                    <w:p w14:paraId="4479D030" w14:textId="77777777" w:rsidR="00A51417" w:rsidRDefault="00A51417" w:rsidP="00A5141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576E1">
                        <w:rPr>
                          <w:b/>
                          <w:sz w:val="20"/>
                        </w:rPr>
                        <w:t>********</w:t>
                      </w:r>
                    </w:p>
                    <w:p w14:paraId="10349FB3" w14:textId="77777777" w:rsidR="00A51417" w:rsidRPr="00664654" w:rsidRDefault="00A51417" w:rsidP="00A5141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64654">
                        <w:rPr>
                          <w:rFonts w:ascii="Arial" w:hAnsi="Arial" w:cs="Arial"/>
                          <w:b/>
                        </w:rPr>
                        <w:t>UNITE DE GESTION DES PROJETS</w:t>
                      </w:r>
                    </w:p>
                    <w:p w14:paraId="4DDF5CD6" w14:textId="77777777" w:rsidR="00A51417" w:rsidRDefault="00A51417" w:rsidP="00A5141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***************</w:t>
                      </w:r>
                    </w:p>
                    <w:p w14:paraId="0CF94A2C" w14:textId="77777777" w:rsidR="00A51417" w:rsidRDefault="00A51417" w:rsidP="00A51417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F6B7B">
                        <w:rPr>
                          <w:b/>
                          <w:szCs w:val="24"/>
                        </w:rPr>
                        <w:t xml:space="preserve">PROJET DE TRANSFORMATION DU SYSTEME </w:t>
                      </w:r>
                    </w:p>
                    <w:p w14:paraId="529F37F3" w14:textId="77777777" w:rsidR="00A51417" w:rsidRPr="000F6B7B" w:rsidRDefault="00A51417" w:rsidP="00A51417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F6B7B">
                        <w:rPr>
                          <w:b/>
                          <w:szCs w:val="24"/>
                        </w:rPr>
                        <w:t xml:space="preserve">DE SANTE </w:t>
                      </w:r>
                      <w:r>
                        <w:rPr>
                          <w:b/>
                          <w:szCs w:val="24"/>
                        </w:rPr>
                        <w:t xml:space="preserve">EN GUINEE </w:t>
                      </w:r>
                      <w:r w:rsidRPr="000F6B7B">
                        <w:rPr>
                          <w:b/>
                          <w:szCs w:val="24"/>
                        </w:rPr>
                        <w:t>(PT2S)</w:t>
                      </w:r>
                    </w:p>
                    <w:p w14:paraId="4132476F" w14:textId="77777777" w:rsidR="00A51417" w:rsidRDefault="00A51417" w:rsidP="00A514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0EB4537" w14:textId="77777777" w:rsidR="00A51417" w:rsidRDefault="00A51417" w:rsidP="00A51417"/>
                  </w:txbxContent>
                </v:textbox>
              </v:shape>
            </w:pict>
          </mc:Fallback>
        </mc:AlternateContent>
      </w:r>
    </w:p>
    <w:p w14:paraId="66FA78A5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31F32FFA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59846216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46B3BEC8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78AAE1DC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4EA7A1A4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0FF10000" w14:textId="77777777" w:rsidR="00EE34D2" w:rsidRDefault="00EE34D2" w:rsidP="00EE34D2">
      <w:pPr>
        <w:jc w:val="center"/>
        <w:rPr>
          <w:b/>
          <w:bCs/>
          <w:szCs w:val="24"/>
        </w:rPr>
      </w:pPr>
    </w:p>
    <w:p w14:paraId="01FFA1A6" w14:textId="77777777" w:rsidR="00A51417" w:rsidRDefault="00A51417" w:rsidP="00EE34D2">
      <w:pPr>
        <w:jc w:val="center"/>
        <w:rPr>
          <w:b/>
          <w:bCs/>
          <w:szCs w:val="24"/>
        </w:rPr>
      </w:pPr>
    </w:p>
    <w:p w14:paraId="76DF32B2" w14:textId="77777777" w:rsidR="00A51417" w:rsidRDefault="00A51417" w:rsidP="00EE34D2">
      <w:pPr>
        <w:jc w:val="center"/>
        <w:rPr>
          <w:b/>
          <w:bCs/>
          <w:szCs w:val="24"/>
        </w:rPr>
      </w:pPr>
    </w:p>
    <w:p w14:paraId="2C688433" w14:textId="77777777" w:rsidR="00A51417" w:rsidRDefault="00A51417" w:rsidP="00EE34D2">
      <w:pPr>
        <w:jc w:val="center"/>
        <w:rPr>
          <w:b/>
          <w:bCs/>
          <w:szCs w:val="24"/>
        </w:rPr>
      </w:pPr>
    </w:p>
    <w:p w14:paraId="74696398" w14:textId="77777777" w:rsidR="00A51417" w:rsidRDefault="00A51417" w:rsidP="00A51417">
      <w:pPr>
        <w:jc w:val="center"/>
        <w:rPr>
          <w:b/>
          <w:bCs/>
          <w:szCs w:val="24"/>
        </w:rPr>
      </w:pPr>
      <w:r w:rsidRPr="00017922">
        <w:rPr>
          <w:b/>
          <w:bCs/>
          <w:szCs w:val="24"/>
        </w:rPr>
        <w:t xml:space="preserve">Financement IDA : CREDIT N° </w:t>
      </w:r>
      <w:r>
        <w:rPr>
          <w:b/>
          <w:bCs/>
          <w:szCs w:val="24"/>
        </w:rPr>
        <w:t>7635</w:t>
      </w:r>
      <w:r w:rsidRPr="00017922">
        <w:rPr>
          <w:b/>
          <w:bCs/>
          <w:szCs w:val="24"/>
        </w:rPr>
        <w:t xml:space="preserve">-GN et Don N°TFOC </w:t>
      </w:r>
      <w:r>
        <w:rPr>
          <w:b/>
          <w:bCs/>
          <w:szCs w:val="24"/>
        </w:rPr>
        <w:t>5993</w:t>
      </w:r>
      <w:r w:rsidRPr="00017922">
        <w:rPr>
          <w:b/>
          <w:bCs/>
          <w:szCs w:val="24"/>
        </w:rPr>
        <w:t>-GN</w:t>
      </w:r>
    </w:p>
    <w:p w14:paraId="0A1EA58C" w14:textId="77777777" w:rsidR="00A51417" w:rsidRPr="00CE6A66" w:rsidRDefault="00A51417" w:rsidP="00A51417">
      <w:pPr>
        <w:jc w:val="center"/>
        <w:rPr>
          <w:b/>
          <w:bCs/>
          <w:sz w:val="40"/>
        </w:rPr>
      </w:pPr>
    </w:p>
    <w:p w14:paraId="54C1B1EB" w14:textId="77777777" w:rsidR="00A51417" w:rsidRPr="00013E9D" w:rsidRDefault="00A51417" w:rsidP="00A51417">
      <w:pPr>
        <w:jc w:val="center"/>
        <w:rPr>
          <w:b/>
          <w:bCs/>
          <w:sz w:val="40"/>
        </w:rPr>
      </w:pPr>
      <w:r w:rsidRPr="00013E9D">
        <w:rPr>
          <w:b/>
          <w:bCs/>
          <w:sz w:val="40"/>
        </w:rPr>
        <w:t>Appel d’Offres National</w:t>
      </w:r>
    </w:p>
    <w:p w14:paraId="25D357D8" w14:textId="77777777" w:rsidR="00A51417" w:rsidRPr="00013E9D" w:rsidRDefault="00A51417" w:rsidP="00A51417">
      <w:pPr>
        <w:jc w:val="center"/>
        <w:rPr>
          <w:b/>
          <w:bCs/>
          <w:sz w:val="40"/>
        </w:rPr>
      </w:pPr>
      <w:r w:rsidRPr="00013E9D">
        <w:rPr>
          <w:b/>
          <w:bCs/>
          <w:sz w:val="40"/>
        </w:rPr>
        <w:t>pour Fournitures</w:t>
      </w:r>
      <w:r w:rsidRPr="00013E9D">
        <w:rPr>
          <w:b/>
          <w:bCs/>
          <w:sz w:val="32"/>
          <w:szCs w:val="32"/>
        </w:rPr>
        <w:t xml:space="preserve"> du Secteur de la Santé</w:t>
      </w:r>
    </w:p>
    <w:p w14:paraId="37DDBA48" w14:textId="77777777" w:rsidR="00A51417" w:rsidRPr="00013E9D" w:rsidRDefault="00A51417" w:rsidP="00A51417">
      <w:pPr>
        <w:jc w:val="center"/>
        <w:rPr>
          <w:b/>
          <w:bCs/>
          <w:sz w:val="32"/>
          <w:szCs w:val="32"/>
        </w:rPr>
      </w:pPr>
      <w:r w:rsidRPr="00013E9D">
        <w:rPr>
          <w:b/>
          <w:bCs/>
          <w:sz w:val="32"/>
          <w:szCs w:val="32"/>
        </w:rPr>
        <w:t xml:space="preserve">(Processus à Une Enveloppe) </w:t>
      </w:r>
    </w:p>
    <w:p w14:paraId="50403A91" w14:textId="77777777" w:rsidR="00A51417" w:rsidRPr="00013E9D" w:rsidRDefault="00A51417" w:rsidP="00A51417">
      <w:pPr>
        <w:jc w:val="center"/>
        <w:rPr>
          <w:i/>
          <w:iCs/>
        </w:rPr>
      </w:pPr>
    </w:p>
    <w:p w14:paraId="4B13A16B" w14:textId="77777777" w:rsidR="00A51417" w:rsidRPr="00013E9D" w:rsidRDefault="00A51417" w:rsidP="00A51417">
      <w:pPr>
        <w:rPr>
          <w:szCs w:val="24"/>
        </w:rPr>
      </w:pPr>
      <w:r w:rsidRPr="00013E9D">
        <w:rPr>
          <w:b/>
          <w:bCs/>
        </w:rPr>
        <w:t>Appel d’Offres No :</w:t>
      </w:r>
      <w:r w:rsidRPr="00013E9D">
        <w:rPr>
          <w:b/>
          <w:sz w:val="28"/>
          <w:szCs w:val="28"/>
        </w:rPr>
        <w:t xml:space="preserve"> </w:t>
      </w:r>
      <w:r>
        <w:rPr>
          <w:szCs w:val="24"/>
        </w:rPr>
        <w:t>01</w:t>
      </w:r>
      <w:r w:rsidRPr="00013E9D">
        <w:rPr>
          <w:szCs w:val="24"/>
        </w:rPr>
        <w:t>/</w:t>
      </w:r>
      <w:r>
        <w:rPr>
          <w:szCs w:val="24"/>
        </w:rPr>
        <w:t>PT2S</w:t>
      </w:r>
      <w:r w:rsidRPr="00013E9D">
        <w:rPr>
          <w:szCs w:val="24"/>
        </w:rPr>
        <w:t>/EQ/U</w:t>
      </w:r>
      <w:r>
        <w:rPr>
          <w:szCs w:val="24"/>
        </w:rPr>
        <w:t>G</w:t>
      </w:r>
      <w:r w:rsidRPr="00013E9D">
        <w:rPr>
          <w:szCs w:val="24"/>
        </w:rPr>
        <w:t>P/MSHP/202</w:t>
      </w:r>
      <w:r>
        <w:rPr>
          <w:szCs w:val="24"/>
        </w:rPr>
        <w:t>6</w:t>
      </w:r>
    </w:p>
    <w:p w14:paraId="4B24706B" w14:textId="77777777" w:rsidR="00A51417" w:rsidRPr="00013E9D" w:rsidRDefault="00A51417" w:rsidP="00A51417">
      <w:pPr>
        <w:pStyle w:val="BankNormal"/>
        <w:spacing w:after="0"/>
        <w:rPr>
          <w:bCs/>
          <w:szCs w:val="24"/>
          <w:lang w:val="fr-FR"/>
        </w:rPr>
      </w:pPr>
      <w:r w:rsidRPr="00013E9D">
        <w:rPr>
          <w:b/>
          <w:bCs/>
          <w:lang w:val="fr-FR"/>
        </w:rPr>
        <w:t>Projet </w:t>
      </w:r>
      <w:r w:rsidRPr="00013E9D">
        <w:rPr>
          <w:i/>
          <w:iCs/>
          <w:lang w:val="fr-FR"/>
        </w:rPr>
        <w:t xml:space="preserve">: </w:t>
      </w:r>
      <w:r>
        <w:rPr>
          <w:bCs/>
          <w:szCs w:val="24"/>
          <w:lang w:val="fr-FR"/>
        </w:rPr>
        <w:t>Projet de Transformation du Système de Santé en Guinée (PT2S</w:t>
      </w:r>
      <w:r w:rsidRPr="00013E9D">
        <w:rPr>
          <w:bCs/>
          <w:szCs w:val="24"/>
          <w:lang w:val="fr-FR"/>
        </w:rPr>
        <w:t>)</w:t>
      </w:r>
    </w:p>
    <w:p w14:paraId="4FF99DF3" w14:textId="77777777" w:rsidR="00A51417" w:rsidRPr="00013E9D" w:rsidRDefault="00A51417" w:rsidP="00A51417">
      <w:pPr>
        <w:pStyle w:val="BankNormal"/>
        <w:spacing w:after="0"/>
        <w:rPr>
          <w:b/>
          <w:i/>
          <w:iCs/>
          <w:szCs w:val="24"/>
          <w:lang w:val="fr-FR"/>
        </w:rPr>
      </w:pPr>
      <w:r w:rsidRPr="00013E9D">
        <w:rPr>
          <w:b/>
          <w:bCs/>
          <w:lang w:val="fr-FR"/>
        </w:rPr>
        <w:t>Acheteur :</w:t>
      </w:r>
      <w:r w:rsidRPr="00013E9D">
        <w:rPr>
          <w:b/>
          <w:sz w:val="28"/>
          <w:szCs w:val="28"/>
          <w:lang w:val="fr-FR"/>
        </w:rPr>
        <w:t xml:space="preserve"> </w:t>
      </w:r>
      <w:r w:rsidRPr="00013E9D">
        <w:rPr>
          <w:i/>
          <w:iCs/>
          <w:szCs w:val="24"/>
          <w:lang w:val="fr-FR"/>
        </w:rPr>
        <w:t>Ministère de la Santé et l’Hygiène Publique</w:t>
      </w:r>
    </w:p>
    <w:p w14:paraId="362D4E64" w14:textId="77777777" w:rsidR="00A51417" w:rsidRDefault="00A51417" w:rsidP="00A51417">
      <w:pPr>
        <w:spacing w:after="120"/>
        <w:rPr>
          <w:b/>
          <w:bCs/>
        </w:rPr>
      </w:pPr>
      <w:r w:rsidRPr="00013E9D">
        <w:rPr>
          <w:b/>
          <w:bCs/>
        </w:rPr>
        <w:t xml:space="preserve">Pays : </w:t>
      </w:r>
      <w:r w:rsidRPr="00013E9D">
        <w:rPr>
          <w:i/>
          <w:iCs/>
          <w:szCs w:val="24"/>
        </w:rPr>
        <w:t>République de Guinée</w:t>
      </w:r>
      <w:r w:rsidRPr="000971F5">
        <w:rPr>
          <w:b/>
          <w:bCs/>
        </w:rPr>
        <w:t xml:space="preserve"> </w:t>
      </w:r>
    </w:p>
    <w:p w14:paraId="03252760" w14:textId="77777777" w:rsidR="00A51417" w:rsidRDefault="00A51417" w:rsidP="00A51417">
      <w:pPr>
        <w:spacing w:after="120"/>
        <w:rPr>
          <w:bCs/>
          <w:i/>
          <w:iCs/>
        </w:rPr>
      </w:pPr>
      <w:r w:rsidRPr="000971F5">
        <w:rPr>
          <w:b/>
          <w:bCs/>
        </w:rPr>
        <w:t>Intitulé du Marché</w:t>
      </w:r>
      <w:r>
        <w:rPr>
          <w:bCs/>
          <w:i/>
          <w:iCs/>
        </w:rPr>
        <w:t xml:space="preserve"> : </w:t>
      </w:r>
      <w:r w:rsidRPr="008D669B">
        <w:rPr>
          <w:iCs/>
          <w:spacing w:val="-2"/>
          <w:szCs w:val="24"/>
        </w:rPr>
        <w:t>Acquisition des équipements de gestion des déchets biomédicaux (10 Incinérateurs et broyeurs de verres) en faveur des régions de Boké, Mamou, Labé, Faranah et N'Zérékoré.</w:t>
      </w:r>
    </w:p>
    <w:p w14:paraId="43644792" w14:textId="77777777" w:rsidR="00A51417" w:rsidRPr="00052C8A" w:rsidRDefault="00A51417" w:rsidP="00A51417">
      <w:pPr>
        <w:spacing w:after="120"/>
        <w:rPr>
          <w:bCs/>
          <w:i/>
          <w:iCs/>
          <w:szCs w:val="24"/>
        </w:rPr>
      </w:pPr>
      <w:r w:rsidRPr="00052C8A">
        <w:rPr>
          <w:b/>
          <w:bCs/>
          <w:szCs w:val="24"/>
        </w:rPr>
        <w:t>Prêt/Crédit/don No</w:t>
      </w:r>
      <w:r w:rsidRPr="00052C8A">
        <w:rPr>
          <w:bCs/>
          <w:i/>
          <w:iCs/>
          <w:szCs w:val="24"/>
        </w:rPr>
        <w:t xml:space="preserve"> : </w:t>
      </w:r>
      <w:r w:rsidRPr="00052C8A">
        <w:rPr>
          <w:b/>
          <w:bCs/>
          <w:szCs w:val="24"/>
        </w:rPr>
        <w:t xml:space="preserve">CREDIT N° </w:t>
      </w:r>
      <w:r>
        <w:rPr>
          <w:b/>
          <w:bCs/>
          <w:szCs w:val="24"/>
        </w:rPr>
        <w:t>7635</w:t>
      </w:r>
      <w:r w:rsidRPr="00052C8A">
        <w:rPr>
          <w:b/>
          <w:bCs/>
          <w:szCs w:val="24"/>
        </w:rPr>
        <w:t xml:space="preserve">-GN et Don N°TFOC </w:t>
      </w:r>
      <w:r>
        <w:rPr>
          <w:b/>
          <w:bCs/>
          <w:szCs w:val="24"/>
        </w:rPr>
        <w:t>5993</w:t>
      </w:r>
      <w:r w:rsidRPr="00052C8A">
        <w:rPr>
          <w:b/>
          <w:bCs/>
          <w:szCs w:val="24"/>
        </w:rPr>
        <w:t>-GN</w:t>
      </w:r>
    </w:p>
    <w:p w14:paraId="791A80A2" w14:textId="07D0BC48" w:rsidR="00A51417" w:rsidRPr="00E61959" w:rsidRDefault="00A51417" w:rsidP="00A51417">
      <w:pPr>
        <w:spacing w:after="120"/>
        <w:rPr>
          <w:bCs/>
          <w:i/>
          <w:iCs/>
        </w:rPr>
      </w:pPr>
      <w:r w:rsidRPr="00E61959">
        <w:rPr>
          <w:b/>
          <w:bCs/>
        </w:rPr>
        <w:t>Emis le </w:t>
      </w:r>
      <w:r w:rsidRPr="00E61959">
        <w:rPr>
          <w:bCs/>
          <w:i/>
          <w:iCs/>
        </w:rPr>
        <w:t>:</w:t>
      </w:r>
      <w:r w:rsidRPr="00CE0275">
        <w:rPr>
          <w:bCs/>
          <w:i/>
          <w:iCs/>
        </w:rPr>
        <w:t xml:space="preserve"> </w:t>
      </w:r>
      <w:r>
        <w:rPr>
          <w:bCs/>
        </w:rPr>
        <w:t xml:space="preserve">6 avril </w:t>
      </w:r>
      <w:r w:rsidRPr="00052C8A">
        <w:rPr>
          <w:bCs/>
        </w:rPr>
        <w:t>202</w:t>
      </w:r>
      <w:r>
        <w:rPr>
          <w:bCs/>
        </w:rPr>
        <w:t>6</w:t>
      </w:r>
    </w:p>
    <w:p w14:paraId="08C5BA78" w14:textId="77777777" w:rsidR="00A51417" w:rsidRPr="00AD71D9" w:rsidRDefault="00A51417" w:rsidP="00A51417">
      <w:pPr>
        <w:numPr>
          <w:ilvl w:val="0"/>
          <w:numId w:val="1"/>
        </w:numPr>
        <w:spacing w:after="200"/>
        <w:ind w:left="0" w:firstLine="0"/>
        <w:jc w:val="both"/>
      </w:pPr>
      <w:r w:rsidRPr="002F3AA5">
        <w:t xml:space="preserve">Le </w:t>
      </w:r>
      <w:r>
        <w:rPr>
          <w:i/>
          <w:iCs/>
        </w:rPr>
        <w:t xml:space="preserve">Gouvernement de la République de Guinée </w:t>
      </w:r>
      <w:r w:rsidRPr="002F3AA5">
        <w:rPr>
          <w:i/>
          <w:iCs/>
        </w:rPr>
        <w:t>a re</w:t>
      </w:r>
      <w:r>
        <w:rPr>
          <w:i/>
          <w:iCs/>
        </w:rPr>
        <w:t>ç</w:t>
      </w:r>
      <w:r w:rsidRPr="002F3AA5">
        <w:rPr>
          <w:i/>
          <w:iCs/>
        </w:rPr>
        <w:t>u</w:t>
      </w:r>
      <w:r>
        <w:rPr>
          <w:i/>
          <w:iCs/>
        </w:rPr>
        <w:t xml:space="preserve"> </w:t>
      </w:r>
      <w:r w:rsidRPr="002F3AA5">
        <w:t xml:space="preserve">un </w:t>
      </w:r>
      <w:r w:rsidRPr="000971F5">
        <w:t xml:space="preserve">financement </w:t>
      </w:r>
      <w:r w:rsidRPr="00A16AD9">
        <w:t xml:space="preserve">de </w:t>
      </w:r>
      <w:r w:rsidRPr="000971F5">
        <w:t>la Banque mondiale</w:t>
      </w:r>
      <w:r w:rsidRPr="00400C1E">
        <w:t xml:space="preserve"> pour financer</w:t>
      </w:r>
      <w:r w:rsidRPr="00400C1E">
        <w:rPr>
          <w:i/>
          <w:iCs/>
        </w:rPr>
        <w:t xml:space="preserve"> </w:t>
      </w:r>
      <w:r>
        <w:rPr>
          <w:i/>
          <w:iCs/>
        </w:rPr>
        <w:t>Projet de Transformation du Système de Santé en Guinée (PT2S)</w:t>
      </w:r>
      <w:r w:rsidRPr="00400C1E">
        <w:rPr>
          <w:i/>
          <w:iCs/>
        </w:rPr>
        <w:t>,</w:t>
      </w:r>
      <w:r w:rsidRPr="00F76F58">
        <w:t xml:space="preserve"> et à l’intention d’utiliser une partie de ce </w:t>
      </w:r>
      <w:r w:rsidRPr="000971F5">
        <w:t>financement</w:t>
      </w:r>
      <w:r w:rsidRPr="00005007">
        <w:t xml:space="preserve"> </w:t>
      </w:r>
      <w:r w:rsidRPr="00F76F58">
        <w:t xml:space="preserve">pour effectuer des paiements au titre du Marché </w:t>
      </w:r>
      <w:r>
        <w:t>d’a</w:t>
      </w:r>
      <w:r w:rsidRPr="00262293">
        <w:rPr>
          <w:iCs/>
          <w:spacing w:val="-2"/>
          <w:szCs w:val="24"/>
        </w:rPr>
        <w:t xml:space="preserve">cquisition </w:t>
      </w:r>
      <w:r w:rsidRPr="00D650B4">
        <w:t>des équipements de gestion des déchets biomédicaux (10 Incinérateurs et broyeur de verre) en faveur des régions de Boké, Mamou, Labé, Faranah et N'Zérékoré</w:t>
      </w:r>
      <w:r w:rsidRPr="00AD71D9">
        <w:t xml:space="preserve">. </w:t>
      </w:r>
    </w:p>
    <w:p w14:paraId="248F4B90" w14:textId="77777777" w:rsidR="00A51417" w:rsidRPr="00D650B4" w:rsidRDefault="00A51417" w:rsidP="00A51417">
      <w:pPr>
        <w:numPr>
          <w:ilvl w:val="0"/>
          <w:numId w:val="1"/>
        </w:numPr>
        <w:spacing w:after="200"/>
        <w:ind w:left="0" w:firstLine="0"/>
        <w:jc w:val="both"/>
      </w:pPr>
      <w:r>
        <w:t>L’Unité de Gestion des Projets du Ministère de la Santé et de l’Hygiène Publique sur Financement de la Banque Mondiale</w:t>
      </w:r>
      <w:r w:rsidRPr="00723250">
        <w:t xml:space="preserve"> sollicite des offres fermées de la part de soumissionnaires éligibles et répondant aux qualifications requises pour fournir</w:t>
      </w:r>
      <w:r>
        <w:t xml:space="preserve"> </w:t>
      </w:r>
      <w:r w:rsidRPr="00052C8A">
        <w:t xml:space="preserve">des </w:t>
      </w:r>
      <w:r>
        <w:t xml:space="preserve">équipements de gestion des déchets biomédicaux </w:t>
      </w:r>
      <w:r w:rsidRPr="006C37A3">
        <w:rPr>
          <w:spacing w:val="-2"/>
          <w:szCs w:val="24"/>
        </w:rPr>
        <w:t xml:space="preserve">en </w:t>
      </w:r>
      <w:r>
        <w:rPr>
          <w:spacing w:val="-2"/>
          <w:szCs w:val="24"/>
        </w:rPr>
        <w:t>en lot unique.</w:t>
      </w:r>
    </w:p>
    <w:p w14:paraId="28528F1B" w14:textId="77777777" w:rsidR="00A51417" w:rsidRPr="006C37A3" w:rsidRDefault="00A51417" w:rsidP="00A51417">
      <w:pPr>
        <w:jc w:val="both"/>
        <w:rPr>
          <w:sz w:val="16"/>
          <w:szCs w:val="16"/>
        </w:rPr>
      </w:pPr>
    </w:p>
    <w:p w14:paraId="0248D6B4" w14:textId="77777777" w:rsidR="00A51417" w:rsidRPr="00F76F58" w:rsidRDefault="00A51417" w:rsidP="00A51417">
      <w:pPr>
        <w:numPr>
          <w:ilvl w:val="0"/>
          <w:numId w:val="1"/>
        </w:numPr>
        <w:spacing w:after="200"/>
        <w:ind w:left="0" w:firstLine="0"/>
        <w:jc w:val="both"/>
      </w:pPr>
      <w:r w:rsidRPr="00400C1E">
        <w:t xml:space="preserve">La passation du Marché sera conduite par </w:t>
      </w:r>
      <w:r>
        <w:t>Mise en Concurrence</w:t>
      </w:r>
      <w:r w:rsidRPr="00400C1E">
        <w:t xml:space="preserve"> </w:t>
      </w:r>
      <w:r>
        <w:t>Nationale</w:t>
      </w:r>
      <w:r w:rsidRPr="00400C1E">
        <w:t xml:space="preserve"> (AO</w:t>
      </w:r>
      <w:r>
        <w:t>N</w:t>
      </w:r>
      <w:r w:rsidRPr="00400C1E">
        <w:t>) tel que défini</w:t>
      </w:r>
      <w:r w:rsidRPr="00F76F58">
        <w:t xml:space="preserve"> dans </w:t>
      </w:r>
      <w:r w:rsidRPr="00801744">
        <w:rPr>
          <w:szCs w:val="24"/>
        </w:rPr>
        <w:t>le « Règlement applicable aux Emprunteurs – Passation des Marchés dans le cadre de Financement de Projets d’Investissement de la Banque Mondiale, Edition Septembre 202</w:t>
      </w:r>
      <w:r>
        <w:rPr>
          <w:szCs w:val="24"/>
        </w:rPr>
        <w:t>5</w:t>
      </w:r>
      <w:r w:rsidRPr="00801744">
        <w:rPr>
          <w:szCs w:val="24"/>
        </w:rPr>
        <w:t xml:space="preserve"> (« le Règlement de passation des marchés »), et ouverte à tous les soumissionnaires de pays éligibles tels que définis dans les Règles de passation des marchés</w:t>
      </w:r>
      <w:r w:rsidRPr="00F76F58">
        <w:t xml:space="preserve">. </w:t>
      </w:r>
    </w:p>
    <w:p w14:paraId="3F616D57" w14:textId="33D47416" w:rsidR="00A51417" w:rsidRDefault="00A51417" w:rsidP="00A51417">
      <w:pPr>
        <w:shd w:val="clear" w:color="auto" w:fill="FFFFFF"/>
        <w:jc w:val="both"/>
        <w:rPr>
          <w:szCs w:val="24"/>
        </w:rPr>
      </w:pPr>
      <w:r w:rsidRPr="00801744">
        <w:rPr>
          <w:szCs w:val="24"/>
        </w:rPr>
        <w:lastRenderedPageBreak/>
        <w:t xml:space="preserve">Les Soumissionnaires intéressés et éligibles peuvent obtenir des informations auprès de : </w:t>
      </w:r>
      <w:r w:rsidRPr="00801744">
        <w:rPr>
          <w:b/>
          <w:szCs w:val="24"/>
        </w:rPr>
        <w:t xml:space="preserve">l’Unité de </w:t>
      </w:r>
      <w:r>
        <w:rPr>
          <w:b/>
          <w:szCs w:val="24"/>
        </w:rPr>
        <w:t>Gestion</w:t>
      </w:r>
      <w:r w:rsidRPr="00801744">
        <w:rPr>
          <w:b/>
          <w:szCs w:val="24"/>
        </w:rPr>
        <w:t xml:space="preserve"> des Projets du Ministère de la Santé et de l’Hygiène Publique, Quartier </w:t>
      </w:r>
      <w:proofErr w:type="spellStart"/>
      <w:r w:rsidRPr="00801744">
        <w:rPr>
          <w:b/>
          <w:szCs w:val="24"/>
        </w:rPr>
        <w:t>Coronthie</w:t>
      </w:r>
      <w:proofErr w:type="spellEnd"/>
      <w:r w:rsidRPr="00801744">
        <w:rPr>
          <w:b/>
          <w:szCs w:val="24"/>
        </w:rPr>
        <w:t xml:space="preserve">, Commune de Kaloum, Conakry, </w:t>
      </w:r>
      <w:hyperlink r:id="rId7" w:history="1">
        <w:r w:rsidRPr="00D52D74">
          <w:t>drgrovogui@gmail.com</w:t>
        </w:r>
      </w:hyperlink>
      <w:r w:rsidRPr="00D52D74">
        <w:rPr>
          <w:b/>
          <w:szCs w:val="24"/>
        </w:rPr>
        <w:t xml:space="preserve">, </w:t>
      </w:r>
      <w:hyperlink r:id="rId8" w:history="1">
        <w:r w:rsidRPr="00D52D74">
          <w:t>barrysouadou@yahoo.fr</w:t>
        </w:r>
      </w:hyperlink>
      <w:r w:rsidRPr="00D52D74">
        <w:rPr>
          <w:b/>
          <w:szCs w:val="24"/>
        </w:rPr>
        <w:t xml:space="preserve"> Tél. +224 626 963 888 - +224 626 963</w:t>
      </w:r>
      <w:r>
        <w:rPr>
          <w:b/>
          <w:szCs w:val="24"/>
        </w:rPr>
        <w:t> </w:t>
      </w:r>
      <w:r w:rsidRPr="00D52D74">
        <w:rPr>
          <w:b/>
          <w:szCs w:val="24"/>
        </w:rPr>
        <w:t>890</w:t>
      </w:r>
      <w:r>
        <w:rPr>
          <w:rFonts w:ascii="Helvetica" w:hAnsi="Helvetica"/>
          <w:color w:val="1D2228"/>
          <w:szCs w:val="24"/>
        </w:rPr>
        <w:t xml:space="preserve">, </w:t>
      </w:r>
      <w:r w:rsidR="0010359A" w:rsidRPr="0010359A">
        <w:t xml:space="preserve">site </w:t>
      </w:r>
      <w:hyperlink r:id="rId9" w:history="1">
        <w:r w:rsidR="0010359A" w:rsidRPr="0010359A">
          <w:rPr>
            <w:rFonts w:eastAsiaTheme="majorEastAsia"/>
          </w:rPr>
          <w:t>www.ugp-passp-ms.org.gn</w:t>
        </w:r>
      </w:hyperlink>
      <w:r w:rsidR="0010359A">
        <w:rPr>
          <w:rFonts w:ascii="Helvetica" w:hAnsi="Helvetica"/>
          <w:color w:val="1D2228"/>
          <w:szCs w:val="24"/>
        </w:rPr>
        <w:t xml:space="preserve"> </w:t>
      </w:r>
      <w:r w:rsidRPr="00801744">
        <w:rPr>
          <w:szCs w:val="24"/>
        </w:rPr>
        <w:t>et prendre connaissance des documents d’Appel d’offres à l’adresse mentionnée ci-dessous de 9 heures et 15 GMT du lundi au jeudi et de 9 heures à 13 heures les vendredis</w:t>
      </w:r>
      <w:r>
        <w:rPr>
          <w:szCs w:val="24"/>
        </w:rPr>
        <w:t>.</w:t>
      </w:r>
    </w:p>
    <w:p w14:paraId="17AC740F" w14:textId="77777777" w:rsidR="00A51417" w:rsidRPr="00840021" w:rsidRDefault="00A51417" w:rsidP="00A51417">
      <w:pPr>
        <w:shd w:val="clear" w:color="auto" w:fill="FFFFFF"/>
        <w:rPr>
          <w:szCs w:val="24"/>
        </w:rPr>
      </w:pPr>
    </w:p>
    <w:p w14:paraId="4DED1893" w14:textId="789F97BC" w:rsidR="00A51417" w:rsidRDefault="00A51417" w:rsidP="00A51417">
      <w:pPr>
        <w:numPr>
          <w:ilvl w:val="0"/>
          <w:numId w:val="1"/>
        </w:numPr>
        <w:spacing w:after="200"/>
        <w:ind w:left="0" w:firstLine="0"/>
        <w:jc w:val="both"/>
        <w:rPr>
          <w:szCs w:val="24"/>
        </w:rPr>
      </w:pPr>
      <w:r w:rsidRPr="00801744">
        <w:rPr>
          <w:szCs w:val="24"/>
        </w:rPr>
        <w:t xml:space="preserve">Le Dossier d’Appel d’offres en Français peut être acheté par tout Soumissionnaire intéressé en formulant une demande écrite à l’adresse ci-dessous contre un paiement non remboursable de </w:t>
      </w:r>
      <w:r w:rsidR="00FE0F37">
        <w:rPr>
          <w:szCs w:val="24"/>
        </w:rPr>
        <w:t xml:space="preserve">Quatre Cent Cinquante </w:t>
      </w:r>
      <w:r w:rsidRPr="00801744">
        <w:rPr>
          <w:szCs w:val="24"/>
        </w:rPr>
        <w:t xml:space="preserve">Mille Francs Guinéens </w:t>
      </w:r>
      <w:r w:rsidRPr="00801744">
        <w:rPr>
          <w:b/>
          <w:szCs w:val="24"/>
        </w:rPr>
        <w:t>(</w:t>
      </w:r>
      <w:r>
        <w:rPr>
          <w:b/>
          <w:szCs w:val="24"/>
        </w:rPr>
        <w:t>450</w:t>
      </w:r>
      <w:r w:rsidRPr="00801744">
        <w:rPr>
          <w:b/>
          <w:szCs w:val="24"/>
        </w:rPr>
        <w:t xml:space="preserve">.000 GNF) </w:t>
      </w:r>
      <w:r w:rsidRPr="00801744">
        <w:rPr>
          <w:szCs w:val="24"/>
        </w:rPr>
        <w:t xml:space="preserve">ou équivalent en monnaie librement convertible.  Le document d’Appel d’Offres sera retiré par le soumissionnaire lui-même ou son représentant au siège de l’Unité de </w:t>
      </w:r>
      <w:r>
        <w:rPr>
          <w:szCs w:val="24"/>
        </w:rPr>
        <w:t>Gestion</w:t>
      </w:r>
      <w:r w:rsidRPr="00801744">
        <w:rPr>
          <w:szCs w:val="24"/>
        </w:rPr>
        <w:t xml:space="preserve"> des Projets.</w:t>
      </w:r>
    </w:p>
    <w:p w14:paraId="1BD490ED" w14:textId="77777777" w:rsidR="00A51417" w:rsidRPr="00801744" w:rsidRDefault="00A51417" w:rsidP="00A51417">
      <w:pPr>
        <w:jc w:val="both"/>
        <w:rPr>
          <w:szCs w:val="24"/>
        </w:rPr>
      </w:pPr>
      <w:r w:rsidRPr="00801744">
        <w:rPr>
          <w:color w:val="000000"/>
          <w:szCs w:val="24"/>
        </w:rPr>
        <w:t xml:space="preserve">Conformément à </w:t>
      </w:r>
      <w:r w:rsidRPr="00801744">
        <w:rPr>
          <w:szCs w:val="24"/>
        </w:rPr>
        <w:t xml:space="preserve">l’Arrêté Conjoint des Ministres des Finances et Budget N° 2304/MEF/MB/SGG portant modalité de paiement de la redevance de régulation et de la </w:t>
      </w:r>
      <w:proofErr w:type="spellStart"/>
      <w:r w:rsidRPr="00801744">
        <w:rPr>
          <w:szCs w:val="24"/>
        </w:rPr>
        <w:t>quote</w:t>
      </w:r>
      <w:proofErr w:type="spellEnd"/>
      <w:r w:rsidRPr="00801744">
        <w:rPr>
          <w:szCs w:val="24"/>
        </w:rPr>
        <w:t xml:space="preserve"> part des produits de vente des dossiers d’appel d’Offres :</w:t>
      </w:r>
    </w:p>
    <w:p w14:paraId="44C89F8D" w14:textId="77777777" w:rsidR="00A51417" w:rsidRPr="00801744" w:rsidRDefault="00A51417" w:rsidP="00A51417">
      <w:pPr>
        <w:ind w:left="360"/>
        <w:jc w:val="both"/>
        <w:rPr>
          <w:szCs w:val="24"/>
        </w:rPr>
      </w:pPr>
    </w:p>
    <w:p w14:paraId="5F9DBAB0" w14:textId="77777777" w:rsidR="00A51417" w:rsidRDefault="00A51417" w:rsidP="00A51417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801744">
        <w:rPr>
          <w:szCs w:val="24"/>
        </w:rPr>
        <w:t>30% du prix d’achat du DAO à l’Autorité de Régulation des Marchés Publics</w:t>
      </w:r>
      <w:r>
        <w:rPr>
          <w:szCs w:val="24"/>
        </w:rPr>
        <w:t> Compte n°2011000407 à Banque Centrale de la République de Guinée (BCRG) ;</w:t>
      </w:r>
    </w:p>
    <w:p w14:paraId="410FE34E" w14:textId="77777777" w:rsidR="00A51417" w:rsidRPr="00801744" w:rsidRDefault="00A51417" w:rsidP="00A51417">
      <w:pPr>
        <w:pStyle w:val="Paragraphedeliste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Compte n°2011000407 à Banque Centrale de la République de Guinée (BCRG) ;</w:t>
      </w:r>
      <w:r w:rsidRPr="00801744">
        <w:rPr>
          <w:szCs w:val="24"/>
        </w:rPr>
        <w:t xml:space="preserve"> </w:t>
      </w:r>
    </w:p>
    <w:p w14:paraId="198FFA5C" w14:textId="77777777" w:rsidR="00A51417" w:rsidRPr="00801744" w:rsidRDefault="00A51417" w:rsidP="00A51417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801744">
        <w:rPr>
          <w:i/>
          <w:iCs/>
          <w:szCs w:val="24"/>
        </w:rPr>
        <w:t>50%</w:t>
      </w:r>
      <w:r w:rsidRPr="00801744">
        <w:rPr>
          <w:b/>
          <w:bCs/>
          <w:i/>
          <w:iCs/>
          <w:szCs w:val="24"/>
        </w:rPr>
        <w:t xml:space="preserve"> </w:t>
      </w:r>
      <w:r w:rsidRPr="00801744">
        <w:rPr>
          <w:szCs w:val="24"/>
        </w:rPr>
        <w:t>du prix d’achat du DAO est versé au compte du Receveur Central du Trésor à la BCRG</w:t>
      </w:r>
      <w:r>
        <w:rPr>
          <w:szCs w:val="24"/>
        </w:rPr>
        <w:t> n° 4111071 ;</w:t>
      </w:r>
    </w:p>
    <w:p w14:paraId="438458CA" w14:textId="77777777" w:rsidR="00A51417" w:rsidRPr="00801744" w:rsidRDefault="00A51417" w:rsidP="00A51417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801744">
        <w:rPr>
          <w:i/>
          <w:iCs/>
          <w:szCs w:val="24"/>
        </w:rPr>
        <w:t xml:space="preserve">20% </w:t>
      </w:r>
      <w:r w:rsidRPr="00801744">
        <w:rPr>
          <w:szCs w:val="24"/>
        </w:rPr>
        <w:t>du prix d’achat du DAO est versé au compte de l’Autorité Contractante.</w:t>
      </w:r>
    </w:p>
    <w:p w14:paraId="474F0E28" w14:textId="77777777" w:rsidR="00A51417" w:rsidRDefault="00A51417" w:rsidP="00A51417">
      <w:pPr>
        <w:suppressAutoHyphens/>
        <w:ind w:left="567"/>
        <w:jc w:val="both"/>
        <w:rPr>
          <w:szCs w:val="24"/>
        </w:rPr>
      </w:pPr>
    </w:p>
    <w:p w14:paraId="3EDEE707" w14:textId="77777777" w:rsidR="00A51417" w:rsidRDefault="00A51417" w:rsidP="00A51417">
      <w:pPr>
        <w:suppressAutoHyphens/>
        <w:ind w:left="567"/>
        <w:jc w:val="both"/>
        <w:rPr>
          <w:i/>
          <w:iCs/>
          <w:szCs w:val="24"/>
        </w:rPr>
      </w:pPr>
      <w:r w:rsidRPr="00801744">
        <w:rPr>
          <w:szCs w:val="24"/>
        </w:rPr>
        <w:t>La validité des offres ne doit pas être inférieur à cent vingt (120) jours</w:t>
      </w:r>
      <w:r w:rsidRPr="00801744">
        <w:rPr>
          <w:i/>
          <w:iCs/>
          <w:szCs w:val="24"/>
        </w:rPr>
        <w:t>.</w:t>
      </w:r>
    </w:p>
    <w:p w14:paraId="0851D0DC" w14:textId="77777777" w:rsidR="00A51417" w:rsidRPr="00801744" w:rsidRDefault="00A51417" w:rsidP="00A51417">
      <w:pPr>
        <w:suppressAutoHyphens/>
        <w:ind w:left="567"/>
        <w:jc w:val="both"/>
        <w:rPr>
          <w:szCs w:val="24"/>
        </w:rPr>
      </w:pPr>
    </w:p>
    <w:p w14:paraId="45C64F2E" w14:textId="0C7C245E" w:rsidR="00A51417" w:rsidRDefault="00A51417" w:rsidP="00A51417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801744">
        <w:rPr>
          <w:szCs w:val="24"/>
        </w:rPr>
        <w:t xml:space="preserve">Les offres devront être soumises à l’adresse suivante au </w:t>
      </w:r>
      <w:r w:rsidRPr="00801744">
        <w:rPr>
          <w:b/>
          <w:bCs/>
          <w:szCs w:val="24"/>
        </w:rPr>
        <w:t>Bureau de la</w:t>
      </w:r>
      <w:r w:rsidRPr="00801744">
        <w:rPr>
          <w:szCs w:val="24"/>
        </w:rPr>
        <w:t xml:space="preserve"> </w:t>
      </w:r>
      <w:r w:rsidRPr="00801744">
        <w:rPr>
          <w:b/>
          <w:szCs w:val="24"/>
        </w:rPr>
        <w:t xml:space="preserve">Division Passation des Marchés du Ministère de la Santé et de l’Hygiène Publique, Quartier </w:t>
      </w:r>
      <w:proofErr w:type="spellStart"/>
      <w:r w:rsidRPr="00801744">
        <w:rPr>
          <w:b/>
          <w:szCs w:val="24"/>
        </w:rPr>
        <w:t>Almamya</w:t>
      </w:r>
      <w:proofErr w:type="spellEnd"/>
      <w:r w:rsidRPr="00801744">
        <w:rPr>
          <w:b/>
          <w:szCs w:val="24"/>
        </w:rPr>
        <w:t xml:space="preserve">, Commune de Kaloum, </w:t>
      </w:r>
      <w:r w:rsidRPr="00801744">
        <w:rPr>
          <w:b/>
          <w:bCs/>
          <w:szCs w:val="24"/>
        </w:rPr>
        <w:t xml:space="preserve">République de Guinée </w:t>
      </w:r>
      <w:r w:rsidRPr="00801744">
        <w:rPr>
          <w:szCs w:val="24"/>
        </w:rPr>
        <w:t xml:space="preserve">au plus tard le </w:t>
      </w:r>
      <w:r>
        <w:rPr>
          <w:b/>
          <w:bCs/>
          <w:szCs w:val="24"/>
        </w:rPr>
        <w:t>13 mai 2026</w:t>
      </w:r>
      <w:r w:rsidRPr="00801744">
        <w:rPr>
          <w:b/>
          <w:bCs/>
          <w:szCs w:val="24"/>
        </w:rPr>
        <w:t xml:space="preserve"> à 10 heures </w:t>
      </w:r>
      <w:r>
        <w:rPr>
          <w:b/>
          <w:bCs/>
          <w:szCs w:val="24"/>
        </w:rPr>
        <w:t>00</w:t>
      </w:r>
      <w:r w:rsidRPr="00801744">
        <w:rPr>
          <w:b/>
          <w:bCs/>
          <w:szCs w:val="24"/>
        </w:rPr>
        <w:t xml:space="preserve"> minute</w:t>
      </w:r>
      <w:r w:rsidRPr="00801744">
        <w:rPr>
          <w:szCs w:val="24"/>
        </w:rPr>
        <w:t xml:space="preserve">. </w:t>
      </w:r>
    </w:p>
    <w:p w14:paraId="63D86795" w14:textId="77777777" w:rsidR="00A51417" w:rsidRPr="002C0E85" w:rsidRDefault="00A51417" w:rsidP="00A51417">
      <w:pPr>
        <w:jc w:val="both"/>
        <w:rPr>
          <w:sz w:val="16"/>
          <w:szCs w:val="16"/>
        </w:rPr>
      </w:pPr>
    </w:p>
    <w:p w14:paraId="000AB119" w14:textId="77777777" w:rsidR="00A51417" w:rsidRPr="006C37A3" w:rsidRDefault="00A51417" w:rsidP="00A51417">
      <w:pPr>
        <w:pStyle w:val="Paragraphedeliste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6C37A3">
        <w:rPr>
          <w:szCs w:val="24"/>
        </w:rPr>
        <w:t>La soumission des offres par voie électronique ne sera pas</w:t>
      </w:r>
      <w:r w:rsidRPr="006C37A3">
        <w:rPr>
          <w:i/>
          <w:iCs/>
          <w:szCs w:val="24"/>
        </w:rPr>
        <w:t> </w:t>
      </w:r>
      <w:r w:rsidRPr="006C37A3">
        <w:rPr>
          <w:szCs w:val="24"/>
        </w:rPr>
        <w:t xml:space="preserve">autorisée. </w:t>
      </w:r>
    </w:p>
    <w:p w14:paraId="3538CA20" w14:textId="77777777" w:rsidR="00A51417" w:rsidRPr="002E7D15" w:rsidRDefault="00A51417" w:rsidP="00A51417">
      <w:pPr>
        <w:pStyle w:val="Paragraphedeliste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2C0E85">
        <w:rPr>
          <w:b/>
          <w:bCs/>
          <w:szCs w:val="24"/>
        </w:rPr>
        <w:t>Les offres remises en retard ne seront pas acceptées</w:t>
      </w:r>
      <w:r w:rsidRPr="00801744">
        <w:rPr>
          <w:szCs w:val="24"/>
        </w:rPr>
        <w:t>. Les offres seront ouvertes publiquement en présence des représentants des Soumissionnaires et de toute personne choisissant d’être présente à l’adresse mentionnée ci-dessous</w:t>
      </w:r>
      <w:r w:rsidRPr="00801744">
        <w:rPr>
          <w:i/>
          <w:iCs/>
          <w:szCs w:val="24"/>
        </w:rPr>
        <w:t>.</w:t>
      </w:r>
    </w:p>
    <w:p w14:paraId="5EAEF063" w14:textId="77777777" w:rsidR="00A51417" w:rsidRPr="002E7D15" w:rsidRDefault="00A51417" w:rsidP="00A51417">
      <w:pPr>
        <w:rPr>
          <w:szCs w:val="24"/>
        </w:rPr>
      </w:pPr>
    </w:p>
    <w:p w14:paraId="7848E75E" w14:textId="77777777" w:rsidR="00A51417" w:rsidRPr="00A56816" w:rsidRDefault="00A51417" w:rsidP="00A51417">
      <w:pPr>
        <w:numPr>
          <w:ilvl w:val="0"/>
          <w:numId w:val="1"/>
        </w:numPr>
        <w:ind w:left="0" w:firstLine="0"/>
        <w:jc w:val="both"/>
        <w:rPr>
          <w:szCs w:val="24"/>
        </w:rPr>
      </w:pPr>
      <w:bookmarkStart w:id="0" w:name="_Hlk100069864"/>
      <w:r w:rsidRPr="00801744">
        <w:rPr>
          <w:szCs w:val="24"/>
        </w:rPr>
        <w:t xml:space="preserve">Les offres doivent être accompagnées d'une garantie de soumission émise par une Banque pour un montant correspondant à : </w:t>
      </w:r>
      <w:r>
        <w:t xml:space="preserve">Quatre Vingt Huit Millions Cinq Cent Mille Francs Guinéens (88 500 000 GNF) </w:t>
      </w:r>
    </w:p>
    <w:p w14:paraId="1FE10673" w14:textId="77777777" w:rsidR="00A51417" w:rsidRDefault="00A51417" w:rsidP="00A51417">
      <w:pPr>
        <w:pStyle w:val="Paragraphedeliste"/>
        <w:rPr>
          <w:szCs w:val="24"/>
        </w:rPr>
      </w:pPr>
    </w:p>
    <w:p w14:paraId="16C122A7" w14:textId="77777777" w:rsidR="00A51417" w:rsidRPr="00CB301A" w:rsidRDefault="00A51417" w:rsidP="00A51417">
      <w:pPr>
        <w:rPr>
          <w:szCs w:val="24"/>
        </w:rPr>
      </w:pPr>
      <w:r w:rsidRPr="00CB301A">
        <w:rPr>
          <w:szCs w:val="24"/>
        </w:rPr>
        <w:t xml:space="preserve">La validité de la garantie de l’offre est de </w:t>
      </w:r>
      <w:r w:rsidRPr="00CB301A">
        <w:rPr>
          <w:b/>
          <w:szCs w:val="24"/>
        </w:rPr>
        <w:t xml:space="preserve">cent </w:t>
      </w:r>
      <w:r>
        <w:rPr>
          <w:b/>
          <w:szCs w:val="24"/>
        </w:rPr>
        <w:t>cinquante</w:t>
      </w:r>
      <w:r w:rsidRPr="00CB301A">
        <w:rPr>
          <w:b/>
          <w:szCs w:val="24"/>
        </w:rPr>
        <w:t xml:space="preserve"> (1</w:t>
      </w:r>
      <w:r>
        <w:rPr>
          <w:b/>
          <w:szCs w:val="24"/>
        </w:rPr>
        <w:t>50</w:t>
      </w:r>
      <w:r w:rsidRPr="00CB301A">
        <w:rPr>
          <w:b/>
          <w:szCs w:val="24"/>
        </w:rPr>
        <w:t>) jours</w:t>
      </w:r>
      <w:r w:rsidRPr="00CB301A">
        <w:rPr>
          <w:szCs w:val="24"/>
        </w:rPr>
        <w:t xml:space="preserve">.  </w:t>
      </w:r>
    </w:p>
    <w:p w14:paraId="0A5B0EFA" w14:textId="77777777" w:rsidR="00A51417" w:rsidRDefault="00A51417" w:rsidP="00A51417">
      <w:pPr>
        <w:pStyle w:val="Paragraphedeliste"/>
        <w:rPr>
          <w:szCs w:val="24"/>
        </w:rPr>
      </w:pPr>
    </w:p>
    <w:bookmarkEnd w:id="0"/>
    <w:p w14:paraId="625A4A09" w14:textId="77777777" w:rsidR="00A51417" w:rsidRDefault="00A51417" w:rsidP="00A51417">
      <w:pPr>
        <w:pStyle w:val="Paragraphedeliste"/>
        <w:numPr>
          <w:ilvl w:val="0"/>
          <w:numId w:val="1"/>
        </w:numPr>
        <w:tabs>
          <w:tab w:val="clear" w:pos="720"/>
          <w:tab w:val="left" w:pos="0"/>
        </w:tabs>
        <w:suppressAutoHyphens/>
        <w:overflowPunct w:val="0"/>
        <w:autoSpaceDE w:val="0"/>
        <w:autoSpaceDN w:val="0"/>
        <w:adjustRightInd w:val="0"/>
        <w:spacing w:before="240" w:after="240"/>
        <w:ind w:left="0" w:firstLine="0"/>
        <w:jc w:val="both"/>
        <w:textAlignment w:val="baseline"/>
        <w:rPr>
          <w:spacing w:val="-2"/>
          <w:szCs w:val="24"/>
        </w:rPr>
      </w:pPr>
      <w:r w:rsidRPr="00C64BE0">
        <w:rPr>
          <w:spacing w:val="-2"/>
          <w:szCs w:val="24"/>
        </w:rPr>
        <w:t xml:space="preserve">Les critères de qualifications sont </w:t>
      </w:r>
      <w:r>
        <w:rPr>
          <w:spacing w:val="-2"/>
          <w:szCs w:val="24"/>
        </w:rPr>
        <w:t>entre autres :</w:t>
      </w:r>
    </w:p>
    <w:p w14:paraId="3CD72478" w14:textId="77777777" w:rsidR="00A51417" w:rsidRDefault="00A51417" w:rsidP="00A51417">
      <w:pPr>
        <w:pStyle w:val="Paragraphedeliste"/>
        <w:tabs>
          <w:tab w:val="left" w:pos="0"/>
        </w:tabs>
        <w:spacing w:before="240" w:after="240"/>
        <w:ind w:left="0"/>
        <w:rPr>
          <w:spacing w:val="-2"/>
          <w:szCs w:val="24"/>
        </w:rPr>
      </w:pPr>
    </w:p>
    <w:p w14:paraId="249EEA55" w14:textId="77777777" w:rsidR="00A51417" w:rsidRDefault="00A51417" w:rsidP="00A51417">
      <w:pPr>
        <w:pStyle w:val="Paragraphedeliste"/>
        <w:numPr>
          <w:ilvl w:val="0"/>
          <w:numId w:val="4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4"/>
        </w:rPr>
      </w:pPr>
      <w:r w:rsidRPr="00C64BE0">
        <w:rPr>
          <w:szCs w:val="24"/>
        </w:rPr>
        <w:t>Une justification d’une ligne de crédit</w:t>
      </w:r>
      <w:r>
        <w:rPr>
          <w:szCs w:val="24"/>
        </w:rPr>
        <w:t> ;</w:t>
      </w:r>
    </w:p>
    <w:p w14:paraId="7F909771" w14:textId="77777777" w:rsidR="00A51417" w:rsidRPr="00C64BE0" w:rsidRDefault="00A51417" w:rsidP="00A51417">
      <w:pPr>
        <w:pStyle w:val="Paragraphedeliste"/>
        <w:numPr>
          <w:ilvl w:val="0"/>
          <w:numId w:val="4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szCs w:val="24"/>
        </w:rPr>
      </w:pPr>
      <w:r w:rsidRPr="00C64BE0">
        <w:rPr>
          <w:szCs w:val="24"/>
        </w:rPr>
        <w:t>Les états financiers des trois (3) dernières années par un cabinet d’audit</w:t>
      </w:r>
      <w:r>
        <w:rPr>
          <w:szCs w:val="24"/>
        </w:rPr>
        <w:t> ;</w:t>
      </w:r>
    </w:p>
    <w:p w14:paraId="690EBEB6" w14:textId="77777777" w:rsidR="00A51417" w:rsidRDefault="00A51417" w:rsidP="00A51417">
      <w:pPr>
        <w:numPr>
          <w:ilvl w:val="0"/>
          <w:numId w:val="4"/>
        </w:numPr>
        <w:tabs>
          <w:tab w:val="clear" w:pos="720"/>
          <w:tab w:val="num" w:pos="1440"/>
        </w:tabs>
        <w:suppressAutoHyphens/>
        <w:ind w:left="1080"/>
        <w:jc w:val="both"/>
        <w:rPr>
          <w:szCs w:val="24"/>
        </w:rPr>
      </w:pPr>
      <w:r>
        <w:rPr>
          <w:szCs w:val="24"/>
        </w:rPr>
        <w:t>U</w:t>
      </w:r>
      <w:r w:rsidRPr="004A322A">
        <w:rPr>
          <w:szCs w:val="24"/>
        </w:rPr>
        <w:t>n chiffre d’affaire</w:t>
      </w:r>
      <w:r>
        <w:rPr>
          <w:szCs w:val="24"/>
        </w:rPr>
        <w:t>s</w:t>
      </w:r>
      <w:r w:rsidRPr="004A322A">
        <w:rPr>
          <w:szCs w:val="24"/>
        </w:rPr>
        <w:t xml:space="preserve"> annuel moyen certifié sur les trois dernières années équivalent ou</w:t>
      </w:r>
      <w:r>
        <w:rPr>
          <w:szCs w:val="24"/>
        </w:rPr>
        <w:t xml:space="preserve"> supérieur au montant du marché ;</w:t>
      </w:r>
    </w:p>
    <w:p w14:paraId="75B74546" w14:textId="77777777" w:rsidR="00A51417" w:rsidRPr="004A322A" w:rsidRDefault="00A51417" w:rsidP="00A51417">
      <w:pPr>
        <w:numPr>
          <w:ilvl w:val="0"/>
          <w:numId w:val="4"/>
        </w:numPr>
        <w:tabs>
          <w:tab w:val="clear" w:pos="720"/>
          <w:tab w:val="num" w:pos="1440"/>
        </w:tabs>
        <w:suppressAutoHyphens/>
        <w:ind w:left="1080"/>
        <w:jc w:val="both"/>
        <w:rPr>
          <w:szCs w:val="24"/>
        </w:rPr>
      </w:pPr>
      <w:r>
        <w:rPr>
          <w:szCs w:val="24"/>
        </w:rPr>
        <w:lastRenderedPageBreak/>
        <w:t xml:space="preserve">Deux (2) marchés similaires en nature et en volume certifiés par les PV de réception et les attestations de bonne exécution au cours des </w:t>
      </w:r>
      <w:r>
        <w:rPr>
          <w:b/>
          <w:i/>
          <w:szCs w:val="24"/>
        </w:rPr>
        <w:t>cinq (5</w:t>
      </w:r>
      <w:r w:rsidRPr="00471AF5">
        <w:rPr>
          <w:b/>
          <w:i/>
          <w:szCs w:val="24"/>
        </w:rPr>
        <w:t>) dernières</w:t>
      </w:r>
      <w:r>
        <w:rPr>
          <w:b/>
          <w:i/>
          <w:szCs w:val="24"/>
        </w:rPr>
        <w:t xml:space="preserve"> années</w:t>
      </w:r>
      <w:r>
        <w:rPr>
          <w:szCs w:val="24"/>
        </w:rPr>
        <w:t xml:space="preserve">. </w:t>
      </w:r>
      <w:r w:rsidRPr="0063659D">
        <w:rPr>
          <w:szCs w:val="24"/>
        </w:rPr>
        <w:t xml:space="preserve">A cet effet joindre à son offre la liste des marchés exécutés et copie de toute preuve </w:t>
      </w:r>
      <w:r>
        <w:rPr>
          <w:szCs w:val="24"/>
        </w:rPr>
        <w:t>montrant</w:t>
      </w:r>
      <w:r w:rsidRPr="0063659D">
        <w:rPr>
          <w:szCs w:val="24"/>
        </w:rPr>
        <w:t xml:space="preserve"> qu’il a exécuté lesdits marchés</w:t>
      </w:r>
      <w:r>
        <w:rPr>
          <w:szCs w:val="24"/>
        </w:rPr>
        <w:t> ;</w:t>
      </w:r>
    </w:p>
    <w:p w14:paraId="12E9839F" w14:textId="77777777" w:rsidR="00A51417" w:rsidRDefault="00A51417" w:rsidP="00A51417">
      <w:pPr>
        <w:numPr>
          <w:ilvl w:val="0"/>
          <w:numId w:val="4"/>
        </w:numPr>
        <w:tabs>
          <w:tab w:val="clear" w:pos="720"/>
          <w:tab w:val="num" w:pos="1440"/>
        </w:tabs>
        <w:suppressAutoHyphens/>
        <w:ind w:left="1080"/>
        <w:jc w:val="both"/>
        <w:rPr>
          <w:b/>
          <w:szCs w:val="24"/>
        </w:rPr>
      </w:pPr>
      <w:r>
        <w:rPr>
          <w:szCs w:val="24"/>
        </w:rPr>
        <w:t>U</w:t>
      </w:r>
      <w:r w:rsidRPr="004A322A">
        <w:rPr>
          <w:szCs w:val="24"/>
        </w:rPr>
        <w:t>ne attestation certifiant que le soumissionnaire a été dûment autorisé par le Fabricant à livrer dans le pays de l’Acheteur, en exécution du marché, les fournitures dont il n’est pas fabricant</w:t>
      </w:r>
      <w:r>
        <w:rPr>
          <w:b/>
          <w:szCs w:val="24"/>
        </w:rPr>
        <w:t> ;</w:t>
      </w:r>
    </w:p>
    <w:p w14:paraId="236B2189" w14:textId="77777777" w:rsidR="00A51417" w:rsidRPr="00754AF4" w:rsidRDefault="00A51417" w:rsidP="00A51417">
      <w:pPr>
        <w:numPr>
          <w:ilvl w:val="0"/>
          <w:numId w:val="4"/>
        </w:numPr>
        <w:tabs>
          <w:tab w:val="clear" w:pos="720"/>
          <w:tab w:val="num" w:pos="1440"/>
        </w:tabs>
        <w:suppressAutoHyphens/>
        <w:ind w:left="1080"/>
        <w:jc w:val="both"/>
        <w:rPr>
          <w:b/>
          <w:szCs w:val="24"/>
        </w:rPr>
      </w:pPr>
      <w:r>
        <w:rPr>
          <w:bCs/>
          <w:szCs w:val="24"/>
        </w:rPr>
        <w:t>L’habilitation du signataire à engager le soumissionnaire : une procuration (pouvoir) ou un acte notarié</w:t>
      </w:r>
      <w:r>
        <w:t>.</w:t>
      </w:r>
    </w:p>
    <w:p w14:paraId="5FF25624" w14:textId="77777777" w:rsidR="00A51417" w:rsidRPr="00067A3E" w:rsidRDefault="00A51417" w:rsidP="00A51417">
      <w:pPr>
        <w:pStyle w:val="Paragraphedeliste"/>
        <w:numPr>
          <w:ilvl w:val="0"/>
          <w:numId w:val="1"/>
        </w:numPr>
        <w:tabs>
          <w:tab w:val="clear" w:pos="720"/>
          <w:tab w:val="left" w:pos="0"/>
        </w:tabs>
        <w:suppressAutoHyphens/>
        <w:overflowPunct w:val="0"/>
        <w:autoSpaceDE w:val="0"/>
        <w:autoSpaceDN w:val="0"/>
        <w:adjustRightInd w:val="0"/>
        <w:spacing w:before="240" w:after="240"/>
        <w:ind w:left="0" w:firstLine="0"/>
        <w:jc w:val="both"/>
        <w:textAlignment w:val="baseline"/>
        <w:rPr>
          <w:spacing w:val="-2"/>
          <w:szCs w:val="24"/>
        </w:rPr>
      </w:pPr>
      <w:r w:rsidRPr="00B764D0">
        <w:rPr>
          <w:spacing w:val="-2"/>
          <w:lang w:val="fr"/>
        </w:rPr>
        <w:t xml:space="preserve">L’attention est attirée sur le Règlement </w:t>
      </w:r>
      <w:r>
        <w:rPr>
          <w:spacing w:val="-2"/>
          <w:lang w:val="fr"/>
        </w:rPr>
        <w:t xml:space="preserve">de Passation de Marchés </w:t>
      </w:r>
      <w:r w:rsidRPr="00B764D0">
        <w:rPr>
          <w:spacing w:val="-2"/>
          <w:lang w:val="fr"/>
        </w:rPr>
        <w:t>exigeant que l’</w:t>
      </w:r>
      <w:r>
        <w:rPr>
          <w:spacing w:val="-2"/>
          <w:lang w:val="fr"/>
        </w:rPr>
        <w:t>E</w:t>
      </w:r>
      <w:r w:rsidRPr="00B764D0">
        <w:rPr>
          <w:spacing w:val="-2"/>
          <w:lang w:val="fr"/>
        </w:rPr>
        <w:t xml:space="preserve">mprunteur divulgue des </w:t>
      </w:r>
      <w:r>
        <w:rPr>
          <w:spacing w:val="-2"/>
          <w:lang w:val="fr"/>
        </w:rPr>
        <w:t xml:space="preserve">informations </w:t>
      </w:r>
      <w:r w:rsidRPr="00B764D0">
        <w:rPr>
          <w:spacing w:val="-2"/>
          <w:lang w:val="fr"/>
        </w:rPr>
        <w:t xml:space="preserve">sur la propriété effective du </w:t>
      </w:r>
      <w:r>
        <w:rPr>
          <w:spacing w:val="-2"/>
          <w:lang w:val="fr"/>
        </w:rPr>
        <w:t>S</w:t>
      </w:r>
      <w:r w:rsidRPr="00B764D0">
        <w:rPr>
          <w:spacing w:val="-2"/>
          <w:lang w:val="fr"/>
        </w:rPr>
        <w:t>oumissionnaire retenu, dans le cadre de l</w:t>
      </w:r>
      <w:r>
        <w:rPr>
          <w:spacing w:val="-2"/>
          <w:lang w:val="fr"/>
        </w:rPr>
        <w:t xml:space="preserve">a Notification </w:t>
      </w:r>
      <w:r w:rsidRPr="00B764D0">
        <w:rPr>
          <w:spacing w:val="-2"/>
          <w:lang w:val="fr"/>
        </w:rPr>
        <w:t xml:space="preserve">d’Attribution du </w:t>
      </w:r>
      <w:r>
        <w:rPr>
          <w:spacing w:val="-2"/>
          <w:lang w:val="fr"/>
        </w:rPr>
        <w:t>M</w:t>
      </w:r>
      <w:r w:rsidRPr="00B764D0">
        <w:rPr>
          <w:spacing w:val="-2"/>
          <w:lang w:val="fr"/>
        </w:rPr>
        <w:t xml:space="preserve">arché, en utilisant le </w:t>
      </w:r>
      <w:r>
        <w:rPr>
          <w:spacing w:val="-2"/>
          <w:lang w:val="fr"/>
        </w:rPr>
        <w:t>F</w:t>
      </w:r>
      <w:r w:rsidRPr="00B764D0">
        <w:rPr>
          <w:spacing w:val="-2"/>
          <w:lang w:val="fr"/>
        </w:rPr>
        <w:t xml:space="preserve">ormulaire de </w:t>
      </w:r>
      <w:r>
        <w:rPr>
          <w:spacing w:val="-2"/>
          <w:lang w:val="fr"/>
        </w:rPr>
        <w:t>D</w:t>
      </w:r>
      <w:r w:rsidRPr="00B764D0">
        <w:rPr>
          <w:spacing w:val="-2"/>
          <w:lang w:val="fr"/>
        </w:rPr>
        <w:t xml:space="preserve">ivulgation </w:t>
      </w:r>
      <w:r>
        <w:rPr>
          <w:spacing w:val="-2"/>
          <w:lang w:val="fr"/>
        </w:rPr>
        <w:t>des Bénéficiaires</w:t>
      </w:r>
      <w:r w:rsidRPr="00B764D0">
        <w:rPr>
          <w:spacing w:val="-2"/>
          <w:lang w:val="fr"/>
        </w:rPr>
        <w:t xml:space="preserve"> </w:t>
      </w:r>
      <w:r>
        <w:rPr>
          <w:spacing w:val="-2"/>
          <w:lang w:val="fr"/>
        </w:rPr>
        <w:t>E</w:t>
      </w:r>
      <w:r w:rsidRPr="00B764D0">
        <w:rPr>
          <w:spacing w:val="-2"/>
          <w:lang w:val="fr"/>
        </w:rPr>
        <w:t>ffecti</w:t>
      </w:r>
      <w:r>
        <w:rPr>
          <w:spacing w:val="-2"/>
          <w:lang w:val="fr"/>
        </w:rPr>
        <w:t>fs</w:t>
      </w:r>
      <w:r w:rsidRPr="00B764D0">
        <w:rPr>
          <w:spacing w:val="-2"/>
          <w:lang w:val="fr"/>
        </w:rPr>
        <w:t xml:space="preserve"> tel qu’il est inclus dans le document d’appel d’offres.</w:t>
      </w:r>
    </w:p>
    <w:p w14:paraId="6EDF86F4" w14:textId="77777777" w:rsidR="00A51417" w:rsidRPr="00B920E2" w:rsidRDefault="00A51417" w:rsidP="00A51417">
      <w:pPr>
        <w:pStyle w:val="Paragraphedeliste"/>
        <w:tabs>
          <w:tab w:val="left" w:pos="0"/>
        </w:tabs>
        <w:ind w:left="0"/>
        <w:rPr>
          <w:spacing w:val="-2"/>
          <w:szCs w:val="24"/>
        </w:rPr>
      </w:pPr>
    </w:p>
    <w:p w14:paraId="65B78DBC" w14:textId="1FF1A926" w:rsidR="00A51417" w:rsidRPr="00A51417" w:rsidRDefault="00A51417" w:rsidP="00A51417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801744">
        <w:rPr>
          <w:szCs w:val="24"/>
        </w:rPr>
        <w:t xml:space="preserve">L’adresse à laquelle il est fait référence ci-dessus est : </w:t>
      </w:r>
      <w:r w:rsidRPr="00801744">
        <w:rPr>
          <w:b/>
          <w:bCs/>
          <w:szCs w:val="24"/>
        </w:rPr>
        <w:t>Bureau de la</w:t>
      </w:r>
      <w:r w:rsidRPr="00801744">
        <w:rPr>
          <w:szCs w:val="24"/>
        </w:rPr>
        <w:t xml:space="preserve"> </w:t>
      </w:r>
      <w:r w:rsidRPr="00801744">
        <w:rPr>
          <w:b/>
          <w:szCs w:val="24"/>
        </w:rPr>
        <w:t>Division Passation des Marchés du Ministère de la Santé et de l’Hygiène</w:t>
      </w:r>
      <w:r w:rsidRPr="002E7D15">
        <w:rPr>
          <w:b/>
          <w:szCs w:val="24"/>
        </w:rPr>
        <w:t xml:space="preserve"> </w:t>
      </w:r>
      <w:r w:rsidRPr="00801744">
        <w:rPr>
          <w:b/>
          <w:szCs w:val="24"/>
        </w:rPr>
        <w:t>Publique</w:t>
      </w:r>
      <w:r>
        <w:rPr>
          <w:b/>
          <w:szCs w:val="24"/>
        </w:rPr>
        <w:t xml:space="preserve">, </w:t>
      </w:r>
      <w:bookmarkStart w:id="1" w:name="_Hlk188448672"/>
      <w:r w:rsidRPr="00A51417">
        <w:rPr>
          <w:b/>
          <w:szCs w:val="24"/>
        </w:rPr>
        <w:t xml:space="preserve">à l’attention de Monsieur Fanta Mady TRAORE, Personne Responsable de la Passation des Marchés, Quartier </w:t>
      </w:r>
      <w:proofErr w:type="spellStart"/>
      <w:r w:rsidRPr="00A51417">
        <w:rPr>
          <w:b/>
          <w:szCs w:val="24"/>
        </w:rPr>
        <w:t>Almamya</w:t>
      </w:r>
      <w:proofErr w:type="spellEnd"/>
      <w:r w:rsidRPr="00A51417">
        <w:rPr>
          <w:b/>
          <w:szCs w:val="24"/>
        </w:rPr>
        <w:t>, Commune de Kaloum</w:t>
      </w:r>
      <w:bookmarkEnd w:id="1"/>
      <w:r w:rsidRPr="00A51417">
        <w:rPr>
          <w:b/>
          <w:szCs w:val="24"/>
        </w:rPr>
        <w:t>, Conakry, République de Guinée</w:t>
      </w:r>
      <w:r w:rsidR="00472CC2">
        <w:rPr>
          <w:b/>
          <w:szCs w:val="24"/>
        </w:rPr>
        <w:t xml:space="preserve"> </w:t>
      </w:r>
      <w:r w:rsidR="00472CC2" w:rsidRPr="008103CE">
        <w:rPr>
          <w:b/>
          <w:szCs w:val="24"/>
        </w:rPr>
        <w:t>sis à l’Immeuble situé derrière l’Agence Principale de la BCRG</w:t>
      </w:r>
      <w:r w:rsidRPr="00A51417">
        <w:rPr>
          <w:b/>
          <w:szCs w:val="24"/>
        </w:rPr>
        <w:t>.</w:t>
      </w:r>
    </w:p>
    <w:p w14:paraId="4DC53F5C" w14:textId="77777777" w:rsidR="00A51417" w:rsidRDefault="00A51417" w:rsidP="00A51417">
      <w:pPr>
        <w:tabs>
          <w:tab w:val="left" w:pos="3825"/>
        </w:tabs>
        <w:jc w:val="both"/>
      </w:pPr>
    </w:p>
    <w:p w14:paraId="231C9300" w14:textId="77777777" w:rsidR="00A51417" w:rsidRDefault="00A51417" w:rsidP="00A51417">
      <w:pPr>
        <w:tabs>
          <w:tab w:val="left" w:pos="3825"/>
        </w:tabs>
        <w:jc w:val="both"/>
      </w:pPr>
    </w:p>
    <w:p w14:paraId="204CD93B" w14:textId="77777777" w:rsidR="0051109F" w:rsidRDefault="0051109F" w:rsidP="0051109F">
      <w:pPr>
        <w:tabs>
          <w:tab w:val="left" w:pos="3825"/>
        </w:tabs>
        <w:jc w:val="both"/>
      </w:pPr>
    </w:p>
    <w:p w14:paraId="00FD1E73" w14:textId="77777777" w:rsidR="00EE34D2" w:rsidRDefault="00EE34D2" w:rsidP="00EE34D2">
      <w:pPr>
        <w:tabs>
          <w:tab w:val="left" w:pos="3825"/>
        </w:tabs>
        <w:jc w:val="both"/>
      </w:pPr>
    </w:p>
    <w:p w14:paraId="0985CC44" w14:textId="77777777" w:rsidR="00EE34D2" w:rsidRDefault="00EE34D2" w:rsidP="00EE34D2">
      <w:pPr>
        <w:tabs>
          <w:tab w:val="left" w:pos="3825"/>
        </w:tabs>
        <w:jc w:val="both"/>
      </w:pPr>
    </w:p>
    <w:p w14:paraId="6CF9FFCE" w14:textId="77777777" w:rsidR="00EE34D2" w:rsidRPr="003D5EF6" w:rsidRDefault="00EE34D2" w:rsidP="002E30BC">
      <w:pPr>
        <w:tabs>
          <w:tab w:val="left" w:pos="3825"/>
        </w:tabs>
        <w:ind w:left="5040"/>
        <w:jc w:val="both"/>
      </w:pPr>
    </w:p>
    <w:p w14:paraId="4DD76288" w14:textId="77777777" w:rsidR="00EE34D2" w:rsidRPr="001A4821" w:rsidRDefault="00EE34D2" w:rsidP="002E30BC">
      <w:pPr>
        <w:ind w:left="5040"/>
        <w:rPr>
          <w:b/>
          <w:bCs/>
          <w:u w:val="single"/>
        </w:rPr>
      </w:pPr>
      <w:r w:rsidRPr="001A4821">
        <w:rPr>
          <w:b/>
          <w:bCs/>
          <w:u w:val="single"/>
        </w:rPr>
        <w:t>Dr Moustapha GROVOGUI</w:t>
      </w:r>
    </w:p>
    <w:p w14:paraId="5AEBD1CC" w14:textId="77777777" w:rsidR="00EE34D2" w:rsidRDefault="00EE34D2" w:rsidP="002E30BC">
      <w:pPr>
        <w:ind w:left="5040"/>
      </w:pPr>
      <w:r w:rsidRPr="001A4821">
        <w:rPr>
          <w:b/>
          <w:bCs/>
        </w:rPr>
        <w:t>Coordonnateur National</w:t>
      </w:r>
    </w:p>
    <w:p w14:paraId="23DC6982" w14:textId="77777777" w:rsidR="00F539BA" w:rsidRDefault="00F539BA"/>
    <w:sectPr w:rsidR="00F539BA" w:rsidSect="00A514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26CF"/>
    <w:multiLevelType w:val="hybridMultilevel"/>
    <w:tmpl w:val="25126FB6"/>
    <w:lvl w:ilvl="0" w:tplc="33860FE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A00A1"/>
    <w:multiLevelType w:val="hybridMultilevel"/>
    <w:tmpl w:val="9CBEA3E8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72947"/>
    <w:multiLevelType w:val="hybridMultilevel"/>
    <w:tmpl w:val="CCD464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B29A3"/>
    <w:multiLevelType w:val="multilevel"/>
    <w:tmpl w:val="DB7E1F8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F0071"/>
    <w:multiLevelType w:val="hybridMultilevel"/>
    <w:tmpl w:val="36084484"/>
    <w:lvl w:ilvl="0" w:tplc="640445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2718">
    <w:abstractNumId w:val="2"/>
  </w:num>
  <w:num w:numId="2" w16cid:durableId="1829205148">
    <w:abstractNumId w:val="1"/>
  </w:num>
  <w:num w:numId="3" w16cid:durableId="487328090">
    <w:abstractNumId w:val="5"/>
  </w:num>
  <w:num w:numId="4" w16cid:durableId="1521046047">
    <w:abstractNumId w:val="3"/>
  </w:num>
  <w:num w:numId="5" w16cid:durableId="1854370118">
    <w:abstractNumId w:val="4"/>
  </w:num>
  <w:num w:numId="6" w16cid:durableId="33072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D2"/>
    <w:rsid w:val="000F44D6"/>
    <w:rsid w:val="0010359A"/>
    <w:rsid w:val="00197332"/>
    <w:rsid w:val="002E30BC"/>
    <w:rsid w:val="003559AA"/>
    <w:rsid w:val="003D79DA"/>
    <w:rsid w:val="0042029B"/>
    <w:rsid w:val="00460F30"/>
    <w:rsid w:val="00472CC2"/>
    <w:rsid w:val="004811D5"/>
    <w:rsid w:val="0051109F"/>
    <w:rsid w:val="00535DD0"/>
    <w:rsid w:val="005B65CC"/>
    <w:rsid w:val="008D669B"/>
    <w:rsid w:val="00A37FE9"/>
    <w:rsid w:val="00A51417"/>
    <w:rsid w:val="00B31A6C"/>
    <w:rsid w:val="00D227D4"/>
    <w:rsid w:val="00DC3CE1"/>
    <w:rsid w:val="00E16D00"/>
    <w:rsid w:val="00EE34D2"/>
    <w:rsid w:val="00F247D5"/>
    <w:rsid w:val="00F475A7"/>
    <w:rsid w:val="00F539BA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05D"/>
  <w15:chartTrackingRefBased/>
  <w15:docId w15:val="{20F90986-6972-45F0-8CBC-D98B414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D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E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EE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4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4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4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4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3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EE34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34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34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34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34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34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3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4D2"/>
    <w:rPr>
      <w:i/>
      <w:iCs/>
      <w:color w:val="404040" w:themeColor="text1" w:themeTint="BF"/>
    </w:rPr>
  </w:style>
  <w:style w:type="paragraph" w:styleId="Paragraphedeliste">
    <w:name w:val="List Paragraph"/>
    <w:aliases w:val="Citation List,본문(내용),List Paragraph (numbered (a)),Colorful List - Accent 11,Colorful List - Accent 11CxSpLast,List Paragraph (numbered (a))CxSpLast,List Paragraph (numbered (a))CxSpLastCxSpLast,figure,Liste 1,Paragraphe 2,- List tir"/>
    <w:basedOn w:val="Normal"/>
    <w:link w:val="ParagraphedelisteCar"/>
    <w:uiPriority w:val="34"/>
    <w:qFormat/>
    <w:rsid w:val="00EE34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4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4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34D2"/>
    <w:rPr>
      <w:b/>
      <w:bCs/>
      <w:smallCaps/>
      <w:color w:val="2F5496" w:themeColor="accent1" w:themeShade="BF"/>
      <w:spacing w:val="5"/>
    </w:rPr>
  </w:style>
  <w:style w:type="paragraph" w:customStyle="1" w:styleId="BankNormal">
    <w:name w:val="BankNormal"/>
    <w:basedOn w:val="Normal"/>
    <w:rsid w:val="00EE34D2"/>
    <w:pPr>
      <w:spacing w:after="240"/>
    </w:pPr>
    <w:rPr>
      <w:lang w:val="en-US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Colorful List - Accent 11CxSpLast Car,List Paragraph (numbered (a))CxSpLast Car,List Paragraph (numbered (a))CxSpLastCxSpLast Car"/>
    <w:link w:val="Paragraphedeliste"/>
    <w:uiPriority w:val="34"/>
    <w:locked/>
    <w:rsid w:val="00EE34D2"/>
  </w:style>
  <w:style w:type="paragraph" w:customStyle="1" w:styleId="Head21">
    <w:name w:val="Head 2.1"/>
    <w:basedOn w:val="Normal"/>
    <w:rsid w:val="00EE34D2"/>
    <w:pPr>
      <w:suppressAutoHyphens/>
      <w:jc w:val="center"/>
    </w:pPr>
    <w:rPr>
      <w:rFonts w:ascii="Times New Roman Bold" w:hAnsi="Times New Roman Bold"/>
      <w:b/>
      <w:bCs/>
      <w:sz w:val="28"/>
      <w:szCs w:val="28"/>
      <w:lang w:val="en-US" w:eastAsia="en-US"/>
    </w:rPr>
  </w:style>
  <w:style w:type="paragraph" w:styleId="Sansinterligne">
    <w:name w:val="No Spacing"/>
    <w:link w:val="SansinterligneCar"/>
    <w:uiPriority w:val="1"/>
    <w:qFormat/>
    <w:rsid w:val="00EE34D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character" w:customStyle="1" w:styleId="SansinterligneCar">
    <w:name w:val="Sans interligne Car"/>
    <w:link w:val="Sansinterligne"/>
    <w:uiPriority w:val="1"/>
    <w:rsid w:val="00EE34D2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16D0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5141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51417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103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souadou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grovogu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p-passp-ms.org.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BAH SPM</dc:creator>
  <cp:keywords/>
  <dc:description/>
  <cp:lastModifiedBy>Mme BAH SPM</cp:lastModifiedBy>
  <cp:revision>3</cp:revision>
  <cp:lastPrinted>2026-04-03T14:33:00Z</cp:lastPrinted>
  <dcterms:created xsi:type="dcterms:W3CDTF">2026-04-02T10:21:00Z</dcterms:created>
  <dcterms:modified xsi:type="dcterms:W3CDTF">2026-04-08T15:07:00Z</dcterms:modified>
</cp:coreProperties>
</file>