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012652" w14:textId="1B7F6EB8" w:rsidR="00E50F87" w:rsidRDefault="0034775F" w:rsidP="00E10132">
      <w:pPr>
        <w:tabs>
          <w:tab w:val="left" w:pos="8080"/>
        </w:tabs>
        <w:spacing w:after="120"/>
        <w:ind w:left="2160" w:firstLine="720"/>
        <w:rPr>
          <w:rFonts w:ascii="Times New Roman" w:hAnsi="Times New Roman" w:cs="Times New Roman"/>
          <w:b/>
          <w:bCs/>
          <w:sz w:val="24"/>
          <w:szCs w:val="24"/>
        </w:rPr>
      </w:pPr>
      <w:r>
        <w:rPr>
          <w:noProof/>
        </w:rPr>
        <mc:AlternateContent>
          <mc:Choice Requires="wps">
            <w:drawing>
              <wp:anchor distT="0" distB="0" distL="114300" distR="114300" simplePos="0" relativeHeight="251658242" behindDoc="0" locked="0" layoutInCell="1" allowOverlap="1" wp14:anchorId="5CDE68A1" wp14:editId="320C4352">
                <wp:simplePos x="0" y="0"/>
                <wp:positionH relativeFrom="column">
                  <wp:posOffset>-764540</wp:posOffset>
                </wp:positionH>
                <wp:positionV relativeFrom="paragraph">
                  <wp:posOffset>-1083945</wp:posOffset>
                </wp:positionV>
                <wp:extent cx="149860" cy="10863580"/>
                <wp:effectExtent l="0" t="0" r="0" b="0"/>
                <wp:wrapNone/>
                <wp:docPr id="99"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60" cy="1086358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5B0A3" id="Rectangle 106" o:spid="_x0000_s1026" style="position:absolute;margin-left:-60.2pt;margin-top:-85.35pt;width:11.8pt;height:855.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" fillcolor="yellow" stroked="f" strokeweight="1pt"/>
            </w:pict>
          </mc:Fallback>
        </mc:AlternateContent>
      </w:r>
      <w:r>
        <w:rPr>
          <w:noProof/>
        </w:rPr>
        <mc:AlternateContent>
          <mc:Choice Requires="wps">
            <w:drawing>
              <wp:anchor distT="0" distB="0" distL="114300" distR="114300" simplePos="0" relativeHeight="251658243" behindDoc="0" locked="0" layoutInCell="1" allowOverlap="1" wp14:anchorId="5B60BF41" wp14:editId="560F0D83">
                <wp:simplePos x="0" y="0"/>
                <wp:positionH relativeFrom="column">
                  <wp:posOffset>-616585</wp:posOffset>
                </wp:positionH>
                <wp:positionV relativeFrom="paragraph">
                  <wp:posOffset>-909320</wp:posOffset>
                </wp:positionV>
                <wp:extent cx="143510" cy="10799445"/>
                <wp:effectExtent l="0" t="0" r="0" b="0"/>
                <wp:wrapNone/>
                <wp:docPr id="98"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079944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4C254" id="Rectangle 130" o:spid="_x0000_s1026" style="position:absolute;margin-left:-48.55pt;margin-top:-71.6pt;width:11.3pt;height:850.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" fillcolor="#00b050" stroked="f" strokeweight="1pt"/>
            </w:pict>
          </mc:Fallback>
        </mc:AlternateContent>
      </w:r>
      <w:r>
        <w:rPr>
          <w:noProof/>
        </w:rPr>
        <mc:AlternateContent>
          <mc:Choice Requires="wps">
            <w:drawing>
              <wp:anchor distT="0" distB="0" distL="114300" distR="114300" simplePos="0" relativeHeight="251658241" behindDoc="0" locked="0" layoutInCell="1" allowOverlap="1" wp14:anchorId="2996077E" wp14:editId="7F6693FB">
                <wp:simplePos x="0" y="0"/>
                <wp:positionH relativeFrom="column">
                  <wp:posOffset>-904875</wp:posOffset>
                </wp:positionH>
                <wp:positionV relativeFrom="paragraph">
                  <wp:posOffset>-899795</wp:posOffset>
                </wp:positionV>
                <wp:extent cx="144145" cy="10800080"/>
                <wp:effectExtent l="0" t="0" r="0" b="0"/>
                <wp:wrapNone/>
                <wp:docPr id="9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080008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44E05" id="Rectangle 100" o:spid="_x0000_s1026" style="position:absolute;margin-left:-71.25pt;margin-top:-70.85pt;width:11.35pt;height:85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" fillcolor="red" stroked="f" strokeweight="1pt"/>
            </w:pict>
          </mc:Fallback>
        </mc:AlternateContent>
      </w:r>
      <w:r w:rsidR="00E50F87">
        <w:rPr>
          <w:rFonts w:ascii="Times New Roman" w:hAnsi="Times New Roman" w:cs="Times New Roman"/>
          <w:b/>
          <w:bCs/>
          <w:sz w:val="24"/>
          <w:szCs w:val="24"/>
        </w:rPr>
        <w:t>REPUBLIQUE DE GUINEE</w:t>
      </w:r>
    </w:p>
    <w:p w14:paraId="2927F933" w14:textId="77777777" w:rsidR="00E50F87" w:rsidRPr="00E50F87" w:rsidRDefault="00E50F87" w:rsidP="006001CC">
      <w:pPr>
        <w:spacing w:after="120"/>
        <w:jc w:val="center"/>
        <w:rPr>
          <w:rFonts w:ascii="Times New Roman" w:hAnsi="Times New Roman" w:cs="Times New Roman"/>
          <w:sz w:val="24"/>
          <w:szCs w:val="24"/>
        </w:rPr>
      </w:pPr>
      <w:r>
        <w:rPr>
          <w:rFonts w:ascii="Times New Roman" w:hAnsi="Times New Roman" w:cs="Times New Roman"/>
          <w:sz w:val="24"/>
          <w:szCs w:val="24"/>
        </w:rPr>
        <w:t>*********</w:t>
      </w:r>
    </w:p>
    <w:p w14:paraId="7D8FD218" w14:textId="77777777" w:rsidR="00A4150D" w:rsidRPr="00E50F87" w:rsidRDefault="00A4150D" w:rsidP="006001CC">
      <w:pPr>
        <w:spacing w:after="120"/>
        <w:jc w:val="center"/>
        <w:rPr>
          <w:rFonts w:ascii="Times New Roman" w:hAnsi="Times New Roman" w:cs="Times New Roman"/>
          <w:b/>
          <w:bCs/>
          <w:i/>
          <w:sz w:val="24"/>
          <w:szCs w:val="24"/>
        </w:rPr>
      </w:pPr>
      <w:r w:rsidRPr="00E50F87">
        <w:rPr>
          <w:rFonts w:ascii="Times New Roman" w:hAnsi="Times New Roman" w:cs="Times New Roman"/>
          <w:b/>
          <w:bCs/>
          <w:i/>
          <w:color w:val="FF0000"/>
          <w:sz w:val="24"/>
          <w:szCs w:val="24"/>
        </w:rPr>
        <w:t xml:space="preserve">Travail </w:t>
      </w:r>
      <w:r w:rsidRPr="00E50F87">
        <w:rPr>
          <w:rFonts w:ascii="Times New Roman" w:hAnsi="Times New Roman" w:cs="Times New Roman"/>
          <w:b/>
          <w:bCs/>
          <w:i/>
          <w:sz w:val="24"/>
          <w:szCs w:val="24"/>
        </w:rPr>
        <w:t xml:space="preserve">- </w:t>
      </w:r>
      <w:r w:rsidRPr="00E50F87">
        <w:rPr>
          <w:rFonts w:ascii="Times New Roman" w:hAnsi="Times New Roman" w:cs="Times New Roman"/>
          <w:b/>
          <w:bCs/>
          <w:i/>
          <w:color w:val="FFFF00"/>
          <w:sz w:val="24"/>
          <w:szCs w:val="24"/>
        </w:rPr>
        <w:t xml:space="preserve">Justice </w:t>
      </w:r>
      <w:r w:rsidRPr="00E50F87">
        <w:rPr>
          <w:rFonts w:ascii="Times New Roman" w:hAnsi="Times New Roman" w:cs="Times New Roman"/>
          <w:b/>
          <w:bCs/>
          <w:i/>
          <w:sz w:val="24"/>
          <w:szCs w:val="24"/>
        </w:rPr>
        <w:t xml:space="preserve">- </w:t>
      </w:r>
      <w:r w:rsidRPr="00E50F87">
        <w:rPr>
          <w:rFonts w:ascii="Times New Roman" w:hAnsi="Times New Roman" w:cs="Times New Roman"/>
          <w:b/>
          <w:bCs/>
          <w:i/>
          <w:color w:val="00B050"/>
          <w:sz w:val="24"/>
          <w:szCs w:val="24"/>
        </w:rPr>
        <w:t>Solidarité</w:t>
      </w:r>
    </w:p>
    <w:p w14:paraId="117BE83F" w14:textId="77777777" w:rsidR="00A4150D" w:rsidRPr="00E50F87" w:rsidRDefault="00E50F87" w:rsidP="006001CC">
      <w:pPr>
        <w:spacing w:after="120"/>
        <w:jc w:val="center"/>
        <w:rPr>
          <w:rFonts w:ascii="Times New Roman" w:hAnsi="Times New Roman" w:cs="Times New Roman"/>
          <w:sz w:val="24"/>
          <w:szCs w:val="24"/>
        </w:rPr>
      </w:pPr>
      <w:r>
        <w:rPr>
          <w:rFonts w:ascii="Times New Roman" w:hAnsi="Times New Roman" w:cs="Times New Roman"/>
          <w:sz w:val="24"/>
          <w:szCs w:val="24"/>
        </w:rPr>
        <w:t>*********</w:t>
      </w:r>
    </w:p>
    <w:p w14:paraId="5989605F" w14:textId="77777777" w:rsidR="00A4150D" w:rsidRPr="00E50F87" w:rsidRDefault="00E50F87" w:rsidP="006001CC">
      <w:pPr>
        <w:spacing w:after="120"/>
        <w:jc w:val="center"/>
        <w:rPr>
          <w:rFonts w:ascii="Times New Roman" w:hAnsi="Times New Roman" w:cs="Times New Roman"/>
          <w:b/>
          <w:color w:val="00B0F0"/>
          <w:sz w:val="28"/>
          <w:szCs w:val="24"/>
        </w:rPr>
      </w:pPr>
      <w:r w:rsidRPr="00E50F87">
        <w:rPr>
          <w:rFonts w:ascii="Times New Roman" w:hAnsi="Times New Roman" w:cs="Times New Roman"/>
          <w:b/>
          <w:color w:val="00B0F0"/>
          <w:sz w:val="28"/>
          <w:szCs w:val="24"/>
        </w:rPr>
        <w:t>MINISTERE DE LA SANTE</w:t>
      </w:r>
    </w:p>
    <w:p w14:paraId="06431227" w14:textId="77777777" w:rsidR="00E50F87" w:rsidRPr="00E50F87" w:rsidRDefault="00E50F87" w:rsidP="006001CC">
      <w:pPr>
        <w:spacing w:after="120"/>
        <w:jc w:val="center"/>
        <w:rPr>
          <w:rFonts w:ascii="Times New Roman" w:hAnsi="Times New Roman" w:cs="Times New Roman"/>
          <w:sz w:val="24"/>
          <w:szCs w:val="24"/>
        </w:rPr>
      </w:pPr>
      <w:r>
        <w:rPr>
          <w:rFonts w:ascii="Times New Roman" w:hAnsi="Times New Roman" w:cs="Times New Roman"/>
          <w:sz w:val="24"/>
          <w:szCs w:val="24"/>
        </w:rPr>
        <w:t>*********</w:t>
      </w:r>
    </w:p>
    <w:p w14:paraId="561C1C63" w14:textId="77777777" w:rsidR="00A4150D" w:rsidRPr="00E50F87" w:rsidRDefault="00A4150D" w:rsidP="006001CC">
      <w:pPr>
        <w:spacing w:after="120"/>
        <w:jc w:val="center"/>
        <w:rPr>
          <w:rFonts w:ascii="Times New Roman" w:hAnsi="Times New Roman" w:cs="Times New Roman"/>
          <w:b/>
          <w:sz w:val="24"/>
          <w:szCs w:val="24"/>
        </w:rPr>
      </w:pPr>
    </w:p>
    <w:p w14:paraId="0F79E0FA" w14:textId="77777777" w:rsidR="00A4150D" w:rsidRPr="00E50F87" w:rsidRDefault="00A4150D" w:rsidP="006001CC">
      <w:pPr>
        <w:spacing w:after="120"/>
        <w:jc w:val="center"/>
        <w:rPr>
          <w:rFonts w:ascii="Times New Roman" w:hAnsi="Times New Roman" w:cs="Times New Roman"/>
          <w:b/>
          <w:sz w:val="32"/>
          <w:szCs w:val="24"/>
        </w:rPr>
      </w:pPr>
      <w:r w:rsidRPr="00E50F87">
        <w:rPr>
          <w:rFonts w:ascii="Times New Roman" w:hAnsi="Times New Roman" w:cs="Times New Roman"/>
          <w:b/>
          <w:sz w:val="32"/>
          <w:szCs w:val="24"/>
        </w:rPr>
        <w:t xml:space="preserve">PROJET DE PREPARATION ET DE REPONSE DE LA GUINEE </w:t>
      </w:r>
      <w:r w:rsidR="00E55521" w:rsidRPr="00E50F87">
        <w:rPr>
          <w:rFonts w:ascii="Times New Roman" w:hAnsi="Times New Roman" w:cs="Times New Roman"/>
          <w:b/>
          <w:sz w:val="32"/>
          <w:szCs w:val="24"/>
        </w:rPr>
        <w:t xml:space="preserve">AU </w:t>
      </w:r>
      <w:r w:rsidRPr="00E50F87">
        <w:rPr>
          <w:rFonts w:ascii="Times New Roman" w:hAnsi="Times New Roman" w:cs="Times New Roman"/>
          <w:b/>
          <w:sz w:val="32"/>
          <w:szCs w:val="24"/>
        </w:rPr>
        <w:t>COVID 19 (P174032)</w:t>
      </w:r>
    </w:p>
    <w:p w14:paraId="51B89695" w14:textId="77777777" w:rsidR="00A4150D" w:rsidRPr="00E50F87" w:rsidRDefault="00A4150D" w:rsidP="006001CC">
      <w:pPr>
        <w:spacing w:after="120"/>
        <w:jc w:val="center"/>
        <w:rPr>
          <w:rFonts w:ascii="Times New Roman" w:hAnsi="Times New Roman" w:cs="Times New Roman"/>
          <w:b/>
          <w:sz w:val="24"/>
          <w:szCs w:val="24"/>
        </w:rPr>
      </w:pPr>
    </w:p>
    <w:p w14:paraId="3175C213" w14:textId="77777777" w:rsidR="00E50F87" w:rsidRPr="00E50F87" w:rsidRDefault="00E50F87" w:rsidP="006001CC">
      <w:pPr>
        <w:spacing w:after="120"/>
        <w:jc w:val="center"/>
        <w:rPr>
          <w:rFonts w:ascii="Times New Roman" w:hAnsi="Times New Roman" w:cs="Times New Roman"/>
          <w:sz w:val="24"/>
          <w:szCs w:val="24"/>
        </w:rPr>
      </w:pPr>
      <w:r>
        <w:rPr>
          <w:rFonts w:ascii="Times New Roman" w:hAnsi="Times New Roman" w:cs="Times New Roman"/>
          <w:sz w:val="24"/>
          <w:szCs w:val="24"/>
        </w:rPr>
        <w:t>*********</w:t>
      </w:r>
    </w:p>
    <w:p w14:paraId="0DA3149E" w14:textId="77777777" w:rsidR="00A4150D" w:rsidRPr="00E50F87" w:rsidRDefault="00A4150D" w:rsidP="006001CC">
      <w:pPr>
        <w:spacing w:after="120"/>
        <w:jc w:val="center"/>
        <w:rPr>
          <w:rFonts w:ascii="Times New Roman" w:hAnsi="Times New Roman" w:cs="Times New Roman"/>
          <w:b/>
          <w:bCs/>
          <w:sz w:val="24"/>
          <w:szCs w:val="24"/>
        </w:rPr>
      </w:pPr>
    </w:p>
    <w:p w14:paraId="445AB057" w14:textId="77777777" w:rsidR="00A4150D" w:rsidRPr="00E50F87" w:rsidRDefault="00A4150D" w:rsidP="006001CC">
      <w:pPr>
        <w:pBdr>
          <w:top w:val="single" w:sz="4" w:space="1" w:color="auto"/>
          <w:left w:val="single" w:sz="4" w:space="4" w:color="auto"/>
          <w:bottom w:val="single" w:sz="4" w:space="1" w:color="auto"/>
          <w:right w:val="single" w:sz="4" w:space="4" w:color="auto"/>
        </w:pBdr>
        <w:shd w:val="clear" w:color="auto" w:fill="D6E3BC"/>
        <w:spacing w:after="120"/>
        <w:jc w:val="center"/>
        <w:rPr>
          <w:rFonts w:ascii="Times New Roman" w:hAnsi="Times New Roman" w:cs="Times New Roman"/>
          <w:b/>
          <w:bCs/>
          <w:sz w:val="44"/>
          <w:szCs w:val="44"/>
        </w:rPr>
      </w:pPr>
      <w:r w:rsidRPr="00E50F87">
        <w:rPr>
          <w:rFonts w:ascii="Times New Roman" w:hAnsi="Times New Roman" w:cs="Times New Roman"/>
          <w:b/>
          <w:bCs/>
          <w:sz w:val="44"/>
          <w:szCs w:val="44"/>
        </w:rPr>
        <w:t>Cadre de Gestio</w:t>
      </w:r>
      <w:r w:rsidR="009867BD" w:rsidRPr="00E50F87">
        <w:rPr>
          <w:rFonts w:ascii="Times New Roman" w:hAnsi="Times New Roman" w:cs="Times New Roman"/>
          <w:b/>
          <w:bCs/>
          <w:sz w:val="44"/>
          <w:szCs w:val="44"/>
        </w:rPr>
        <w:t xml:space="preserve">n </w:t>
      </w:r>
      <w:r w:rsidR="00E50F87" w:rsidRPr="00E50F87">
        <w:rPr>
          <w:rFonts w:ascii="Times New Roman" w:hAnsi="Times New Roman" w:cs="Times New Roman"/>
          <w:b/>
          <w:bCs/>
          <w:sz w:val="44"/>
          <w:szCs w:val="44"/>
        </w:rPr>
        <w:t xml:space="preserve">Environnementale </w:t>
      </w:r>
      <w:r w:rsidR="009867BD" w:rsidRPr="00E50F87">
        <w:rPr>
          <w:rFonts w:ascii="Times New Roman" w:hAnsi="Times New Roman" w:cs="Times New Roman"/>
          <w:b/>
          <w:bCs/>
          <w:sz w:val="44"/>
          <w:szCs w:val="44"/>
        </w:rPr>
        <w:t xml:space="preserve">et </w:t>
      </w:r>
      <w:r w:rsidR="00E50F87" w:rsidRPr="00E50F87">
        <w:rPr>
          <w:rFonts w:ascii="Times New Roman" w:hAnsi="Times New Roman" w:cs="Times New Roman"/>
          <w:b/>
          <w:bCs/>
          <w:sz w:val="44"/>
          <w:szCs w:val="44"/>
        </w:rPr>
        <w:t xml:space="preserve">Sociale </w:t>
      </w:r>
      <w:r w:rsidR="009867BD" w:rsidRPr="00E50F87">
        <w:rPr>
          <w:rFonts w:ascii="Times New Roman" w:hAnsi="Times New Roman" w:cs="Times New Roman"/>
          <w:b/>
          <w:bCs/>
          <w:sz w:val="44"/>
          <w:szCs w:val="44"/>
        </w:rPr>
        <w:t>(</w:t>
      </w:r>
      <w:r w:rsidRPr="00E50F87">
        <w:rPr>
          <w:rFonts w:ascii="Times New Roman" w:hAnsi="Times New Roman" w:cs="Times New Roman"/>
          <w:b/>
          <w:bCs/>
          <w:sz w:val="44"/>
          <w:szCs w:val="44"/>
        </w:rPr>
        <w:t>CGES)</w:t>
      </w:r>
    </w:p>
    <w:p w14:paraId="662BC342" w14:textId="77777777" w:rsidR="006A01D7" w:rsidRPr="00E50F87" w:rsidRDefault="006A01D7" w:rsidP="006001CC">
      <w:pPr>
        <w:spacing w:after="120"/>
        <w:jc w:val="center"/>
        <w:rPr>
          <w:rFonts w:ascii="Times New Roman" w:hAnsi="Times New Roman" w:cs="Times New Roman"/>
          <w:sz w:val="24"/>
          <w:szCs w:val="24"/>
        </w:rPr>
      </w:pPr>
    </w:p>
    <w:p w14:paraId="37EEAA05" w14:textId="77777777" w:rsidR="00073378" w:rsidRPr="00E50F87" w:rsidRDefault="00073378" w:rsidP="006001CC">
      <w:pPr>
        <w:spacing w:after="120"/>
        <w:jc w:val="center"/>
        <w:rPr>
          <w:rFonts w:ascii="Times New Roman" w:hAnsi="Times New Roman" w:cs="Times New Roman"/>
          <w:sz w:val="24"/>
          <w:szCs w:val="24"/>
        </w:rPr>
      </w:pPr>
    </w:p>
    <w:p w14:paraId="59FD62FF" w14:textId="77777777" w:rsidR="00C8336D" w:rsidRPr="00E50F87" w:rsidRDefault="00C8336D" w:rsidP="006001CC">
      <w:pPr>
        <w:spacing w:after="120"/>
        <w:jc w:val="center"/>
        <w:rPr>
          <w:rFonts w:ascii="Times New Roman" w:hAnsi="Times New Roman" w:cs="Times New Roman"/>
          <w:sz w:val="24"/>
          <w:szCs w:val="24"/>
        </w:rPr>
      </w:pPr>
    </w:p>
    <w:p w14:paraId="68CBC107" w14:textId="77777777" w:rsidR="00C8336D" w:rsidRPr="00E50F87" w:rsidRDefault="00C8336D" w:rsidP="006001CC">
      <w:pPr>
        <w:spacing w:after="120"/>
        <w:jc w:val="center"/>
        <w:rPr>
          <w:rFonts w:ascii="Times New Roman" w:hAnsi="Times New Roman" w:cs="Times New Roman"/>
          <w:sz w:val="24"/>
          <w:szCs w:val="24"/>
        </w:rPr>
      </w:pPr>
    </w:p>
    <w:p w14:paraId="6BB91510" w14:textId="77777777" w:rsidR="00C8336D" w:rsidRPr="00E50F87" w:rsidRDefault="00C8336D" w:rsidP="006001CC">
      <w:pPr>
        <w:spacing w:after="120"/>
        <w:jc w:val="center"/>
        <w:rPr>
          <w:rFonts w:ascii="Times New Roman" w:hAnsi="Times New Roman" w:cs="Times New Roman"/>
          <w:sz w:val="24"/>
          <w:szCs w:val="24"/>
        </w:rPr>
      </w:pPr>
    </w:p>
    <w:p w14:paraId="3669F9C1" w14:textId="77777777" w:rsidR="00C8336D" w:rsidRPr="00E50F87" w:rsidRDefault="00C8336D" w:rsidP="006001CC">
      <w:pPr>
        <w:spacing w:after="120"/>
        <w:jc w:val="center"/>
        <w:rPr>
          <w:rFonts w:ascii="Times New Roman" w:hAnsi="Times New Roman" w:cs="Times New Roman"/>
          <w:sz w:val="24"/>
          <w:szCs w:val="24"/>
        </w:rPr>
      </w:pPr>
    </w:p>
    <w:p w14:paraId="1A9F2D2B" w14:textId="77777777" w:rsidR="00C8336D" w:rsidRPr="00E50F87" w:rsidRDefault="00C8336D" w:rsidP="006001CC">
      <w:pPr>
        <w:spacing w:after="120"/>
        <w:jc w:val="center"/>
        <w:rPr>
          <w:rFonts w:ascii="Times New Roman" w:hAnsi="Times New Roman" w:cs="Times New Roman"/>
          <w:sz w:val="24"/>
          <w:szCs w:val="24"/>
        </w:rPr>
      </w:pPr>
    </w:p>
    <w:p w14:paraId="67948C1B" w14:textId="77777777" w:rsidR="00C8336D" w:rsidRPr="00E50F87" w:rsidRDefault="00C8336D" w:rsidP="006001CC">
      <w:pPr>
        <w:spacing w:after="120"/>
        <w:jc w:val="center"/>
        <w:rPr>
          <w:rFonts w:ascii="Times New Roman" w:hAnsi="Times New Roman" w:cs="Times New Roman"/>
          <w:sz w:val="24"/>
          <w:szCs w:val="24"/>
        </w:rPr>
      </w:pPr>
    </w:p>
    <w:p w14:paraId="48CFDE92" w14:textId="77777777" w:rsidR="00C8336D" w:rsidRPr="00E50F87" w:rsidRDefault="00C8336D" w:rsidP="006001CC">
      <w:pPr>
        <w:spacing w:after="120"/>
        <w:jc w:val="center"/>
        <w:rPr>
          <w:rFonts w:ascii="Times New Roman" w:hAnsi="Times New Roman" w:cs="Times New Roman"/>
          <w:sz w:val="24"/>
          <w:szCs w:val="24"/>
        </w:rPr>
      </w:pPr>
    </w:p>
    <w:p w14:paraId="6E68A21C" w14:textId="77777777" w:rsidR="00C8336D" w:rsidRPr="00E50F87" w:rsidRDefault="00C8336D" w:rsidP="00764E3F">
      <w:pPr>
        <w:spacing w:after="120"/>
        <w:rPr>
          <w:rFonts w:ascii="Times New Roman" w:hAnsi="Times New Roman" w:cs="Times New Roman"/>
          <w:sz w:val="24"/>
          <w:szCs w:val="24"/>
        </w:rPr>
      </w:pPr>
    </w:p>
    <w:p w14:paraId="3F1FEDA7" w14:textId="77777777" w:rsidR="00C8336D" w:rsidRPr="00E50F87" w:rsidRDefault="00C8336D" w:rsidP="006001CC">
      <w:pPr>
        <w:spacing w:after="120"/>
        <w:jc w:val="center"/>
        <w:rPr>
          <w:rFonts w:ascii="Times New Roman" w:hAnsi="Times New Roman" w:cs="Times New Roman"/>
          <w:sz w:val="24"/>
          <w:szCs w:val="24"/>
        </w:rPr>
      </w:pPr>
    </w:p>
    <w:p w14:paraId="46ED05A5" w14:textId="77777777" w:rsidR="009867BD" w:rsidRPr="00E50F87" w:rsidRDefault="009867BD" w:rsidP="006001CC">
      <w:pPr>
        <w:spacing w:after="120"/>
        <w:jc w:val="center"/>
        <w:rPr>
          <w:rFonts w:ascii="Times New Roman" w:hAnsi="Times New Roman" w:cs="Times New Roman"/>
          <w:sz w:val="24"/>
          <w:szCs w:val="24"/>
        </w:rPr>
      </w:pPr>
    </w:p>
    <w:p w14:paraId="0DFE6CF3" w14:textId="77777777" w:rsidR="00073378" w:rsidRPr="00E50F87" w:rsidRDefault="009867BD" w:rsidP="006001CC">
      <w:pPr>
        <w:spacing w:after="120"/>
        <w:jc w:val="center"/>
        <w:rPr>
          <w:rFonts w:ascii="Times New Roman" w:hAnsi="Times New Roman" w:cs="Times New Roman"/>
          <w:b/>
          <w:sz w:val="24"/>
          <w:szCs w:val="24"/>
        </w:rPr>
      </w:pPr>
      <w:r w:rsidRPr="00E50F87">
        <w:rPr>
          <w:rFonts w:ascii="Times New Roman" w:hAnsi="Times New Roman" w:cs="Times New Roman"/>
          <w:b/>
          <w:sz w:val="24"/>
          <w:szCs w:val="24"/>
        </w:rPr>
        <w:t xml:space="preserve">Version </w:t>
      </w:r>
      <w:r w:rsidR="00682AE1">
        <w:rPr>
          <w:rFonts w:ascii="Times New Roman" w:hAnsi="Times New Roman" w:cs="Times New Roman"/>
          <w:b/>
          <w:sz w:val="24"/>
          <w:szCs w:val="24"/>
        </w:rPr>
        <w:t>Finale</w:t>
      </w:r>
    </w:p>
    <w:p w14:paraId="74A6703B" w14:textId="77777777" w:rsidR="00C8336D" w:rsidRPr="00E50F87" w:rsidRDefault="00C8336D" w:rsidP="006001CC">
      <w:pPr>
        <w:spacing w:after="120"/>
        <w:jc w:val="center"/>
        <w:rPr>
          <w:rFonts w:ascii="Times New Roman" w:hAnsi="Times New Roman" w:cs="Times New Roman"/>
          <w:b/>
          <w:sz w:val="24"/>
          <w:szCs w:val="24"/>
        </w:rPr>
      </w:pPr>
    </w:p>
    <w:p w14:paraId="302C6BFD" w14:textId="77777777" w:rsidR="009867BD" w:rsidRPr="00E50F87" w:rsidRDefault="009867BD" w:rsidP="006001CC">
      <w:pPr>
        <w:spacing w:after="120"/>
        <w:jc w:val="center"/>
        <w:rPr>
          <w:rFonts w:ascii="Times New Roman" w:hAnsi="Times New Roman" w:cs="Times New Roman"/>
          <w:b/>
          <w:sz w:val="24"/>
          <w:szCs w:val="24"/>
        </w:rPr>
      </w:pPr>
    </w:p>
    <w:p w14:paraId="333799C2" w14:textId="3CEC916A" w:rsidR="009867BD" w:rsidRPr="00E50F87" w:rsidRDefault="00B6245F" w:rsidP="006001CC">
      <w:pPr>
        <w:spacing w:after="120"/>
        <w:jc w:val="center"/>
        <w:rPr>
          <w:rFonts w:ascii="Times New Roman" w:hAnsi="Times New Roman" w:cs="Times New Roman"/>
          <w:b/>
          <w:sz w:val="24"/>
          <w:szCs w:val="24"/>
        </w:rPr>
      </w:pPr>
      <w:r>
        <w:rPr>
          <w:rFonts w:ascii="Times New Roman" w:hAnsi="Times New Roman" w:cs="Times New Roman"/>
          <w:b/>
          <w:sz w:val="24"/>
          <w:szCs w:val="24"/>
        </w:rPr>
        <w:t>Juin</w:t>
      </w:r>
      <w:r w:rsidR="00C417D3">
        <w:rPr>
          <w:rFonts w:ascii="Times New Roman" w:hAnsi="Times New Roman" w:cs="Times New Roman"/>
          <w:b/>
          <w:sz w:val="24"/>
          <w:szCs w:val="24"/>
        </w:rPr>
        <w:t xml:space="preserve"> </w:t>
      </w:r>
      <w:r w:rsidR="009867BD" w:rsidRPr="00E50F87">
        <w:rPr>
          <w:rFonts w:ascii="Times New Roman" w:hAnsi="Times New Roman" w:cs="Times New Roman"/>
          <w:b/>
          <w:sz w:val="24"/>
          <w:szCs w:val="24"/>
        </w:rPr>
        <w:t>202</w:t>
      </w:r>
      <w:r w:rsidR="00C417D3">
        <w:rPr>
          <w:rFonts w:ascii="Times New Roman" w:hAnsi="Times New Roman" w:cs="Times New Roman"/>
          <w:b/>
          <w:sz w:val="24"/>
          <w:szCs w:val="24"/>
        </w:rPr>
        <w:t>1</w:t>
      </w:r>
    </w:p>
    <w:p w14:paraId="771280F0" w14:textId="77777777" w:rsidR="00073378" w:rsidRPr="00E50F87" w:rsidRDefault="00073378" w:rsidP="006001CC">
      <w:pPr>
        <w:spacing w:after="120"/>
        <w:jc w:val="center"/>
        <w:rPr>
          <w:rFonts w:ascii="Times New Roman" w:hAnsi="Times New Roman" w:cs="Times New Roman"/>
          <w:sz w:val="24"/>
          <w:szCs w:val="24"/>
        </w:rPr>
      </w:pPr>
    </w:p>
    <w:p w14:paraId="1BE972BF" w14:textId="77777777" w:rsidR="0085624C" w:rsidRPr="00E50F87" w:rsidRDefault="0085624C" w:rsidP="006001CC">
      <w:pPr>
        <w:spacing w:after="120"/>
        <w:jc w:val="center"/>
        <w:rPr>
          <w:rFonts w:ascii="Times New Roman" w:hAnsi="Times New Roman" w:cs="Times New Roman"/>
          <w:sz w:val="24"/>
          <w:szCs w:val="24"/>
        </w:rPr>
      </w:pPr>
    </w:p>
    <w:p w14:paraId="65E3D117" w14:textId="77777777" w:rsidR="0085624C" w:rsidRPr="00E50F87" w:rsidRDefault="0085624C" w:rsidP="006001CC">
      <w:pPr>
        <w:spacing w:after="120"/>
        <w:jc w:val="center"/>
        <w:rPr>
          <w:rFonts w:ascii="Times New Roman" w:hAnsi="Times New Roman" w:cs="Times New Roman"/>
          <w:sz w:val="24"/>
          <w:szCs w:val="24"/>
        </w:rPr>
      </w:pPr>
    </w:p>
    <w:p w14:paraId="6FD95909" w14:textId="77777777" w:rsidR="00073378" w:rsidRPr="00E50F87" w:rsidRDefault="00073378" w:rsidP="006001CC">
      <w:pPr>
        <w:spacing w:after="120"/>
        <w:jc w:val="center"/>
        <w:rPr>
          <w:rFonts w:ascii="Times New Roman" w:hAnsi="Times New Roman" w:cs="Times New Roman"/>
          <w:sz w:val="24"/>
          <w:szCs w:val="24"/>
        </w:rPr>
      </w:pPr>
    </w:p>
    <w:p w14:paraId="0039ADE0" w14:textId="77777777" w:rsidR="00073378" w:rsidRPr="00F35BA5" w:rsidRDefault="00073378" w:rsidP="006001CC">
      <w:pPr>
        <w:spacing w:after="120"/>
        <w:ind w:right="20"/>
        <w:jc w:val="center"/>
        <w:rPr>
          <w:rFonts w:ascii="Times New Roman" w:hAnsi="Times New Roman" w:cs="Times New Roman"/>
          <w:sz w:val="24"/>
          <w:szCs w:val="24"/>
        </w:rPr>
        <w:sectPr w:rsidR="00073378" w:rsidRPr="00F35BA5" w:rsidSect="00765584">
          <w:headerReference w:type="default" r:id="rId12"/>
          <w:footerReference w:type="default" r:id="rId13"/>
          <w:footerReference w:type="first" r:id="rId14"/>
          <w:pgSz w:w="11900" w:h="16838"/>
          <w:pgMar w:top="1417" w:right="1426" w:bottom="148" w:left="1440" w:header="0" w:footer="0" w:gutter="0"/>
          <w:cols w:space="0" w:equalWidth="0">
            <w:col w:w="9040"/>
          </w:cols>
          <w:titlePg/>
          <w:docGrid w:linePitch="360"/>
        </w:sectPr>
      </w:pPr>
    </w:p>
    <w:p w14:paraId="3FD02ABD" w14:textId="77777777" w:rsidR="0051522E" w:rsidRDefault="0051522E" w:rsidP="0051522E">
      <w:pPr>
        <w:rPr>
          <w:lang w:eastAsia="en-US"/>
        </w:rPr>
      </w:pPr>
      <w:bookmarkStart w:id="0" w:name="page4"/>
      <w:bookmarkEnd w:id="0"/>
    </w:p>
    <w:p w14:paraId="30046FA0" w14:textId="77777777" w:rsidR="0051522E" w:rsidRDefault="0051522E" w:rsidP="0051522E">
      <w:pPr>
        <w:rPr>
          <w:lang w:eastAsia="en-US"/>
        </w:rPr>
      </w:pPr>
    </w:p>
    <w:sdt>
      <w:sdtPr>
        <w:rPr>
          <w:rFonts w:ascii="Calibri" w:eastAsia="Times New Roman" w:hAnsi="Calibri" w:cs="Arial"/>
          <w:color w:val="auto"/>
          <w:sz w:val="20"/>
          <w:szCs w:val="20"/>
        </w:rPr>
        <w:id w:val="570573"/>
        <w:docPartObj>
          <w:docPartGallery w:val="Table of Contents"/>
          <w:docPartUnique/>
        </w:docPartObj>
      </w:sdtPr>
      <w:sdtEndPr/>
      <w:sdtContent>
        <w:p w14:paraId="353B229F" w14:textId="77777777" w:rsidR="00E93601" w:rsidRDefault="00E93601">
          <w:pPr>
            <w:pStyle w:val="En-ttedetabledesmatires"/>
          </w:pPr>
          <w:r>
            <w:t>Sommaire</w:t>
          </w:r>
        </w:p>
        <w:p w14:paraId="69ABBA0F" w14:textId="02931174" w:rsidR="00DD0D34" w:rsidRDefault="00DC0085">
          <w:pPr>
            <w:pStyle w:val="TM1"/>
            <w:tabs>
              <w:tab w:val="right" w:leader="dot" w:pos="9347"/>
            </w:tabs>
            <w:rPr>
              <w:rFonts w:asciiTheme="minorHAnsi" w:eastAsiaTheme="minorEastAsia" w:hAnsiTheme="minorHAnsi" w:cstheme="minorBidi"/>
              <w:b w:val="0"/>
              <w:bCs w:val="0"/>
              <w:caps w:val="0"/>
              <w:noProof/>
              <w:sz w:val="22"/>
              <w:szCs w:val="22"/>
            </w:rPr>
          </w:pPr>
          <w:r>
            <w:fldChar w:fldCharType="begin"/>
          </w:r>
          <w:r w:rsidR="00E93601">
            <w:instrText xml:space="preserve"> TOC \o "1-3" \h \z \u </w:instrText>
          </w:r>
          <w:r>
            <w:fldChar w:fldCharType="separate"/>
          </w:r>
          <w:hyperlink w:anchor="_Toc74618817" w:history="1">
            <w:r w:rsidR="00DD0D34" w:rsidRPr="009661FA">
              <w:rPr>
                <w:rStyle w:val="Lienhypertexte"/>
                <w:noProof/>
                <w:lang w:eastAsia="en-US"/>
              </w:rPr>
              <w:t>LISTE DES TABLEAUX</w:t>
            </w:r>
            <w:r w:rsidR="00DD0D34">
              <w:rPr>
                <w:noProof/>
                <w:webHidden/>
              </w:rPr>
              <w:tab/>
            </w:r>
            <w:r w:rsidR="00DD0D34">
              <w:rPr>
                <w:noProof/>
                <w:webHidden/>
              </w:rPr>
              <w:fldChar w:fldCharType="begin"/>
            </w:r>
            <w:r w:rsidR="00DD0D34">
              <w:rPr>
                <w:noProof/>
                <w:webHidden/>
              </w:rPr>
              <w:instrText xml:space="preserve"> PAGEREF _Toc74618817 \h </w:instrText>
            </w:r>
            <w:r w:rsidR="00DD0D34">
              <w:rPr>
                <w:noProof/>
                <w:webHidden/>
              </w:rPr>
            </w:r>
            <w:r w:rsidR="00DD0D34">
              <w:rPr>
                <w:noProof/>
                <w:webHidden/>
              </w:rPr>
              <w:fldChar w:fldCharType="separate"/>
            </w:r>
            <w:r w:rsidR="00DD0D34">
              <w:rPr>
                <w:noProof/>
                <w:webHidden/>
              </w:rPr>
              <w:t>5</w:t>
            </w:r>
            <w:r w:rsidR="00DD0D34">
              <w:rPr>
                <w:noProof/>
                <w:webHidden/>
              </w:rPr>
              <w:fldChar w:fldCharType="end"/>
            </w:r>
          </w:hyperlink>
        </w:p>
        <w:p w14:paraId="7C0DCECD" w14:textId="087C22E0"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18" w:history="1">
            <w:r w:rsidR="00DD0D34" w:rsidRPr="009661FA">
              <w:rPr>
                <w:rStyle w:val="Lienhypertexte"/>
                <w:noProof/>
                <w:lang w:eastAsia="en-US"/>
              </w:rPr>
              <w:t>LISTE DES FIGURES</w:t>
            </w:r>
            <w:r w:rsidR="00DD0D34">
              <w:rPr>
                <w:noProof/>
                <w:webHidden/>
              </w:rPr>
              <w:tab/>
            </w:r>
            <w:r w:rsidR="00DD0D34">
              <w:rPr>
                <w:noProof/>
                <w:webHidden/>
              </w:rPr>
              <w:fldChar w:fldCharType="begin"/>
            </w:r>
            <w:r w:rsidR="00DD0D34">
              <w:rPr>
                <w:noProof/>
                <w:webHidden/>
              </w:rPr>
              <w:instrText xml:space="preserve"> PAGEREF _Toc74618818 \h </w:instrText>
            </w:r>
            <w:r w:rsidR="00DD0D34">
              <w:rPr>
                <w:noProof/>
                <w:webHidden/>
              </w:rPr>
            </w:r>
            <w:r w:rsidR="00DD0D34">
              <w:rPr>
                <w:noProof/>
                <w:webHidden/>
              </w:rPr>
              <w:fldChar w:fldCharType="separate"/>
            </w:r>
            <w:r w:rsidR="00DD0D34">
              <w:rPr>
                <w:noProof/>
                <w:webHidden/>
              </w:rPr>
              <w:t>6</w:t>
            </w:r>
            <w:r w:rsidR="00DD0D34">
              <w:rPr>
                <w:noProof/>
                <w:webHidden/>
              </w:rPr>
              <w:fldChar w:fldCharType="end"/>
            </w:r>
          </w:hyperlink>
        </w:p>
        <w:p w14:paraId="38C38A41" w14:textId="1DA1F78F"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19" w:history="1">
            <w:r w:rsidR="00DD0D34" w:rsidRPr="009661FA">
              <w:rPr>
                <w:rStyle w:val="Lienhypertexte"/>
                <w:noProof/>
              </w:rPr>
              <w:t>LISTE DES CARTES</w:t>
            </w:r>
            <w:r w:rsidR="00DD0D34">
              <w:rPr>
                <w:noProof/>
                <w:webHidden/>
              </w:rPr>
              <w:tab/>
            </w:r>
            <w:r w:rsidR="00DD0D34">
              <w:rPr>
                <w:noProof/>
                <w:webHidden/>
              </w:rPr>
              <w:fldChar w:fldCharType="begin"/>
            </w:r>
            <w:r w:rsidR="00DD0D34">
              <w:rPr>
                <w:noProof/>
                <w:webHidden/>
              </w:rPr>
              <w:instrText xml:space="preserve"> PAGEREF _Toc74618819 \h </w:instrText>
            </w:r>
            <w:r w:rsidR="00DD0D34">
              <w:rPr>
                <w:noProof/>
                <w:webHidden/>
              </w:rPr>
            </w:r>
            <w:r w:rsidR="00DD0D34">
              <w:rPr>
                <w:noProof/>
                <w:webHidden/>
              </w:rPr>
              <w:fldChar w:fldCharType="separate"/>
            </w:r>
            <w:r w:rsidR="00DD0D34">
              <w:rPr>
                <w:noProof/>
                <w:webHidden/>
              </w:rPr>
              <w:t>7</w:t>
            </w:r>
            <w:r w:rsidR="00DD0D34">
              <w:rPr>
                <w:noProof/>
                <w:webHidden/>
              </w:rPr>
              <w:fldChar w:fldCharType="end"/>
            </w:r>
          </w:hyperlink>
        </w:p>
        <w:p w14:paraId="409BBC26" w14:textId="1AD5A20A"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20" w:history="1">
            <w:r w:rsidR="00DD0D34" w:rsidRPr="009661FA">
              <w:rPr>
                <w:rStyle w:val="Lienhypertexte"/>
                <w:noProof/>
                <w:lang w:eastAsia="en-US"/>
              </w:rPr>
              <w:t>LISTE DES ANNEXES</w:t>
            </w:r>
            <w:r w:rsidR="00DD0D34">
              <w:rPr>
                <w:noProof/>
                <w:webHidden/>
              </w:rPr>
              <w:tab/>
            </w:r>
            <w:r w:rsidR="00DD0D34">
              <w:rPr>
                <w:noProof/>
                <w:webHidden/>
              </w:rPr>
              <w:fldChar w:fldCharType="begin"/>
            </w:r>
            <w:r w:rsidR="00DD0D34">
              <w:rPr>
                <w:noProof/>
                <w:webHidden/>
              </w:rPr>
              <w:instrText xml:space="preserve"> PAGEREF _Toc74618820 \h </w:instrText>
            </w:r>
            <w:r w:rsidR="00DD0D34">
              <w:rPr>
                <w:noProof/>
                <w:webHidden/>
              </w:rPr>
            </w:r>
            <w:r w:rsidR="00DD0D34">
              <w:rPr>
                <w:noProof/>
                <w:webHidden/>
              </w:rPr>
              <w:fldChar w:fldCharType="separate"/>
            </w:r>
            <w:r w:rsidR="00DD0D34">
              <w:rPr>
                <w:noProof/>
                <w:webHidden/>
              </w:rPr>
              <w:t>8</w:t>
            </w:r>
            <w:r w:rsidR="00DD0D34">
              <w:rPr>
                <w:noProof/>
                <w:webHidden/>
              </w:rPr>
              <w:fldChar w:fldCharType="end"/>
            </w:r>
          </w:hyperlink>
        </w:p>
        <w:p w14:paraId="318DE428" w14:textId="394BDA1D"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21" w:history="1">
            <w:r w:rsidR="00DD0D34" w:rsidRPr="009661FA">
              <w:rPr>
                <w:rStyle w:val="Lienhypertexte"/>
                <w:noProof/>
              </w:rPr>
              <w:t>LISTE DES SYGLES ET ABREVIATIONS</w:t>
            </w:r>
            <w:r w:rsidR="00DD0D34">
              <w:rPr>
                <w:noProof/>
                <w:webHidden/>
              </w:rPr>
              <w:tab/>
            </w:r>
            <w:r w:rsidR="00DD0D34">
              <w:rPr>
                <w:noProof/>
                <w:webHidden/>
              </w:rPr>
              <w:fldChar w:fldCharType="begin"/>
            </w:r>
            <w:r w:rsidR="00DD0D34">
              <w:rPr>
                <w:noProof/>
                <w:webHidden/>
              </w:rPr>
              <w:instrText xml:space="preserve"> PAGEREF _Toc74618821 \h </w:instrText>
            </w:r>
            <w:r w:rsidR="00DD0D34">
              <w:rPr>
                <w:noProof/>
                <w:webHidden/>
              </w:rPr>
            </w:r>
            <w:r w:rsidR="00DD0D34">
              <w:rPr>
                <w:noProof/>
                <w:webHidden/>
              </w:rPr>
              <w:fldChar w:fldCharType="separate"/>
            </w:r>
            <w:r w:rsidR="00DD0D34">
              <w:rPr>
                <w:noProof/>
                <w:webHidden/>
              </w:rPr>
              <w:t>8</w:t>
            </w:r>
            <w:r w:rsidR="00DD0D34">
              <w:rPr>
                <w:noProof/>
                <w:webHidden/>
              </w:rPr>
              <w:fldChar w:fldCharType="end"/>
            </w:r>
          </w:hyperlink>
        </w:p>
        <w:p w14:paraId="2B76B104" w14:textId="722E2574"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22" w:history="1">
            <w:r w:rsidR="00DD0D34" w:rsidRPr="009661FA">
              <w:rPr>
                <w:rStyle w:val="Lienhypertexte"/>
                <w:noProof/>
              </w:rPr>
              <w:t>RESUME EXECUTIF</w:t>
            </w:r>
            <w:r w:rsidR="00DD0D34">
              <w:rPr>
                <w:noProof/>
                <w:webHidden/>
              </w:rPr>
              <w:tab/>
            </w:r>
            <w:r w:rsidR="00DD0D34">
              <w:rPr>
                <w:noProof/>
                <w:webHidden/>
              </w:rPr>
              <w:fldChar w:fldCharType="begin"/>
            </w:r>
            <w:r w:rsidR="00DD0D34">
              <w:rPr>
                <w:noProof/>
                <w:webHidden/>
              </w:rPr>
              <w:instrText xml:space="preserve"> PAGEREF _Toc74618822 \h </w:instrText>
            </w:r>
            <w:r w:rsidR="00DD0D34">
              <w:rPr>
                <w:noProof/>
                <w:webHidden/>
              </w:rPr>
            </w:r>
            <w:r w:rsidR="00DD0D34">
              <w:rPr>
                <w:noProof/>
                <w:webHidden/>
              </w:rPr>
              <w:fldChar w:fldCharType="separate"/>
            </w:r>
            <w:r w:rsidR="00DD0D34">
              <w:rPr>
                <w:noProof/>
                <w:webHidden/>
              </w:rPr>
              <w:t>11</w:t>
            </w:r>
            <w:r w:rsidR="00DD0D34">
              <w:rPr>
                <w:noProof/>
                <w:webHidden/>
              </w:rPr>
              <w:fldChar w:fldCharType="end"/>
            </w:r>
          </w:hyperlink>
        </w:p>
        <w:p w14:paraId="0371C22B" w14:textId="02B84B1A"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23" w:history="1">
            <w:r w:rsidR="00DD0D34" w:rsidRPr="009661FA">
              <w:rPr>
                <w:rStyle w:val="Lienhypertexte"/>
                <w:noProof/>
                <w:lang w:val="en-SG"/>
              </w:rPr>
              <w:t>EXECUTIVE SUMMARY</w:t>
            </w:r>
            <w:r w:rsidR="00DD0D34">
              <w:rPr>
                <w:noProof/>
                <w:webHidden/>
              </w:rPr>
              <w:tab/>
            </w:r>
            <w:r w:rsidR="00DD0D34">
              <w:rPr>
                <w:noProof/>
                <w:webHidden/>
              </w:rPr>
              <w:fldChar w:fldCharType="begin"/>
            </w:r>
            <w:r w:rsidR="00DD0D34">
              <w:rPr>
                <w:noProof/>
                <w:webHidden/>
              </w:rPr>
              <w:instrText xml:space="preserve"> PAGEREF _Toc74618823 \h </w:instrText>
            </w:r>
            <w:r w:rsidR="00DD0D34">
              <w:rPr>
                <w:noProof/>
                <w:webHidden/>
              </w:rPr>
            </w:r>
            <w:r w:rsidR="00DD0D34">
              <w:rPr>
                <w:noProof/>
                <w:webHidden/>
              </w:rPr>
              <w:fldChar w:fldCharType="separate"/>
            </w:r>
            <w:r w:rsidR="00DD0D34">
              <w:rPr>
                <w:noProof/>
                <w:webHidden/>
              </w:rPr>
              <w:t>15</w:t>
            </w:r>
            <w:r w:rsidR="00DD0D34">
              <w:rPr>
                <w:noProof/>
                <w:webHidden/>
              </w:rPr>
              <w:fldChar w:fldCharType="end"/>
            </w:r>
          </w:hyperlink>
        </w:p>
        <w:p w14:paraId="3E32ABAF" w14:textId="652145BE" w:rsidR="00DD0D34" w:rsidRDefault="008B32FA">
          <w:pPr>
            <w:pStyle w:val="TM1"/>
            <w:tabs>
              <w:tab w:val="left" w:pos="480"/>
              <w:tab w:val="right" w:leader="dot" w:pos="9347"/>
            </w:tabs>
            <w:rPr>
              <w:rFonts w:asciiTheme="minorHAnsi" w:eastAsiaTheme="minorEastAsia" w:hAnsiTheme="minorHAnsi" w:cstheme="minorBidi"/>
              <w:b w:val="0"/>
              <w:bCs w:val="0"/>
              <w:caps w:val="0"/>
              <w:noProof/>
              <w:sz w:val="22"/>
              <w:szCs w:val="22"/>
            </w:rPr>
          </w:pPr>
          <w:hyperlink w:anchor="_Toc74618824" w:history="1">
            <w:r w:rsidR="00DD0D34" w:rsidRPr="009661FA">
              <w:rPr>
                <w:rStyle w:val="Lienhypertexte"/>
                <w:iCs/>
                <w:noProof/>
              </w:rPr>
              <w:t>1.</w:t>
            </w:r>
            <w:r w:rsidR="00DD0D34">
              <w:rPr>
                <w:rFonts w:asciiTheme="minorHAnsi" w:eastAsiaTheme="minorEastAsia" w:hAnsiTheme="minorHAnsi" w:cstheme="minorBidi"/>
                <w:b w:val="0"/>
                <w:bCs w:val="0"/>
                <w:caps w:val="0"/>
                <w:noProof/>
                <w:sz w:val="22"/>
                <w:szCs w:val="22"/>
              </w:rPr>
              <w:tab/>
            </w:r>
            <w:r w:rsidR="00DD0D34" w:rsidRPr="009661FA">
              <w:rPr>
                <w:rStyle w:val="Lienhypertexte"/>
                <w:noProof/>
              </w:rPr>
              <w:t>CONTEXTE GÉNÉRAL</w:t>
            </w:r>
            <w:r w:rsidR="00DD0D34">
              <w:rPr>
                <w:noProof/>
                <w:webHidden/>
              </w:rPr>
              <w:tab/>
            </w:r>
            <w:r w:rsidR="00DD0D34">
              <w:rPr>
                <w:noProof/>
                <w:webHidden/>
              </w:rPr>
              <w:fldChar w:fldCharType="begin"/>
            </w:r>
            <w:r w:rsidR="00DD0D34">
              <w:rPr>
                <w:noProof/>
                <w:webHidden/>
              </w:rPr>
              <w:instrText xml:space="preserve"> PAGEREF _Toc74618824 \h </w:instrText>
            </w:r>
            <w:r w:rsidR="00DD0D34">
              <w:rPr>
                <w:noProof/>
                <w:webHidden/>
              </w:rPr>
            </w:r>
            <w:r w:rsidR="00DD0D34">
              <w:rPr>
                <w:noProof/>
                <w:webHidden/>
              </w:rPr>
              <w:fldChar w:fldCharType="separate"/>
            </w:r>
            <w:r w:rsidR="00DD0D34">
              <w:rPr>
                <w:noProof/>
                <w:webHidden/>
              </w:rPr>
              <w:t>19</w:t>
            </w:r>
            <w:r w:rsidR="00DD0D34">
              <w:rPr>
                <w:noProof/>
                <w:webHidden/>
              </w:rPr>
              <w:fldChar w:fldCharType="end"/>
            </w:r>
          </w:hyperlink>
        </w:p>
        <w:p w14:paraId="38F13E07" w14:textId="1D4B7913" w:rsidR="00DD0D34" w:rsidRDefault="008B32FA">
          <w:pPr>
            <w:pStyle w:val="TM1"/>
            <w:tabs>
              <w:tab w:val="left" w:pos="480"/>
              <w:tab w:val="right" w:leader="dot" w:pos="9347"/>
            </w:tabs>
            <w:rPr>
              <w:rFonts w:asciiTheme="minorHAnsi" w:eastAsiaTheme="minorEastAsia" w:hAnsiTheme="minorHAnsi" w:cstheme="minorBidi"/>
              <w:b w:val="0"/>
              <w:bCs w:val="0"/>
              <w:caps w:val="0"/>
              <w:noProof/>
              <w:sz w:val="22"/>
              <w:szCs w:val="22"/>
            </w:rPr>
          </w:pPr>
          <w:hyperlink w:anchor="_Toc74618825" w:history="1">
            <w:r w:rsidR="00DD0D34" w:rsidRPr="009661FA">
              <w:rPr>
                <w:rStyle w:val="Lienhypertexte"/>
                <w:i/>
                <w:iCs/>
                <w:noProof/>
                <w:spacing w:val="5"/>
              </w:rPr>
              <w:t>2.</w:t>
            </w:r>
            <w:r w:rsidR="00DD0D34">
              <w:rPr>
                <w:rFonts w:asciiTheme="minorHAnsi" w:eastAsiaTheme="minorEastAsia" w:hAnsiTheme="minorHAnsi" w:cstheme="minorBidi"/>
                <w:b w:val="0"/>
                <w:bCs w:val="0"/>
                <w:caps w:val="0"/>
                <w:noProof/>
                <w:sz w:val="22"/>
                <w:szCs w:val="22"/>
              </w:rPr>
              <w:tab/>
            </w:r>
            <w:r w:rsidR="00DD0D34" w:rsidRPr="009661FA">
              <w:rPr>
                <w:rStyle w:val="Lienhypertexte"/>
                <w:i/>
                <w:iCs/>
                <w:noProof/>
                <w:spacing w:val="5"/>
              </w:rPr>
              <w:t>DESCRIPTION DU PROJET :</w:t>
            </w:r>
            <w:r w:rsidR="00DD0D34">
              <w:rPr>
                <w:noProof/>
                <w:webHidden/>
              </w:rPr>
              <w:tab/>
            </w:r>
            <w:r w:rsidR="00DD0D34">
              <w:rPr>
                <w:noProof/>
                <w:webHidden/>
              </w:rPr>
              <w:fldChar w:fldCharType="begin"/>
            </w:r>
            <w:r w:rsidR="00DD0D34">
              <w:rPr>
                <w:noProof/>
                <w:webHidden/>
              </w:rPr>
              <w:instrText xml:space="preserve"> PAGEREF _Toc74618825 \h </w:instrText>
            </w:r>
            <w:r w:rsidR="00DD0D34">
              <w:rPr>
                <w:noProof/>
                <w:webHidden/>
              </w:rPr>
            </w:r>
            <w:r w:rsidR="00DD0D34">
              <w:rPr>
                <w:noProof/>
                <w:webHidden/>
              </w:rPr>
              <w:fldChar w:fldCharType="separate"/>
            </w:r>
            <w:r w:rsidR="00DD0D34">
              <w:rPr>
                <w:noProof/>
                <w:webHidden/>
              </w:rPr>
              <w:t>22</w:t>
            </w:r>
            <w:r w:rsidR="00DD0D34">
              <w:rPr>
                <w:noProof/>
                <w:webHidden/>
              </w:rPr>
              <w:fldChar w:fldCharType="end"/>
            </w:r>
          </w:hyperlink>
        </w:p>
        <w:p w14:paraId="19E56A23" w14:textId="6A3CAAE4" w:rsidR="00DD0D34" w:rsidRDefault="008B32FA">
          <w:pPr>
            <w:pStyle w:val="TM3"/>
            <w:tabs>
              <w:tab w:val="left" w:pos="960"/>
              <w:tab w:val="right" w:leader="dot" w:pos="9347"/>
            </w:tabs>
            <w:rPr>
              <w:rFonts w:asciiTheme="minorHAnsi" w:eastAsiaTheme="minorEastAsia" w:hAnsiTheme="minorHAnsi" w:cstheme="minorBidi"/>
              <w:i w:val="0"/>
              <w:iCs w:val="0"/>
              <w:noProof/>
              <w:sz w:val="22"/>
              <w:szCs w:val="22"/>
            </w:rPr>
          </w:pPr>
          <w:hyperlink w:anchor="_Toc74618826" w:history="1">
            <w:r w:rsidR="00DD0D34" w:rsidRPr="009661FA">
              <w:rPr>
                <w:rStyle w:val="Lienhypertexte"/>
                <w:noProof/>
              </w:rPr>
              <w:t>2.1</w:t>
            </w:r>
            <w:r w:rsidR="00DD0D34">
              <w:rPr>
                <w:rFonts w:asciiTheme="minorHAnsi" w:eastAsiaTheme="minorEastAsia" w:hAnsiTheme="minorHAnsi" w:cstheme="minorBidi"/>
                <w:i w:val="0"/>
                <w:iCs w:val="0"/>
                <w:noProof/>
                <w:sz w:val="22"/>
                <w:szCs w:val="22"/>
              </w:rPr>
              <w:tab/>
            </w:r>
            <w:r w:rsidR="00DD0D34" w:rsidRPr="009661FA">
              <w:rPr>
                <w:rStyle w:val="Lienhypertexte"/>
                <w:noProof/>
              </w:rPr>
              <w:t>Objectif de développement du projet</w:t>
            </w:r>
            <w:r w:rsidR="00DD0D34">
              <w:rPr>
                <w:noProof/>
                <w:webHidden/>
              </w:rPr>
              <w:tab/>
            </w:r>
            <w:r w:rsidR="00DD0D34">
              <w:rPr>
                <w:noProof/>
                <w:webHidden/>
              </w:rPr>
              <w:fldChar w:fldCharType="begin"/>
            </w:r>
            <w:r w:rsidR="00DD0D34">
              <w:rPr>
                <w:noProof/>
                <w:webHidden/>
              </w:rPr>
              <w:instrText xml:space="preserve"> PAGEREF _Toc74618826 \h </w:instrText>
            </w:r>
            <w:r w:rsidR="00DD0D34">
              <w:rPr>
                <w:noProof/>
                <w:webHidden/>
              </w:rPr>
            </w:r>
            <w:r w:rsidR="00DD0D34">
              <w:rPr>
                <w:noProof/>
                <w:webHidden/>
              </w:rPr>
              <w:fldChar w:fldCharType="separate"/>
            </w:r>
            <w:r w:rsidR="00DD0D34">
              <w:rPr>
                <w:noProof/>
                <w:webHidden/>
              </w:rPr>
              <w:t>22</w:t>
            </w:r>
            <w:r w:rsidR="00DD0D34">
              <w:rPr>
                <w:noProof/>
                <w:webHidden/>
              </w:rPr>
              <w:fldChar w:fldCharType="end"/>
            </w:r>
          </w:hyperlink>
        </w:p>
        <w:p w14:paraId="11258128" w14:textId="4794A8C4" w:rsidR="00DD0D34" w:rsidRDefault="008B32FA">
          <w:pPr>
            <w:pStyle w:val="TM3"/>
            <w:tabs>
              <w:tab w:val="left" w:pos="960"/>
              <w:tab w:val="right" w:leader="dot" w:pos="9347"/>
            </w:tabs>
            <w:rPr>
              <w:rFonts w:asciiTheme="minorHAnsi" w:eastAsiaTheme="minorEastAsia" w:hAnsiTheme="minorHAnsi" w:cstheme="minorBidi"/>
              <w:i w:val="0"/>
              <w:iCs w:val="0"/>
              <w:noProof/>
              <w:sz w:val="22"/>
              <w:szCs w:val="22"/>
            </w:rPr>
          </w:pPr>
          <w:hyperlink w:anchor="_Toc74618827" w:history="1">
            <w:r w:rsidR="00DD0D34" w:rsidRPr="009661FA">
              <w:rPr>
                <w:rStyle w:val="Lienhypertexte"/>
                <w:noProof/>
              </w:rPr>
              <w:t>2.2</w:t>
            </w:r>
            <w:r w:rsidR="00DD0D34">
              <w:rPr>
                <w:rFonts w:asciiTheme="minorHAnsi" w:eastAsiaTheme="minorEastAsia" w:hAnsiTheme="minorHAnsi" w:cstheme="minorBidi"/>
                <w:i w:val="0"/>
                <w:iCs w:val="0"/>
                <w:noProof/>
                <w:sz w:val="22"/>
                <w:szCs w:val="22"/>
              </w:rPr>
              <w:tab/>
            </w:r>
            <w:r w:rsidR="00DD0D34" w:rsidRPr="009661FA">
              <w:rPr>
                <w:rStyle w:val="Lienhypertexte"/>
                <w:noProof/>
              </w:rPr>
              <w:t xml:space="preserve">Indicateurs de niveau ODP  </w:t>
            </w:r>
            <w:r w:rsidR="00DD0D34" w:rsidRPr="009661FA">
              <w:rPr>
                <w:rStyle w:val="Lienhypertexte"/>
                <w:noProof/>
                <w:shd w:val="clear" w:color="auto" w:fill="FFFFFF"/>
              </w:rPr>
              <w:t xml:space="preserve">       • </w:t>
            </w:r>
            <w:r w:rsidR="00DD0D34" w:rsidRPr="009661FA">
              <w:rPr>
                <w:rStyle w:val="Lienhypertexte"/>
                <w:bCs/>
                <w:noProof/>
                <w:shd w:val="clear" w:color="auto" w:fill="FFFFFF"/>
              </w:rPr>
              <w:t>Nombre de cas suspects de COVID-19 signalés et faisant l’objet d’une enquête selon les directives nationales ;</w:t>
            </w:r>
            <w:r w:rsidR="00DD0D34">
              <w:rPr>
                <w:noProof/>
                <w:webHidden/>
              </w:rPr>
              <w:tab/>
            </w:r>
            <w:r w:rsidR="00DD0D34">
              <w:rPr>
                <w:noProof/>
                <w:webHidden/>
              </w:rPr>
              <w:fldChar w:fldCharType="begin"/>
            </w:r>
            <w:r w:rsidR="00DD0D34">
              <w:rPr>
                <w:noProof/>
                <w:webHidden/>
              </w:rPr>
              <w:instrText xml:space="preserve"> PAGEREF _Toc74618827 \h </w:instrText>
            </w:r>
            <w:r w:rsidR="00DD0D34">
              <w:rPr>
                <w:noProof/>
                <w:webHidden/>
              </w:rPr>
            </w:r>
            <w:r w:rsidR="00DD0D34">
              <w:rPr>
                <w:noProof/>
                <w:webHidden/>
              </w:rPr>
              <w:fldChar w:fldCharType="separate"/>
            </w:r>
            <w:r w:rsidR="00DD0D34">
              <w:rPr>
                <w:noProof/>
                <w:webHidden/>
              </w:rPr>
              <w:t>22</w:t>
            </w:r>
            <w:r w:rsidR="00DD0D34">
              <w:rPr>
                <w:noProof/>
                <w:webHidden/>
              </w:rPr>
              <w:fldChar w:fldCharType="end"/>
            </w:r>
          </w:hyperlink>
        </w:p>
        <w:p w14:paraId="66D89719" w14:textId="0F2BCCDE" w:rsidR="00DD0D34" w:rsidRDefault="008B32FA">
          <w:pPr>
            <w:pStyle w:val="TM3"/>
            <w:tabs>
              <w:tab w:val="left" w:pos="960"/>
              <w:tab w:val="right" w:leader="dot" w:pos="9347"/>
            </w:tabs>
            <w:rPr>
              <w:rFonts w:asciiTheme="minorHAnsi" w:eastAsiaTheme="minorEastAsia" w:hAnsiTheme="minorHAnsi" w:cstheme="minorBidi"/>
              <w:i w:val="0"/>
              <w:iCs w:val="0"/>
              <w:noProof/>
              <w:sz w:val="22"/>
              <w:szCs w:val="22"/>
            </w:rPr>
          </w:pPr>
          <w:hyperlink w:anchor="_Toc74618828" w:history="1">
            <w:r w:rsidR="00DD0D34" w:rsidRPr="009661FA">
              <w:rPr>
                <w:rStyle w:val="Lienhypertexte"/>
                <w:noProof/>
              </w:rPr>
              <w:t>2.3</w:t>
            </w:r>
            <w:r w:rsidR="00DD0D34">
              <w:rPr>
                <w:rFonts w:asciiTheme="minorHAnsi" w:eastAsiaTheme="minorEastAsia" w:hAnsiTheme="minorHAnsi" w:cstheme="minorBidi"/>
                <w:i w:val="0"/>
                <w:iCs w:val="0"/>
                <w:noProof/>
                <w:sz w:val="22"/>
                <w:szCs w:val="22"/>
              </w:rPr>
              <w:tab/>
            </w:r>
            <w:r w:rsidR="00DD0D34" w:rsidRPr="009661FA">
              <w:rPr>
                <w:rStyle w:val="Lienhypertexte"/>
                <w:noProof/>
              </w:rPr>
              <w:t>Composantes du projet</w:t>
            </w:r>
            <w:r w:rsidR="00DD0D34">
              <w:rPr>
                <w:noProof/>
                <w:webHidden/>
              </w:rPr>
              <w:tab/>
            </w:r>
            <w:r w:rsidR="00DD0D34">
              <w:rPr>
                <w:noProof/>
                <w:webHidden/>
              </w:rPr>
              <w:fldChar w:fldCharType="begin"/>
            </w:r>
            <w:r w:rsidR="00DD0D34">
              <w:rPr>
                <w:noProof/>
                <w:webHidden/>
              </w:rPr>
              <w:instrText xml:space="preserve"> PAGEREF _Toc74618828 \h </w:instrText>
            </w:r>
            <w:r w:rsidR="00DD0D34">
              <w:rPr>
                <w:noProof/>
                <w:webHidden/>
              </w:rPr>
            </w:r>
            <w:r w:rsidR="00DD0D34">
              <w:rPr>
                <w:noProof/>
                <w:webHidden/>
              </w:rPr>
              <w:fldChar w:fldCharType="separate"/>
            </w:r>
            <w:r w:rsidR="00DD0D34">
              <w:rPr>
                <w:noProof/>
                <w:webHidden/>
              </w:rPr>
              <w:t>22</w:t>
            </w:r>
            <w:r w:rsidR="00DD0D34">
              <w:rPr>
                <w:noProof/>
                <w:webHidden/>
              </w:rPr>
              <w:fldChar w:fldCharType="end"/>
            </w:r>
          </w:hyperlink>
        </w:p>
        <w:p w14:paraId="1E29836F" w14:textId="00D43720" w:rsidR="00DD0D34" w:rsidRDefault="008B32FA">
          <w:pPr>
            <w:pStyle w:val="TM3"/>
            <w:tabs>
              <w:tab w:val="left" w:pos="1200"/>
              <w:tab w:val="right" w:leader="dot" w:pos="9347"/>
            </w:tabs>
            <w:rPr>
              <w:rFonts w:asciiTheme="minorHAnsi" w:eastAsiaTheme="minorEastAsia" w:hAnsiTheme="minorHAnsi" w:cstheme="minorBidi"/>
              <w:i w:val="0"/>
              <w:iCs w:val="0"/>
              <w:noProof/>
              <w:sz w:val="22"/>
              <w:szCs w:val="22"/>
            </w:rPr>
          </w:pPr>
          <w:hyperlink w:anchor="_Toc74618829" w:history="1">
            <w:r w:rsidR="00DD0D34" w:rsidRPr="009661FA">
              <w:rPr>
                <w:rStyle w:val="Lienhypertexte"/>
                <w:noProof/>
              </w:rPr>
              <w:t>2.3.1</w:t>
            </w:r>
            <w:r w:rsidR="00DD0D34">
              <w:rPr>
                <w:rFonts w:asciiTheme="minorHAnsi" w:eastAsiaTheme="minorEastAsia" w:hAnsiTheme="minorHAnsi" w:cstheme="minorBidi"/>
                <w:i w:val="0"/>
                <w:iCs w:val="0"/>
                <w:noProof/>
                <w:sz w:val="22"/>
                <w:szCs w:val="22"/>
              </w:rPr>
              <w:tab/>
            </w:r>
            <w:r w:rsidR="00DD0D34" w:rsidRPr="009661FA">
              <w:rPr>
                <w:rStyle w:val="Lienhypertexte"/>
                <w:noProof/>
              </w:rPr>
              <w:t>Composante 1 : Intervention d’urgence COVID-19 (9,7 millions de dollars américains)</w:t>
            </w:r>
            <w:r w:rsidR="00DD0D34">
              <w:rPr>
                <w:noProof/>
                <w:webHidden/>
              </w:rPr>
              <w:tab/>
            </w:r>
            <w:r w:rsidR="00DD0D34">
              <w:rPr>
                <w:noProof/>
                <w:webHidden/>
              </w:rPr>
              <w:fldChar w:fldCharType="begin"/>
            </w:r>
            <w:r w:rsidR="00DD0D34">
              <w:rPr>
                <w:noProof/>
                <w:webHidden/>
              </w:rPr>
              <w:instrText xml:space="preserve"> PAGEREF _Toc74618829 \h </w:instrText>
            </w:r>
            <w:r w:rsidR="00DD0D34">
              <w:rPr>
                <w:noProof/>
                <w:webHidden/>
              </w:rPr>
            </w:r>
            <w:r w:rsidR="00DD0D34">
              <w:rPr>
                <w:noProof/>
                <w:webHidden/>
              </w:rPr>
              <w:fldChar w:fldCharType="separate"/>
            </w:r>
            <w:r w:rsidR="00DD0D34">
              <w:rPr>
                <w:noProof/>
                <w:webHidden/>
              </w:rPr>
              <w:t>22</w:t>
            </w:r>
            <w:r w:rsidR="00DD0D34">
              <w:rPr>
                <w:noProof/>
                <w:webHidden/>
              </w:rPr>
              <w:fldChar w:fldCharType="end"/>
            </w:r>
          </w:hyperlink>
        </w:p>
        <w:p w14:paraId="39A3FBA3" w14:textId="714EF685" w:rsidR="00DD0D34" w:rsidRDefault="008B32FA">
          <w:pPr>
            <w:pStyle w:val="TM3"/>
            <w:tabs>
              <w:tab w:val="left" w:pos="1200"/>
              <w:tab w:val="right" w:leader="dot" w:pos="9347"/>
            </w:tabs>
            <w:rPr>
              <w:rFonts w:asciiTheme="minorHAnsi" w:eastAsiaTheme="minorEastAsia" w:hAnsiTheme="minorHAnsi" w:cstheme="minorBidi"/>
              <w:i w:val="0"/>
              <w:iCs w:val="0"/>
              <w:noProof/>
              <w:sz w:val="22"/>
              <w:szCs w:val="22"/>
            </w:rPr>
          </w:pPr>
          <w:hyperlink w:anchor="_Toc74618830" w:history="1">
            <w:r w:rsidR="00DD0D34" w:rsidRPr="009661FA">
              <w:rPr>
                <w:rStyle w:val="Lienhypertexte"/>
                <w:noProof/>
              </w:rPr>
              <w:t>2.3.2</w:t>
            </w:r>
            <w:r w:rsidR="00DD0D34">
              <w:rPr>
                <w:rFonts w:asciiTheme="minorHAnsi" w:eastAsiaTheme="minorEastAsia" w:hAnsiTheme="minorHAnsi" w:cstheme="minorBidi"/>
                <w:i w:val="0"/>
                <w:iCs w:val="0"/>
                <w:noProof/>
                <w:sz w:val="22"/>
                <w:szCs w:val="22"/>
              </w:rPr>
              <w:tab/>
            </w:r>
            <w:r w:rsidR="00DD0D34" w:rsidRPr="009661FA">
              <w:rPr>
                <w:rStyle w:val="Lienhypertexte"/>
                <w:noProof/>
              </w:rPr>
              <w:t>Sous-Composante 1.1- Détection, confirmation, enregistrement et déclaration des cas et suivi des contacts (5,4 millions de dollars américains)</w:t>
            </w:r>
            <w:r w:rsidR="00DD0D34">
              <w:rPr>
                <w:noProof/>
                <w:webHidden/>
              </w:rPr>
              <w:tab/>
            </w:r>
            <w:r w:rsidR="00DD0D34">
              <w:rPr>
                <w:noProof/>
                <w:webHidden/>
              </w:rPr>
              <w:fldChar w:fldCharType="begin"/>
            </w:r>
            <w:r w:rsidR="00DD0D34">
              <w:rPr>
                <w:noProof/>
                <w:webHidden/>
              </w:rPr>
              <w:instrText xml:space="preserve"> PAGEREF _Toc74618830 \h </w:instrText>
            </w:r>
            <w:r w:rsidR="00DD0D34">
              <w:rPr>
                <w:noProof/>
                <w:webHidden/>
              </w:rPr>
            </w:r>
            <w:r w:rsidR="00DD0D34">
              <w:rPr>
                <w:noProof/>
                <w:webHidden/>
              </w:rPr>
              <w:fldChar w:fldCharType="separate"/>
            </w:r>
            <w:r w:rsidR="00DD0D34">
              <w:rPr>
                <w:noProof/>
                <w:webHidden/>
              </w:rPr>
              <w:t>22</w:t>
            </w:r>
            <w:r w:rsidR="00DD0D34">
              <w:rPr>
                <w:noProof/>
                <w:webHidden/>
              </w:rPr>
              <w:fldChar w:fldCharType="end"/>
            </w:r>
          </w:hyperlink>
        </w:p>
        <w:p w14:paraId="62F96C89" w14:textId="4A18EC18" w:rsidR="00DD0D34" w:rsidRDefault="008B32FA">
          <w:pPr>
            <w:pStyle w:val="TM3"/>
            <w:tabs>
              <w:tab w:val="left" w:pos="1200"/>
              <w:tab w:val="right" w:leader="dot" w:pos="9347"/>
            </w:tabs>
            <w:rPr>
              <w:rFonts w:asciiTheme="minorHAnsi" w:eastAsiaTheme="minorEastAsia" w:hAnsiTheme="minorHAnsi" w:cstheme="minorBidi"/>
              <w:i w:val="0"/>
              <w:iCs w:val="0"/>
              <w:noProof/>
              <w:sz w:val="22"/>
              <w:szCs w:val="22"/>
            </w:rPr>
          </w:pPr>
          <w:hyperlink w:anchor="_Toc74618831" w:history="1">
            <w:r w:rsidR="00DD0D34" w:rsidRPr="009661FA">
              <w:rPr>
                <w:rStyle w:val="Lienhypertexte"/>
                <w:noProof/>
              </w:rPr>
              <w:t>2.3.3</w:t>
            </w:r>
            <w:r w:rsidR="00DD0D34">
              <w:rPr>
                <w:rFonts w:asciiTheme="minorHAnsi" w:eastAsiaTheme="minorEastAsia" w:hAnsiTheme="minorHAnsi" w:cstheme="minorBidi"/>
                <w:i w:val="0"/>
                <w:iCs w:val="0"/>
                <w:noProof/>
                <w:sz w:val="22"/>
                <w:szCs w:val="22"/>
              </w:rPr>
              <w:tab/>
            </w:r>
            <w:r w:rsidR="00DD0D34" w:rsidRPr="009661FA">
              <w:rPr>
                <w:rStyle w:val="Lienhypertexte"/>
                <w:noProof/>
              </w:rPr>
              <w:t>Sous-Composante 1.2- Gestion des cas (2,3 millions de dollars américains)</w:t>
            </w:r>
            <w:r w:rsidR="00DD0D34">
              <w:rPr>
                <w:noProof/>
                <w:webHidden/>
              </w:rPr>
              <w:tab/>
            </w:r>
            <w:r w:rsidR="00DD0D34">
              <w:rPr>
                <w:noProof/>
                <w:webHidden/>
              </w:rPr>
              <w:fldChar w:fldCharType="begin"/>
            </w:r>
            <w:r w:rsidR="00DD0D34">
              <w:rPr>
                <w:noProof/>
                <w:webHidden/>
              </w:rPr>
              <w:instrText xml:space="preserve"> PAGEREF _Toc74618831 \h </w:instrText>
            </w:r>
            <w:r w:rsidR="00DD0D34">
              <w:rPr>
                <w:noProof/>
                <w:webHidden/>
              </w:rPr>
            </w:r>
            <w:r w:rsidR="00DD0D34">
              <w:rPr>
                <w:noProof/>
                <w:webHidden/>
              </w:rPr>
              <w:fldChar w:fldCharType="separate"/>
            </w:r>
            <w:r w:rsidR="00DD0D34">
              <w:rPr>
                <w:noProof/>
                <w:webHidden/>
              </w:rPr>
              <w:t>23</w:t>
            </w:r>
            <w:r w:rsidR="00DD0D34">
              <w:rPr>
                <w:noProof/>
                <w:webHidden/>
              </w:rPr>
              <w:fldChar w:fldCharType="end"/>
            </w:r>
          </w:hyperlink>
        </w:p>
        <w:p w14:paraId="15C5B92F" w14:textId="7E192C84" w:rsidR="00DD0D34" w:rsidRDefault="008B32FA">
          <w:pPr>
            <w:pStyle w:val="TM3"/>
            <w:tabs>
              <w:tab w:val="left" w:pos="1200"/>
              <w:tab w:val="right" w:leader="dot" w:pos="9347"/>
            </w:tabs>
            <w:rPr>
              <w:rFonts w:asciiTheme="minorHAnsi" w:eastAsiaTheme="minorEastAsia" w:hAnsiTheme="minorHAnsi" w:cstheme="minorBidi"/>
              <w:i w:val="0"/>
              <w:iCs w:val="0"/>
              <w:noProof/>
              <w:sz w:val="22"/>
              <w:szCs w:val="22"/>
            </w:rPr>
          </w:pPr>
          <w:hyperlink w:anchor="_Toc74618832" w:history="1">
            <w:r w:rsidR="00DD0D34" w:rsidRPr="009661FA">
              <w:rPr>
                <w:rStyle w:val="Lienhypertexte"/>
                <w:noProof/>
              </w:rPr>
              <w:t>2.3.4</w:t>
            </w:r>
            <w:r w:rsidR="00DD0D34">
              <w:rPr>
                <w:rFonts w:asciiTheme="minorHAnsi" w:eastAsiaTheme="minorEastAsia" w:hAnsiTheme="minorHAnsi" w:cstheme="minorBidi"/>
                <w:i w:val="0"/>
                <w:iCs w:val="0"/>
                <w:noProof/>
                <w:sz w:val="22"/>
                <w:szCs w:val="22"/>
              </w:rPr>
              <w:tab/>
            </w:r>
            <w:r w:rsidR="00DD0D34" w:rsidRPr="009661FA">
              <w:rPr>
                <w:rStyle w:val="Lienhypertexte"/>
                <w:noProof/>
              </w:rPr>
              <w:t>Sous-Composante 1.3: Mesures de distanciation sociale (1, 7 millions de dollars).</w:t>
            </w:r>
            <w:r w:rsidR="00DD0D34">
              <w:rPr>
                <w:noProof/>
                <w:webHidden/>
              </w:rPr>
              <w:tab/>
            </w:r>
            <w:r w:rsidR="00DD0D34">
              <w:rPr>
                <w:noProof/>
                <w:webHidden/>
              </w:rPr>
              <w:fldChar w:fldCharType="begin"/>
            </w:r>
            <w:r w:rsidR="00DD0D34">
              <w:rPr>
                <w:noProof/>
                <w:webHidden/>
              </w:rPr>
              <w:instrText xml:space="preserve"> PAGEREF _Toc74618832 \h </w:instrText>
            </w:r>
            <w:r w:rsidR="00DD0D34">
              <w:rPr>
                <w:noProof/>
                <w:webHidden/>
              </w:rPr>
            </w:r>
            <w:r w:rsidR="00DD0D34">
              <w:rPr>
                <w:noProof/>
                <w:webHidden/>
              </w:rPr>
              <w:fldChar w:fldCharType="separate"/>
            </w:r>
            <w:r w:rsidR="00DD0D34">
              <w:rPr>
                <w:noProof/>
                <w:webHidden/>
              </w:rPr>
              <w:t>23</w:t>
            </w:r>
            <w:r w:rsidR="00DD0D34">
              <w:rPr>
                <w:noProof/>
                <w:webHidden/>
              </w:rPr>
              <w:fldChar w:fldCharType="end"/>
            </w:r>
          </w:hyperlink>
        </w:p>
        <w:p w14:paraId="5D5E0BC0" w14:textId="045A38B8" w:rsidR="00DD0D34" w:rsidRDefault="008B32FA">
          <w:pPr>
            <w:pStyle w:val="TM3"/>
            <w:tabs>
              <w:tab w:val="left" w:pos="1200"/>
              <w:tab w:val="right" w:leader="dot" w:pos="9347"/>
            </w:tabs>
            <w:rPr>
              <w:rFonts w:asciiTheme="minorHAnsi" w:eastAsiaTheme="minorEastAsia" w:hAnsiTheme="minorHAnsi" w:cstheme="minorBidi"/>
              <w:i w:val="0"/>
              <w:iCs w:val="0"/>
              <w:noProof/>
              <w:sz w:val="22"/>
              <w:szCs w:val="22"/>
            </w:rPr>
          </w:pPr>
          <w:hyperlink w:anchor="_Toc74618833" w:history="1">
            <w:r w:rsidR="00DD0D34" w:rsidRPr="009661FA">
              <w:rPr>
                <w:rStyle w:val="Lienhypertexte"/>
                <w:bCs/>
                <w:noProof/>
              </w:rPr>
              <w:t>2.3.5</w:t>
            </w:r>
            <w:r w:rsidR="00DD0D34">
              <w:rPr>
                <w:rFonts w:asciiTheme="minorHAnsi" w:eastAsiaTheme="minorEastAsia" w:hAnsiTheme="minorHAnsi" w:cstheme="minorBidi"/>
                <w:i w:val="0"/>
                <w:iCs w:val="0"/>
                <w:noProof/>
                <w:sz w:val="22"/>
                <w:szCs w:val="22"/>
              </w:rPr>
              <w:tab/>
            </w:r>
            <w:r w:rsidR="00DD0D34" w:rsidRPr="009661FA">
              <w:rPr>
                <w:rStyle w:val="Lienhypertexte"/>
                <w:bCs/>
                <w:noProof/>
              </w:rPr>
              <w:t>-Sous-Composante 1.4-Préparation à la communication (0,3 million de dollars américains)</w:t>
            </w:r>
            <w:r w:rsidR="00DD0D34">
              <w:rPr>
                <w:noProof/>
                <w:webHidden/>
              </w:rPr>
              <w:tab/>
            </w:r>
            <w:r w:rsidR="00DD0D34">
              <w:rPr>
                <w:noProof/>
                <w:webHidden/>
              </w:rPr>
              <w:fldChar w:fldCharType="begin"/>
            </w:r>
            <w:r w:rsidR="00DD0D34">
              <w:rPr>
                <w:noProof/>
                <w:webHidden/>
              </w:rPr>
              <w:instrText xml:space="preserve"> PAGEREF _Toc74618833 \h </w:instrText>
            </w:r>
            <w:r w:rsidR="00DD0D34">
              <w:rPr>
                <w:noProof/>
                <w:webHidden/>
              </w:rPr>
            </w:r>
            <w:r w:rsidR="00DD0D34">
              <w:rPr>
                <w:noProof/>
                <w:webHidden/>
              </w:rPr>
              <w:fldChar w:fldCharType="separate"/>
            </w:r>
            <w:r w:rsidR="00DD0D34">
              <w:rPr>
                <w:noProof/>
                <w:webHidden/>
              </w:rPr>
              <w:t>23</w:t>
            </w:r>
            <w:r w:rsidR="00DD0D34">
              <w:rPr>
                <w:noProof/>
                <w:webHidden/>
              </w:rPr>
              <w:fldChar w:fldCharType="end"/>
            </w:r>
          </w:hyperlink>
        </w:p>
        <w:p w14:paraId="7BF5B01E" w14:textId="41ED6882"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34" w:history="1">
            <w:r w:rsidR="00DD0D34" w:rsidRPr="009661FA">
              <w:rPr>
                <w:rStyle w:val="Lienhypertexte"/>
                <w:rFonts w:eastAsiaTheme="minorHAnsi"/>
                <w:noProof/>
              </w:rPr>
              <w:t>2.3.6-Sous-composante 1.5 : Acquisition de vaccins et de produits et équipements connexes, et déploiement (26.10 millions USD)</w:t>
            </w:r>
            <w:r w:rsidR="00DD0D34">
              <w:rPr>
                <w:noProof/>
                <w:webHidden/>
              </w:rPr>
              <w:tab/>
            </w:r>
            <w:r w:rsidR="00DD0D34">
              <w:rPr>
                <w:noProof/>
                <w:webHidden/>
              </w:rPr>
              <w:fldChar w:fldCharType="begin"/>
            </w:r>
            <w:r w:rsidR="00DD0D34">
              <w:rPr>
                <w:noProof/>
                <w:webHidden/>
              </w:rPr>
              <w:instrText xml:space="preserve"> PAGEREF _Toc74618834 \h </w:instrText>
            </w:r>
            <w:r w:rsidR="00DD0D34">
              <w:rPr>
                <w:noProof/>
                <w:webHidden/>
              </w:rPr>
            </w:r>
            <w:r w:rsidR="00DD0D34">
              <w:rPr>
                <w:noProof/>
                <w:webHidden/>
              </w:rPr>
              <w:fldChar w:fldCharType="separate"/>
            </w:r>
            <w:r w:rsidR="00DD0D34">
              <w:rPr>
                <w:noProof/>
                <w:webHidden/>
              </w:rPr>
              <w:t>24</w:t>
            </w:r>
            <w:r w:rsidR="00DD0D34">
              <w:rPr>
                <w:noProof/>
                <w:webHidden/>
              </w:rPr>
              <w:fldChar w:fldCharType="end"/>
            </w:r>
          </w:hyperlink>
        </w:p>
        <w:p w14:paraId="1B727A45" w14:textId="60154E41" w:rsidR="00DD0D34" w:rsidRDefault="008B32FA">
          <w:pPr>
            <w:pStyle w:val="TM3"/>
            <w:tabs>
              <w:tab w:val="left" w:pos="960"/>
              <w:tab w:val="right" w:leader="dot" w:pos="9347"/>
            </w:tabs>
            <w:rPr>
              <w:rFonts w:asciiTheme="minorHAnsi" w:eastAsiaTheme="minorEastAsia" w:hAnsiTheme="minorHAnsi" w:cstheme="minorBidi"/>
              <w:i w:val="0"/>
              <w:iCs w:val="0"/>
              <w:noProof/>
              <w:sz w:val="22"/>
              <w:szCs w:val="22"/>
            </w:rPr>
          </w:pPr>
          <w:hyperlink w:anchor="_Toc74618835" w:history="1">
            <w:r w:rsidR="00DD0D34" w:rsidRPr="009661FA">
              <w:rPr>
                <w:rStyle w:val="Lienhypertexte"/>
                <w:noProof/>
              </w:rPr>
              <w:t>2.4</w:t>
            </w:r>
            <w:r w:rsidR="00DD0D34">
              <w:rPr>
                <w:rFonts w:asciiTheme="minorHAnsi" w:eastAsiaTheme="minorEastAsia" w:hAnsiTheme="minorHAnsi" w:cstheme="minorBidi"/>
                <w:i w:val="0"/>
                <w:iCs w:val="0"/>
                <w:noProof/>
                <w:sz w:val="22"/>
                <w:szCs w:val="22"/>
              </w:rPr>
              <w:tab/>
            </w:r>
            <w:r w:rsidR="00DD0D34" w:rsidRPr="009661FA">
              <w:rPr>
                <w:rStyle w:val="Lienhypertexte"/>
                <w:noProof/>
              </w:rPr>
              <w:t>-Composante 2 : Gestion de la mise en œuvre (Coordination) et suivi et évaluation (1,2 million de</w:t>
            </w:r>
            <w:r w:rsidR="00DD0D34" w:rsidRPr="009661FA">
              <w:rPr>
                <w:rStyle w:val="Lienhypertexte"/>
                <w:noProof/>
                <w:shd w:val="clear" w:color="auto" w:fill="FFFFFF"/>
              </w:rPr>
              <w:t xml:space="preserve"> dollars américains)</w:t>
            </w:r>
            <w:r w:rsidR="00DD0D34">
              <w:rPr>
                <w:noProof/>
                <w:webHidden/>
              </w:rPr>
              <w:tab/>
            </w:r>
            <w:r w:rsidR="00DD0D34">
              <w:rPr>
                <w:noProof/>
                <w:webHidden/>
              </w:rPr>
              <w:fldChar w:fldCharType="begin"/>
            </w:r>
            <w:r w:rsidR="00DD0D34">
              <w:rPr>
                <w:noProof/>
                <w:webHidden/>
              </w:rPr>
              <w:instrText xml:space="preserve"> PAGEREF _Toc74618835 \h </w:instrText>
            </w:r>
            <w:r w:rsidR="00DD0D34">
              <w:rPr>
                <w:noProof/>
                <w:webHidden/>
              </w:rPr>
            </w:r>
            <w:r w:rsidR="00DD0D34">
              <w:rPr>
                <w:noProof/>
                <w:webHidden/>
              </w:rPr>
              <w:fldChar w:fldCharType="separate"/>
            </w:r>
            <w:r w:rsidR="00DD0D34">
              <w:rPr>
                <w:noProof/>
                <w:webHidden/>
              </w:rPr>
              <w:t>24</w:t>
            </w:r>
            <w:r w:rsidR="00DD0D34">
              <w:rPr>
                <w:noProof/>
                <w:webHidden/>
              </w:rPr>
              <w:fldChar w:fldCharType="end"/>
            </w:r>
          </w:hyperlink>
        </w:p>
        <w:p w14:paraId="11C956DA" w14:textId="3E426DB3" w:rsidR="00DD0D34" w:rsidRDefault="008B32FA">
          <w:pPr>
            <w:pStyle w:val="TM3"/>
            <w:tabs>
              <w:tab w:val="left" w:pos="960"/>
              <w:tab w:val="right" w:leader="dot" w:pos="9347"/>
            </w:tabs>
            <w:rPr>
              <w:rFonts w:asciiTheme="minorHAnsi" w:eastAsiaTheme="minorEastAsia" w:hAnsiTheme="minorHAnsi" w:cstheme="minorBidi"/>
              <w:i w:val="0"/>
              <w:iCs w:val="0"/>
              <w:noProof/>
              <w:sz w:val="22"/>
              <w:szCs w:val="22"/>
            </w:rPr>
          </w:pPr>
          <w:hyperlink w:anchor="_Toc74618836" w:history="1">
            <w:r w:rsidR="00DD0D34" w:rsidRPr="009661FA">
              <w:rPr>
                <w:rStyle w:val="Lienhypertexte"/>
                <w:noProof/>
              </w:rPr>
              <w:t>2.5</w:t>
            </w:r>
            <w:r w:rsidR="00DD0D34">
              <w:rPr>
                <w:rFonts w:asciiTheme="minorHAnsi" w:eastAsiaTheme="minorEastAsia" w:hAnsiTheme="minorHAnsi" w:cstheme="minorBidi"/>
                <w:i w:val="0"/>
                <w:iCs w:val="0"/>
                <w:noProof/>
                <w:sz w:val="22"/>
                <w:szCs w:val="22"/>
              </w:rPr>
              <w:tab/>
            </w:r>
            <w:r w:rsidR="00DD0D34" w:rsidRPr="009661FA">
              <w:rPr>
                <w:rStyle w:val="Lienhypertexte"/>
                <w:noProof/>
                <w:shd w:val="clear" w:color="auto" w:fill="FFFFFF"/>
              </w:rPr>
              <w:t>-Sous-Composante 2.1: Gestion et coordination du projet (0,5 million de dollars)</w:t>
            </w:r>
            <w:r w:rsidR="00DD0D34">
              <w:rPr>
                <w:noProof/>
                <w:webHidden/>
              </w:rPr>
              <w:tab/>
            </w:r>
            <w:r w:rsidR="00DD0D34">
              <w:rPr>
                <w:noProof/>
                <w:webHidden/>
              </w:rPr>
              <w:fldChar w:fldCharType="begin"/>
            </w:r>
            <w:r w:rsidR="00DD0D34">
              <w:rPr>
                <w:noProof/>
                <w:webHidden/>
              </w:rPr>
              <w:instrText xml:space="preserve"> PAGEREF _Toc74618836 \h </w:instrText>
            </w:r>
            <w:r w:rsidR="00DD0D34">
              <w:rPr>
                <w:noProof/>
                <w:webHidden/>
              </w:rPr>
            </w:r>
            <w:r w:rsidR="00DD0D34">
              <w:rPr>
                <w:noProof/>
                <w:webHidden/>
              </w:rPr>
              <w:fldChar w:fldCharType="separate"/>
            </w:r>
            <w:r w:rsidR="00DD0D34">
              <w:rPr>
                <w:noProof/>
                <w:webHidden/>
              </w:rPr>
              <w:t>24</w:t>
            </w:r>
            <w:r w:rsidR="00DD0D34">
              <w:rPr>
                <w:noProof/>
                <w:webHidden/>
              </w:rPr>
              <w:fldChar w:fldCharType="end"/>
            </w:r>
          </w:hyperlink>
        </w:p>
        <w:p w14:paraId="74159BFE" w14:textId="169D715E" w:rsidR="00DD0D34" w:rsidRDefault="008B32FA">
          <w:pPr>
            <w:pStyle w:val="TM3"/>
            <w:tabs>
              <w:tab w:val="left" w:pos="1200"/>
              <w:tab w:val="right" w:leader="dot" w:pos="9347"/>
            </w:tabs>
            <w:rPr>
              <w:rFonts w:asciiTheme="minorHAnsi" w:eastAsiaTheme="minorEastAsia" w:hAnsiTheme="minorHAnsi" w:cstheme="minorBidi"/>
              <w:i w:val="0"/>
              <w:iCs w:val="0"/>
              <w:noProof/>
              <w:sz w:val="22"/>
              <w:szCs w:val="22"/>
            </w:rPr>
          </w:pPr>
          <w:hyperlink w:anchor="_Toc74618837" w:history="1">
            <w:r w:rsidR="00DD0D34" w:rsidRPr="009661FA">
              <w:rPr>
                <w:rStyle w:val="Lienhypertexte"/>
                <w:noProof/>
              </w:rPr>
              <w:t>2.5.1</w:t>
            </w:r>
            <w:r w:rsidR="00DD0D34">
              <w:rPr>
                <w:rFonts w:asciiTheme="minorHAnsi" w:eastAsiaTheme="minorEastAsia" w:hAnsiTheme="minorHAnsi" w:cstheme="minorBidi"/>
                <w:i w:val="0"/>
                <w:iCs w:val="0"/>
                <w:noProof/>
                <w:sz w:val="22"/>
                <w:szCs w:val="22"/>
              </w:rPr>
              <w:tab/>
            </w:r>
            <w:r w:rsidR="00DD0D34" w:rsidRPr="009661FA">
              <w:rPr>
                <w:rStyle w:val="Lienhypertexte"/>
                <w:noProof/>
              </w:rPr>
              <w:t>-Sous-Composante 2.2: Suivi et évaluation (S&amp;E ; 0, 7 millions de dollars)</w:t>
            </w:r>
            <w:r w:rsidR="00DD0D34">
              <w:rPr>
                <w:noProof/>
                <w:webHidden/>
              </w:rPr>
              <w:tab/>
            </w:r>
            <w:r w:rsidR="00DD0D34">
              <w:rPr>
                <w:noProof/>
                <w:webHidden/>
              </w:rPr>
              <w:fldChar w:fldCharType="begin"/>
            </w:r>
            <w:r w:rsidR="00DD0D34">
              <w:rPr>
                <w:noProof/>
                <w:webHidden/>
              </w:rPr>
              <w:instrText xml:space="preserve"> PAGEREF _Toc74618837 \h </w:instrText>
            </w:r>
            <w:r w:rsidR="00DD0D34">
              <w:rPr>
                <w:noProof/>
                <w:webHidden/>
              </w:rPr>
            </w:r>
            <w:r w:rsidR="00DD0D34">
              <w:rPr>
                <w:noProof/>
                <w:webHidden/>
              </w:rPr>
              <w:fldChar w:fldCharType="separate"/>
            </w:r>
            <w:r w:rsidR="00DD0D34">
              <w:rPr>
                <w:noProof/>
                <w:webHidden/>
              </w:rPr>
              <w:t>24</w:t>
            </w:r>
            <w:r w:rsidR="00DD0D34">
              <w:rPr>
                <w:noProof/>
                <w:webHidden/>
              </w:rPr>
              <w:fldChar w:fldCharType="end"/>
            </w:r>
          </w:hyperlink>
        </w:p>
        <w:p w14:paraId="7C0E6551" w14:textId="4CA07AE1" w:rsidR="00DD0D34" w:rsidRDefault="008B32FA">
          <w:pPr>
            <w:pStyle w:val="TM3"/>
            <w:tabs>
              <w:tab w:val="left" w:pos="960"/>
              <w:tab w:val="right" w:leader="dot" w:pos="9347"/>
            </w:tabs>
            <w:rPr>
              <w:rFonts w:asciiTheme="minorHAnsi" w:eastAsiaTheme="minorEastAsia" w:hAnsiTheme="minorHAnsi" w:cstheme="minorBidi"/>
              <w:i w:val="0"/>
              <w:iCs w:val="0"/>
              <w:noProof/>
              <w:sz w:val="22"/>
              <w:szCs w:val="22"/>
            </w:rPr>
          </w:pPr>
          <w:hyperlink w:anchor="_Toc74618838" w:history="1">
            <w:r w:rsidR="00DD0D34" w:rsidRPr="009661FA">
              <w:rPr>
                <w:rStyle w:val="Lienhypertexte"/>
                <w:bCs/>
                <w:noProof/>
              </w:rPr>
              <w:t>2.6</w:t>
            </w:r>
            <w:r w:rsidR="00DD0D34">
              <w:rPr>
                <w:rFonts w:asciiTheme="minorHAnsi" w:eastAsiaTheme="minorEastAsia" w:hAnsiTheme="minorHAnsi" w:cstheme="minorBidi"/>
                <w:i w:val="0"/>
                <w:iCs w:val="0"/>
                <w:noProof/>
                <w:sz w:val="22"/>
                <w:szCs w:val="22"/>
              </w:rPr>
              <w:tab/>
            </w:r>
            <w:r w:rsidR="00DD0D34" w:rsidRPr="009661FA">
              <w:rPr>
                <w:rStyle w:val="Lienhypertexte"/>
                <w:bCs/>
                <w:noProof/>
              </w:rPr>
              <w:t>Beneficiaires du projet</w:t>
            </w:r>
            <w:r w:rsidR="00DD0D34">
              <w:rPr>
                <w:noProof/>
                <w:webHidden/>
              </w:rPr>
              <w:tab/>
            </w:r>
            <w:r w:rsidR="00DD0D34">
              <w:rPr>
                <w:noProof/>
                <w:webHidden/>
              </w:rPr>
              <w:fldChar w:fldCharType="begin"/>
            </w:r>
            <w:r w:rsidR="00DD0D34">
              <w:rPr>
                <w:noProof/>
                <w:webHidden/>
              </w:rPr>
              <w:instrText xml:space="preserve"> PAGEREF _Toc74618838 \h </w:instrText>
            </w:r>
            <w:r w:rsidR="00DD0D34">
              <w:rPr>
                <w:noProof/>
                <w:webHidden/>
              </w:rPr>
            </w:r>
            <w:r w:rsidR="00DD0D34">
              <w:rPr>
                <w:noProof/>
                <w:webHidden/>
              </w:rPr>
              <w:fldChar w:fldCharType="separate"/>
            </w:r>
            <w:r w:rsidR="00DD0D34">
              <w:rPr>
                <w:noProof/>
                <w:webHidden/>
              </w:rPr>
              <w:t>25</w:t>
            </w:r>
            <w:r w:rsidR="00DD0D34">
              <w:rPr>
                <w:noProof/>
                <w:webHidden/>
              </w:rPr>
              <w:fldChar w:fldCharType="end"/>
            </w:r>
          </w:hyperlink>
        </w:p>
        <w:p w14:paraId="4F51D2FB" w14:textId="06CEEAD6"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39" w:history="1">
            <w:r w:rsidR="00DD0D34" w:rsidRPr="009661FA">
              <w:rPr>
                <w:rStyle w:val="Lienhypertexte"/>
                <w:noProof/>
                <w:shd w:val="clear" w:color="auto" w:fill="FFFFFF"/>
              </w:rPr>
              <w:t>Les bénéficiaires du projet seront l’ensemble des populations vivant en Guinée compte tenu de la nature de la maladie, du personnel médical, de l’urgence et des organismes de santé publique participant à l’intervention.</w:t>
            </w:r>
            <w:r w:rsidR="00DD0D34">
              <w:rPr>
                <w:noProof/>
                <w:webHidden/>
              </w:rPr>
              <w:tab/>
            </w:r>
            <w:r w:rsidR="00DD0D34">
              <w:rPr>
                <w:noProof/>
                <w:webHidden/>
              </w:rPr>
              <w:fldChar w:fldCharType="begin"/>
            </w:r>
            <w:r w:rsidR="00DD0D34">
              <w:rPr>
                <w:noProof/>
                <w:webHidden/>
              </w:rPr>
              <w:instrText xml:space="preserve"> PAGEREF _Toc74618839 \h </w:instrText>
            </w:r>
            <w:r w:rsidR="00DD0D34">
              <w:rPr>
                <w:noProof/>
                <w:webHidden/>
              </w:rPr>
            </w:r>
            <w:r w:rsidR="00DD0D34">
              <w:rPr>
                <w:noProof/>
                <w:webHidden/>
              </w:rPr>
              <w:fldChar w:fldCharType="separate"/>
            </w:r>
            <w:r w:rsidR="00DD0D34">
              <w:rPr>
                <w:noProof/>
                <w:webHidden/>
              </w:rPr>
              <w:t>25</w:t>
            </w:r>
            <w:r w:rsidR="00DD0D34">
              <w:rPr>
                <w:noProof/>
                <w:webHidden/>
              </w:rPr>
              <w:fldChar w:fldCharType="end"/>
            </w:r>
          </w:hyperlink>
        </w:p>
        <w:p w14:paraId="1117B915" w14:textId="12E336CE" w:rsidR="00DD0D34" w:rsidRDefault="008B32FA">
          <w:pPr>
            <w:pStyle w:val="TM3"/>
            <w:tabs>
              <w:tab w:val="left" w:pos="960"/>
              <w:tab w:val="right" w:leader="dot" w:pos="9347"/>
            </w:tabs>
            <w:rPr>
              <w:rFonts w:asciiTheme="minorHAnsi" w:eastAsiaTheme="minorEastAsia" w:hAnsiTheme="minorHAnsi" w:cstheme="minorBidi"/>
              <w:i w:val="0"/>
              <w:iCs w:val="0"/>
              <w:noProof/>
              <w:sz w:val="22"/>
              <w:szCs w:val="22"/>
            </w:rPr>
          </w:pPr>
          <w:hyperlink w:anchor="_Toc74618840" w:history="1">
            <w:r w:rsidR="00DD0D34" w:rsidRPr="009661FA">
              <w:rPr>
                <w:rStyle w:val="Lienhypertexte"/>
                <w:bCs/>
                <w:noProof/>
              </w:rPr>
              <w:t>2.7</w:t>
            </w:r>
            <w:r w:rsidR="00DD0D34">
              <w:rPr>
                <w:rFonts w:asciiTheme="minorHAnsi" w:eastAsiaTheme="minorEastAsia" w:hAnsiTheme="minorHAnsi" w:cstheme="minorBidi"/>
                <w:i w:val="0"/>
                <w:iCs w:val="0"/>
                <w:noProof/>
                <w:sz w:val="22"/>
                <w:szCs w:val="22"/>
              </w:rPr>
              <w:tab/>
            </w:r>
            <w:r w:rsidR="00DD0D34" w:rsidRPr="009661FA">
              <w:rPr>
                <w:rStyle w:val="Lienhypertexte"/>
                <w:bCs/>
                <w:noProof/>
                <w:shd w:val="clear" w:color="auto" w:fill="FFFFFF"/>
              </w:rPr>
              <w:t>Activités du projet</w:t>
            </w:r>
            <w:r w:rsidR="00DD0D34">
              <w:rPr>
                <w:noProof/>
                <w:webHidden/>
              </w:rPr>
              <w:tab/>
            </w:r>
            <w:r w:rsidR="00DD0D34">
              <w:rPr>
                <w:noProof/>
                <w:webHidden/>
              </w:rPr>
              <w:fldChar w:fldCharType="begin"/>
            </w:r>
            <w:r w:rsidR="00DD0D34">
              <w:rPr>
                <w:noProof/>
                <w:webHidden/>
              </w:rPr>
              <w:instrText xml:space="preserve"> PAGEREF _Toc74618840 \h </w:instrText>
            </w:r>
            <w:r w:rsidR="00DD0D34">
              <w:rPr>
                <w:noProof/>
                <w:webHidden/>
              </w:rPr>
            </w:r>
            <w:r w:rsidR="00DD0D34">
              <w:rPr>
                <w:noProof/>
                <w:webHidden/>
              </w:rPr>
              <w:fldChar w:fldCharType="separate"/>
            </w:r>
            <w:r w:rsidR="00DD0D34">
              <w:rPr>
                <w:noProof/>
                <w:webHidden/>
              </w:rPr>
              <w:t>25</w:t>
            </w:r>
            <w:r w:rsidR="00DD0D34">
              <w:rPr>
                <w:noProof/>
                <w:webHidden/>
              </w:rPr>
              <w:fldChar w:fldCharType="end"/>
            </w:r>
          </w:hyperlink>
        </w:p>
        <w:p w14:paraId="5624228F" w14:textId="6627A6B9"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41" w:history="1">
            <w:r w:rsidR="00DD0D34" w:rsidRPr="009661FA">
              <w:rPr>
                <w:rStyle w:val="Lienhypertexte"/>
                <w:noProof/>
              </w:rPr>
              <w:t>2.8-Liste des activités à risques non éligibles au financement</w:t>
            </w:r>
            <w:r w:rsidR="00DD0D34">
              <w:rPr>
                <w:noProof/>
                <w:webHidden/>
              </w:rPr>
              <w:tab/>
            </w:r>
            <w:r w:rsidR="00DD0D34">
              <w:rPr>
                <w:noProof/>
                <w:webHidden/>
              </w:rPr>
              <w:fldChar w:fldCharType="begin"/>
            </w:r>
            <w:r w:rsidR="00DD0D34">
              <w:rPr>
                <w:noProof/>
                <w:webHidden/>
              </w:rPr>
              <w:instrText xml:space="preserve"> PAGEREF _Toc74618841 \h </w:instrText>
            </w:r>
            <w:r w:rsidR="00DD0D34">
              <w:rPr>
                <w:noProof/>
                <w:webHidden/>
              </w:rPr>
            </w:r>
            <w:r w:rsidR="00DD0D34">
              <w:rPr>
                <w:noProof/>
                <w:webHidden/>
              </w:rPr>
              <w:fldChar w:fldCharType="separate"/>
            </w:r>
            <w:r w:rsidR="00DD0D34">
              <w:rPr>
                <w:noProof/>
                <w:webHidden/>
              </w:rPr>
              <w:t>25</w:t>
            </w:r>
            <w:r w:rsidR="00DD0D34">
              <w:rPr>
                <w:noProof/>
                <w:webHidden/>
              </w:rPr>
              <w:fldChar w:fldCharType="end"/>
            </w:r>
          </w:hyperlink>
        </w:p>
        <w:p w14:paraId="434EB02D" w14:textId="173EAAA0"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42" w:history="1">
            <w:r w:rsidR="00DD0D34" w:rsidRPr="009661FA">
              <w:rPr>
                <w:rStyle w:val="Lienhypertexte"/>
                <w:noProof/>
              </w:rPr>
              <w:t>3-Mécanismes d’achat et Approvisionnement (vaccins et chaîne de froid)</w:t>
            </w:r>
            <w:r w:rsidR="00DD0D34">
              <w:rPr>
                <w:noProof/>
                <w:webHidden/>
              </w:rPr>
              <w:tab/>
            </w:r>
            <w:r w:rsidR="00DD0D34">
              <w:rPr>
                <w:noProof/>
                <w:webHidden/>
              </w:rPr>
              <w:fldChar w:fldCharType="begin"/>
            </w:r>
            <w:r w:rsidR="00DD0D34">
              <w:rPr>
                <w:noProof/>
                <w:webHidden/>
              </w:rPr>
              <w:instrText xml:space="preserve"> PAGEREF _Toc74618842 \h </w:instrText>
            </w:r>
            <w:r w:rsidR="00DD0D34">
              <w:rPr>
                <w:noProof/>
                <w:webHidden/>
              </w:rPr>
            </w:r>
            <w:r w:rsidR="00DD0D34">
              <w:rPr>
                <w:noProof/>
                <w:webHidden/>
              </w:rPr>
              <w:fldChar w:fldCharType="separate"/>
            </w:r>
            <w:r w:rsidR="00DD0D34">
              <w:rPr>
                <w:noProof/>
                <w:webHidden/>
              </w:rPr>
              <w:t>25</w:t>
            </w:r>
            <w:r w:rsidR="00DD0D34">
              <w:rPr>
                <w:noProof/>
                <w:webHidden/>
              </w:rPr>
              <w:fldChar w:fldCharType="end"/>
            </w:r>
          </w:hyperlink>
        </w:p>
        <w:p w14:paraId="3CC97B39" w14:textId="4D05E8C4"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43" w:history="1">
            <w:r w:rsidR="00DD0D34" w:rsidRPr="009661FA">
              <w:rPr>
                <w:rStyle w:val="Lienhypertexte"/>
                <w:noProof/>
              </w:rPr>
              <w:t>4-Transport et Manutention</w:t>
            </w:r>
            <w:r w:rsidR="00DD0D34">
              <w:rPr>
                <w:noProof/>
                <w:webHidden/>
              </w:rPr>
              <w:tab/>
            </w:r>
            <w:r w:rsidR="00DD0D34">
              <w:rPr>
                <w:noProof/>
                <w:webHidden/>
              </w:rPr>
              <w:fldChar w:fldCharType="begin"/>
            </w:r>
            <w:r w:rsidR="00DD0D34">
              <w:rPr>
                <w:noProof/>
                <w:webHidden/>
              </w:rPr>
              <w:instrText xml:space="preserve"> PAGEREF _Toc74618843 \h </w:instrText>
            </w:r>
            <w:r w:rsidR="00DD0D34">
              <w:rPr>
                <w:noProof/>
                <w:webHidden/>
              </w:rPr>
            </w:r>
            <w:r w:rsidR="00DD0D34">
              <w:rPr>
                <w:noProof/>
                <w:webHidden/>
              </w:rPr>
              <w:fldChar w:fldCharType="separate"/>
            </w:r>
            <w:r w:rsidR="00DD0D34">
              <w:rPr>
                <w:noProof/>
                <w:webHidden/>
              </w:rPr>
              <w:t>26</w:t>
            </w:r>
            <w:r w:rsidR="00DD0D34">
              <w:rPr>
                <w:noProof/>
                <w:webHidden/>
              </w:rPr>
              <w:fldChar w:fldCharType="end"/>
            </w:r>
          </w:hyperlink>
        </w:p>
        <w:p w14:paraId="1889217C" w14:textId="1698ABF2"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44" w:history="1">
            <w:r w:rsidR="00DD0D34" w:rsidRPr="009661FA">
              <w:rPr>
                <w:rStyle w:val="Lienhypertexte"/>
                <w:noProof/>
              </w:rPr>
              <w:t>5-Matériel de chaine du froid et Capacité de stockage</w:t>
            </w:r>
            <w:r w:rsidR="00DD0D34">
              <w:rPr>
                <w:noProof/>
                <w:webHidden/>
              </w:rPr>
              <w:tab/>
            </w:r>
            <w:r w:rsidR="00DD0D34">
              <w:rPr>
                <w:noProof/>
                <w:webHidden/>
              </w:rPr>
              <w:fldChar w:fldCharType="begin"/>
            </w:r>
            <w:r w:rsidR="00DD0D34">
              <w:rPr>
                <w:noProof/>
                <w:webHidden/>
              </w:rPr>
              <w:instrText xml:space="preserve"> PAGEREF _Toc74618844 \h </w:instrText>
            </w:r>
            <w:r w:rsidR="00DD0D34">
              <w:rPr>
                <w:noProof/>
                <w:webHidden/>
              </w:rPr>
            </w:r>
            <w:r w:rsidR="00DD0D34">
              <w:rPr>
                <w:noProof/>
                <w:webHidden/>
              </w:rPr>
              <w:fldChar w:fldCharType="separate"/>
            </w:r>
            <w:r w:rsidR="00DD0D34">
              <w:rPr>
                <w:noProof/>
                <w:webHidden/>
              </w:rPr>
              <w:t>26</w:t>
            </w:r>
            <w:r w:rsidR="00DD0D34">
              <w:rPr>
                <w:noProof/>
                <w:webHidden/>
              </w:rPr>
              <w:fldChar w:fldCharType="end"/>
            </w:r>
          </w:hyperlink>
        </w:p>
        <w:p w14:paraId="5FD65B7A" w14:textId="3E0AAA8D"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45" w:history="1">
            <w:r w:rsidR="00DD0D34" w:rsidRPr="009661FA">
              <w:rPr>
                <w:rStyle w:val="Lienhypertexte"/>
                <w:noProof/>
              </w:rPr>
              <w:t>5.1-Au Niveau Central</w:t>
            </w:r>
            <w:r w:rsidR="00DD0D34">
              <w:rPr>
                <w:noProof/>
                <w:webHidden/>
              </w:rPr>
              <w:tab/>
            </w:r>
            <w:r w:rsidR="00DD0D34">
              <w:rPr>
                <w:noProof/>
                <w:webHidden/>
              </w:rPr>
              <w:fldChar w:fldCharType="begin"/>
            </w:r>
            <w:r w:rsidR="00DD0D34">
              <w:rPr>
                <w:noProof/>
                <w:webHidden/>
              </w:rPr>
              <w:instrText xml:space="preserve"> PAGEREF _Toc74618845 \h </w:instrText>
            </w:r>
            <w:r w:rsidR="00DD0D34">
              <w:rPr>
                <w:noProof/>
                <w:webHidden/>
              </w:rPr>
            </w:r>
            <w:r w:rsidR="00DD0D34">
              <w:rPr>
                <w:noProof/>
                <w:webHidden/>
              </w:rPr>
              <w:fldChar w:fldCharType="separate"/>
            </w:r>
            <w:r w:rsidR="00DD0D34">
              <w:rPr>
                <w:noProof/>
                <w:webHidden/>
              </w:rPr>
              <w:t>26</w:t>
            </w:r>
            <w:r w:rsidR="00DD0D34">
              <w:rPr>
                <w:noProof/>
                <w:webHidden/>
              </w:rPr>
              <w:fldChar w:fldCharType="end"/>
            </w:r>
          </w:hyperlink>
        </w:p>
        <w:p w14:paraId="3D803176" w14:textId="751A012D"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46" w:history="1">
            <w:r w:rsidR="00DD0D34" w:rsidRPr="009661FA">
              <w:rPr>
                <w:rStyle w:val="Lienhypertexte"/>
                <w:noProof/>
              </w:rPr>
              <w:t>5.2-Au niveau district</w:t>
            </w:r>
            <w:r w:rsidR="00DD0D34">
              <w:rPr>
                <w:noProof/>
                <w:webHidden/>
              </w:rPr>
              <w:tab/>
            </w:r>
            <w:r w:rsidR="00DD0D34">
              <w:rPr>
                <w:noProof/>
                <w:webHidden/>
              </w:rPr>
              <w:fldChar w:fldCharType="begin"/>
            </w:r>
            <w:r w:rsidR="00DD0D34">
              <w:rPr>
                <w:noProof/>
                <w:webHidden/>
              </w:rPr>
              <w:instrText xml:space="preserve"> PAGEREF _Toc74618846 \h </w:instrText>
            </w:r>
            <w:r w:rsidR="00DD0D34">
              <w:rPr>
                <w:noProof/>
                <w:webHidden/>
              </w:rPr>
            </w:r>
            <w:r w:rsidR="00DD0D34">
              <w:rPr>
                <w:noProof/>
                <w:webHidden/>
              </w:rPr>
              <w:fldChar w:fldCharType="separate"/>
            </w:r>
            <w:r w:rsidR="00DD0D34">
              <w:rPr>
                <w:noProof/>
                <w:webHidden/>
              </w:rPr>
              <w:t>27</w:t>
            </w:r>
            <w:r w:rsidR="00DD0D34">
              <w:rPr>
                <w:noProof/>
                <w:webHidden/>
              </w:rPr>
              <w:fldChar w:fldCharType="end"/>
            </w:r>
          </w:hyperlink>
        </w:p>
        <w:p w14:paraId="79F6430C" w14:textId="669E1241"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47" w:history="1">
            <w:r w:rsidR="00DD0D34" w:rsidRPr="009661FA">
              <w:rPr>
                <w:rStyle w:val="Lienhypertexte"/>
                <w:noProof/>
              </w:rPr>
              <w:t>6-CADRE INSTITUTIONNEL, POLITIQUE, JURIDIQUE ET RÉGLEMENTAIRE</w:t>
            </w:r>
            <w:r w:rsidR="00DD0D34">
              <w:rPr>
                <w:noProof/>
                <w:webHidden/>
              </w:rPr>
              <w:tab/>
            </w:r>
            <w:r w:rsidR="00DD0D34">
              <w:rPr>
                <w:noProof/>
                <w:webHidden/>
              </w:rPr>
              <w:fldChar w:fldCharType="begin"/>
            </w:r>
            <w:r w:rsidR="00DD0D34">
              <w:rPr>
                <w:noProof/>
                <w:webHidden/>
              </w:rPr>
              <w:instrText xml:space="preserve"> PAGEREF _Toc74618847 \h </w:instrText>
            </w:r>
            <w:r w:rsidR="00DD0D34">
              <w:rPr>
                <w:noProof/>
                <w:webHidden/>
              </w:rPr>
            </w:r>
            <w:r w:rsidR="00DD0D34">
              <w:rPr>
                <w:noProof/>
                <w:webHidden/>
              </w:rPr>
              <w:fldChar w:fldCharType="separate"/>
            </w:r>
            <w:r w:rsidR="00DD0D34">
              <w:rPr>
                <w:noProof/>
                <w:webHidden/>
              </w:rPr>
              <w:t>31</w:t>
            </w:r>
            <w:r w:rsidR="00DD0D34">
              <w:rPr>
                <w:noProof/>
                <w:webHidden/>
              </w:rPr>
              <w:fldChar w:fldCharType="end"/>
            </w:r>
          </w:hyperlink>
        </w:p>
        <w:p w14:paraId="777712A0" w14:textId="26137D6E"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48" w:history="1">
            <w:r w:rsidR="00DD0D34" w:rsidRPr="009661FA">
              <w:rPr>
                <w:rStyle w:val="Lienhypertexte"/>
                <w:noProof/>
              </w:rPr>
              <w:t>7-DONNÉES ENVIRONNEMENTALES ET SOCIALES DE RÉFÉRENCE</w:t>
            </w:r>
            <w:r w:rsidR="00DD0D34">
              <w:rPr>
                <w:noProof/>
                <w:webHidden/>
              </w:rPr>
              <w:tab/>
            </w:r>
            <w:r w:rsidR="00DD0D34">
              <w:rPr>
                <w:noProof/>
                <w:webHidden/>
              </w:rPr>
              <w:fldChar w:fldCharType="begin"/>
            </w:r>
            <w:r w:rsidR="00DD0D34">
              <w:rPr>
                <w:noProof/>
                <w:webHidden/>
              </w:rPr>
              <w:instrText xml:space="preserve"> PAGEREF _Toc74618848 \h </w:instrText>
            </w:r>
            <w:r w:rsidR="00DD0D34">
              <w:rPr>
                <w:noProof/>
                <w:webHidden/>
              </w:rPr>
            </w:r>
            <w:r w:rsidR="00DD0D34">
              <w:rPr>
                <w:noProof/>
                <w:webHidden/>
              </w:rPr>
              <w:fldChar w:fldCharType="separate"/>
            </w:r>
            <w:r w:rsidR="00DD0D34">
              <w:rPr>
                <w:noProof/>
                <w:webHidden/>
              </w:rPr>
              <w:t>38</w:t>
            </w:r>
            <w:r w:rsidR="00DD0D34">
              <w:rPr>
                <w:noProof/>
                <w:webHidden/>
              </w:rPr>
              <w:fldChar w:fldCharType="end"/>
            </w:r>
          </w:hyperlink>
        </w:p>
        <w:p w14:paraId="2E127A4A" w14:textId="632118E9"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49" w:history="1">
            <w:r w:rsidR="00DD0D34" w:rsidRPr="009661FA">
              <w:rPr>
                <w:rStyle w:val="Lienhypertexte"/>
                <w:noProof/>
              </w:rPr>
              <w:t>7-1-Sur le plan social</w:t>
            </w:r>
            <w:r w:rsidR="00DD0D34">
              <w:rPr>
                <w:noProof/>
                <w:webHidden/>
              </w:rPr>
              <w:tab/>
            </w:r>
            <w:r w:rsidR="00DD0D34">
              <w:rPr>
                <w:noProof/>
                <w:webHidden/>
              </w:rPr>
              <w:fldChar w:fldCharType="begin"/>
            </w:r>
            <w:r w:rsidR="00DD0D34">
              <w:rPr>
                <w:noProof/>
                <w:webHidden/>
              </w:rPr>
              <w:instrText xml:space="preserve"> PAGEREF _Toc74618849 \h </w:instrText>
            </w:r>
            <w:r w:rsidR="00DD0D34">
              <w:rPr>
                <w:noProof/>
                <w:webHidden/>
              </w:rPr>
            </w:r>
            <w:r w:rsidR="00DD0D34">
              <w:rPr>
                <w:noProof/>
                <w:webHidden/>
              </w:rPr>
              <w:fldChar w:fldCharType="separate"/>
            </w:r>
            <w:r w:rsidR="00DD0D34">
              <w:rPr>
                <w:noProof/>
                <w:webHidden/>
              </w:rPr>
              <w:t>38</w:t>
            </w:r>
            <w:r w:rsidR="00DD0D34">
              <w:rPr>
                <w:noProof/>
                <w:webHidden/>
              </w:rPr>
              <w:fldChar w:fldCharType="end"/>
            </w:r>
          </w:hyperlink>
        </w:p>
        <w:p w14:paraId="15EA2D98" w14:textId="49C31D37"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50" w:history="1">
            <w:r w:rsidR="00DD0D34" w:rsidRPr="009661FA">
              <w:rPr>
                <w:rStyle w:val="Lienhypertexte"/>
                <w:noProof/>
              </w:rPr>
              <w:t>7-2-Cadre biophysique</w:t>
            </w:r>
            <w:r w:rsidR="00DD0D34">
              <w:rPr>
                <w:noProof/>
                <w:webHidden/>
              </w:rPr>
              <w:tab/>
            </w:r>
            <w:r w:rsidR="00DD0D34">
              <w:rPr>
                <w:noProof/>
                <w:webHidden/>
              </w:rPr>
              <w:fldChar w:fldCharType="begin"/>
            </w:r>
            <w:r w:rsidR="00DD0D34">
              <w:rPr>
                <w:noProof/>
                <w:webHidden/>
              </w:rPr>
              <w:instrText xml:space="preserve"> PAGEREF _Toc74618850 \h </w:instrText>
            </w:r>
            <w:r w:rsidR="00DD0D34">
              <w:rPr>
                <w:noProof/>
                <w:webHidden/>
              </w:rPr>
            </w:r>
            <w:r w:rsidR="00DD0D34">
              <w:rPr>
                <w:noProof/>
                <w:webHidden/>
              </w:rPr>
              <w:fldChar w:fldCharType="separate"/>
            </w:r>
            <w:r w:rsidR="00DD0D34">
              <w:rPr>
                <w:noProof/>
                <w:webHidden/>
              </w:rPr>
              <w:t>39</w:t>
            </w:r>
            <w:r w:rsidR="00DD0D34">
              <w:rPr>
                <w:noProof/>
                <w:webHidden/>
              </w:rPr>
              <w:fldChar w:fldCharType="end"/>
            </w:r>
          </w:hyperlink>
        </w:p>
        <w:p w14:paraId="53E3E959" w14:textId="18B27E57"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51" w:history="1">
            <w:r w:rsidR="00DD0D34" w:rsidRPr="009661FA">
              <w:rPr>
                <w:rStyle w:val="Lienhypertexte"/>
                <w:noProof/>
                <w:shd w:val="clear" w:color="auto" w:fill="FFFFFF"/>
              </w:rPr>
              <w:t>7-3-Système de Soins</w:t>
            </w:r>
            <w:r w:rsidR="00DD0D34">
              <w:rPr>
                <w:noProof/>
                <w:webHidden/>
              </w:rPr>
              <w:tab/>
            </w:r>
            <w:r w:rsidR="00DD0D34">
              <w:rPr>
                <w:noProof/>
                <w:webHidden/>
              </w:rPr>
              <w:fldChar w:fldCharType="begin"/>
            </w:r>
            <w:r w:rsidR="00DD0D34">
              <w:rPr>
                <w:noProof/>
                <w:webHidden/>
              </w:rPr>
              <w:instrText xml:space="preserve"> PAGEREF _Toc74618851 \h </w:instrText>
            </w:r>
            <w:r w:rsidR="00DD0D34">
              <w:rPr>
                <w:noProof/>
                <w:webHidden/>
              </w:rPr>
            </w:r>
            <w:r w:rsidR="00DD0D34">
              <w:rPr>
                <w:noProof/>
                <w:webHidden/>
              </w:rPr>
              <w:fldChar w:fldCharType="separate"/>
            </w:r>
            <w:r w:rsidR="00DD0D34">
              <w:rPr>
                <w:noProof/>
                <w:webHidden/>
              </w:rPr>
              <w:t>43</w:t>
            </w:r>
            <w:r w:rsidR="00DD0D34">
              <w:rPr>
                <w:noProof/>
                <w:webHidden/>
              </w:rPr>
              <w:fldChar w:fldCharType="end"/>
            </w:r>
          </w:hyperlink>
        </w:p>
        <w:p w14:paraId="697BDFF5" w14:textId="76BB38C5"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52" w:history="1">
            <w:r w:rsidR="00DD0D34" w:rsidRPr="009661FA">
              <w:rPr>
                <w:rStyle w:val="Lienhypertexte"/>
                <w:noProof/>
              </w:rPr>
              <w:t>7-3-1-Structures privées</w:t>
            </w:r>
            <w:r w:rsidR="00DD0D34">
              <w:rPr>
                <w:noProof/>
                <w:webHidden/>
              </w:rPr>
              <w:tab/>
            </w:r>
            <w:r w:rsidR="00DD0D34">
              <w:rPr>
                <w:noProof/>
                <w:webHidden/>
              </w:rPr>
              <w:fldChar w:fldCharType="begin"/>
            </w:r>
            <w:r w:rsidR="00DD0D34">
              <w:rPr>
                <w:noProof/>
                <w:webHidden/>
              </w:rPr>
              <w:instrText xml:space="preserve"> PAGEREF _Toc74618852 \h </w:instrText>
            </w:r>
            <w:r w:rsidR="00DD0D34">
              <w:rPr>
                <w:noProof/>
                <w:webHidden/>
              </w:rPr>
            </w:r>
            <w:r w:rsidR="00DD0D34">
              <w:rPr>
                <w:noProof/>
                <w:webHidden/>
              </w:rPr>
              <w:fldChar w:fldCharType="separate"/>
            </w:r>
            <w:r w:rsidR="00DD0D34">
              <w:rPr>
                <w:noProof/>
                <w:webHidden/>
              </w:rPr>
              <w:t>44</w:t>
            </w:r>
            <w:r w:rsidR="00DD0D34">
              <w:rPr>
                <w:noProof/>
                <w:webHidden/>
              </w:rPr>
              <w:fldChar w:fldCharType="end"/>
            </w:r>
          </w:hyperlink>
        </w:p>
        <w:p w14:paraId="504BB808" w14:textId="67CC047E"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53" w:history="1">
            <w:r w:rsidR="00DD0D34" w:rsidRPr="009661FA">
              <w:rPr>
                <w:rStyle w:val="Lienhypertexte"/>
                <w:noProof/>
              </w:rPr>
              <w:t>7.3.2-Dépistages :</w:t>
            </w:r>
            <w:r w:rsidR="00DD0D34">
              <w:rPr>
                <w:noProof/>
                <w:webHidden/>
              </w:rPr>
              <w:tab/>
            </w:r>
            <w:r w:rsidR="00DD0D34">
              <w:rPr>
                <w:noProof/>
                <w:webHidden/>
              </w:rPr>
              <w:fldChar w:fldCharType="begin"/>
            </w:r>
            <w:r w:rsidR="00DD0D34">
              <w:rPr>
                <w:noProof/>
                <w:webHidden/>
              </w:rPr>
              <w:instrText xml:space="preserve"> PAGEREF _Toc74618853 \h </w:instrText>
            </w:r>
            <w:r w:rsidR="00DD0D34">
              <w:rPr>
                <w:noProof/>
                <w:webHidden/>
              </w:rPr>
            </w:r>
            <w:r w:rsidR="00DD0D34">
              <w:rPr>
                <w:noProof/>
                <w:webHidden/>
              </w:rPr>
              <w:fldChar w:fldCharType="separate"/>
            </w:r>
            <w:r w:rsidR="00DD0D34">
              <w:rPr>
                <w:noProof/>
                <w:webHidden/>
              </w:rPr>
              <w:t>46</w:t>
            </w:r>
            <w:r w:rsidR="00DD0D34">
              <w:rPr>
                <w:noProof/>
                <w:webHidden/>
              </w:rPr>
              <w:fldChar w:fldCharType="end"/>
            </w:r>
          </w:hyperlink>
        </w:p>
        <w:p w14:paraId="03DFF8AE" w14:textId="5C90AAA1"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54" w:history="1">
            <w:r w:rsidR="00DD0D34" w:rsidRPr="009661FA">
              <w:rPr>
                <w:rStyle w:val="Lienhypertexte"/>
                <w:noProof/>
              </w:rPr>
              <w:t>7.3.3-Leçons tirées de la mise en œuvre du Projet d’Urgence Covid-19</w:t>
            </w:r>
            <w:r w:rsidR="00DD0D34">
              <w:rPr>
                <w:noProof/>
                <w:webHidden/>
              </w:rPr>
              <w:tab/>
            </w:r>
            <w:r w:rsidR="00DD0D34">
              <w:rPr>
                <w:noProof/>
                <w:webHidden/>
              </w:rPr>
              <w:fldChar w:fldCharType="begin"/>
            </w:r>
            <w:r w:rsidR="00DD0D34">
              <w:rPr>
                <w:noProof/>
                <w:webHidden/>
              </w:rPr>
              <w:instrText xml:space="preserve"> PAGEREF _Toc74618854 \h </w:instrText>
            </w:r>
            <w:r w:rsidR="00DD0D34">
              <w:rPr>
                <w:noProof/>
                <w:webHidden/>
              </w:rPr>
            </w:r>
            <w:r w:rsidR="00DD0D34">
              <w:rPr>
                <w:noProof/>
                <w:webHidden/>
              </w:rPr>
              <w:fldChar w:fldCharType="separate"/>
            </w:r>
            <w:r w:rsidR="00DD0D34">
              <w:rPr>
                <w:noProof/>
                <w:webHidden/>
              </w:rPr>
              <w:t>46</w:t>
            </w:r>
            <w:r w:rsidR="00DD0D34">
              <w:rPr>
                <w:noProof/>
                <w:webHidden/>
              </w:rPr>
              <w:fldChar w:fldCharType="end"/>
            </w:r>
          </w:hyperlink>
        </w:p>
        <w:p w14:paraId="4253E2A8" w14:textId="7771D75C"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55" w:history="1">
            <w:r w:rsidR="00DD0D34" w:rsidRPr="009661FA">
              <w:rPr>
                <w:rStyle w:val="Lienhypertexte"/>
                <w:noProof/>
              </w:rPr>
              <w:t>7.3.4-État des lieux de la gestion des déchets en Guinée</w:t>
            </w:r>
            <w:r w:rsidR="00DD0D34">
              <w:rPr>
                <w:noProof/>
                <w:webHidden/>
              </w:rPr>
              <w:tab/>
            </w:r>
            <w:r w:rsidR="00DD0D34">
              <w:rPr>
                <w:noProof/>
                <w:webHidden/>
              </w:rPr>
              <w:fldChar w:fldCharType="begin"/>
            </w:r>
            <w:r w:rsidR="00DD0D34">
              <w:rPr>
                <w:noProof/>
                <w:webHidden/>
              </w:rPr>
              <w:instrText xml:space="preserve"> PAGEREF _Toc74618855 \h </w:instrText>
            </w:r>
            <w:r w:rsidR="00DD0D34">
              <w:rPr>
                <w:noProof/>
                <w:webHidden/>
              </w:rPr>
            </w:r>
            <w:r w:rsidR="00DD0D34">
              <w:rPr>
                <w:noProof/>
                <w:webHidden/>
              </w:rPr>
              <w:fldChar w:fldCharType="separate"/>
            </w:r>
            <w:r w:rsidR="00DD0D34">
              <w:rPr>
                <w:noProof/>
                <w:webHidden/>
              </w:rPr>
              <w:t>46</w:t>
            </w:r>
            <w:r w:rsidR="00DD0D34">
              <w:rPr>
                <w:noProof/>
                <w:webHidden/>
              </w:rPr>
              <w:fldChar w:fldCharType="end"/>
            </w:r>
          </w:hyperlink>
        </w:p>
        <w:p w14:paraId="272B30C2" w14:textId="496D3A09"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56" w:history="1">
            <w:r w:rsidR="00DD0D34" w:rsidRPr="009661FA">
              <w:rPr>
                <w:rStyle w:val="Lienhypertexte"/>
                <w:noProof/>
              </w:rPr>
              <w:t>7.3.5- Production</w:t>
            </w:r>
            <w:r w:rsidR="00DD0D34">
              <w:rPr>
                <w:noProof/>
                <w:webHidden/>
              </w:rPr>
              <w:tab/>
            </w:r>
            <w:r w:rsidR="00DD0D34">
              <w:rPr>
                <w:noProof/>
                <w:webHidden/>
              </w:rPr>
              <w:fldChar w:fldCharType="begin"/>
            </w:r>
            <w:r w:rsidR="00DD0D34">
              <w:rPr>
                <w:noProof/>
                <w:webHidden/>
              </w:rPr>
              <w:instrText xml:space="preserve"> PAGEREF _Toc74618856 \h </w:instrText>
            </w:r>
            <w:r w:rsidR="00DD0D34">
              <w:rPr>
                <w:noProof/>
                <w:webHidden/>
              </w:rPr>
            </w:r>
            <w:r w:rsidR="00DD0D34">
              <w:rPr>
                <w:noProof/>
                <w:webHidden/>
              </w:rPr>
              <w:fldChar w:fldCharType="separate"/>
            </w:r>
            <w:r w:rsidR="00DD0D34">
              <w:rPr>
                <w:noProof/>
                <w:webHidden/>
              </w:rPr>
              <w:t>47</w:t>
            </w:r>
            <w:r w:rsidR="00DD0D34">
              <w:rPr>
                <w:noProof/>
                <w:webHidden/>
              </w:rPr>
              <w:fldChar w:fldCharType="end"/>
            </w:r>
          </w:hyperlink>
        </w:p>
        <w:p w14:paraId="3EFA4144" w14:textId="7DB23C85"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57" w:history="1">
            <w:r w:rsidR="00DD0D34" w:rsidRPr="009661FA">
              <w:rPr>
                <w:rStyle w:val="Lienhypertexte"/>
                <w:noProof/>
              </w:rPr>
              <w:t>7.3.6- Tri</w:t>
            </w:r>
            <w:r w:rsidR="00DD0D34">
              <w:rPr>
                <w:noProof/>
                <w:webHidden/>
              </w:rPr>
              <w:tab/>
            </w:r>
            <w:r w:rsidR="00DD0D34">
              <w:rPr>
                <w:noProof/>
                <w:webHidden/>
              </w:rPr>
              <w:fldChar w:fldCharType="begin"/>
            </w:r>
            <w:r w:rsidR="00DD0D34">
              <w:rPr>
                <w:noProof/>
                <w:webHidden/>
              </w:rPr>
              <w:instrText xml:space="preserve"> PAGEREF _Toc74618857 \h </w:instrText>
            </w:r>
            <w:r w:rsidR="00DD0D34">
              <w:rPr>
                <w:noProof/>
                <w:webHidden/>
              </w:rPr>
            </w:r>
            <w:r w:rsidR="00DD0D34">
              <w:rPr>
                <w:noProof/>
                <w:webHidden/>
              </w:rPr>
              <w:fldChar w:fldCharType="separate"/>
            </w:r>
            <w:r w:rsidR="00DD0D34">
              <w:rPr>
                <w:noProof/>
                <w:webHidden/>
              </w:rPr>
              <w:t>47</w:t>
            </w:r>
            <w:r w:rsidR="00DD0D34">
              <w:rPr>
                <w:noProof/>
                <w:webHidden/>
              </w:rPr>
              <w:fldChar w:fldCharType="end"/>
            </w:r>
          </w:hyperlink>
        </w:p>
        <w:p w14:paraId="21A6AFC9" w14:textId="7458ADEC"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58" w:history="1">
            <w:r w:rsidR="00DD0D34" w:rsidRPr="009661FA">
              <w:rPr>
                <w:rStyle w:val="Lienhypertexte"/>
                <w:noProof/>
              </w:rPr>
              <w:t>7.3.7- Collecte</w:t>
            </w:r>
            <w:r w:rsidR="00DD0D34">
              <w:rPr>
                <w:noProof/>
                <w:webHidden/>
              </w:rPr>
              <w:tab/>
            </w:r>
            <w:r w:rsidR="00DD0D34">
              <w:rPr>
                <w:noProof/>
                <w:webHidden/>
              </w:rPr>
              <w:fldChar w:fldCharType="begin"/>
            </w:r>
            <w:r w:rsidR="00DD0D34">
              <w:rPr>
                <w:noProof/>
                <w:webHidden/>
              </w:rPr>
              <w:instrText xml:space="preserve"> PAGEREF _Toc74618858 \h </w:instrText>
            </w:r>
            <w:r w:rsidR="00DD0D34">
              <w:rPr>
                <w:noProof/>
                <w:webHidden/>
              </w:rPr>
            </w:r>
            <w:r w:rsidR="00DD0D34">
              <w:rPr>
                <w:noProof/>
                <w:webHidden/>
              </w:rPr>
              <w:fldChar w:fldCharType="separate"/>
            </w:r>
            <w:r w:rsidR="00DD0D34">
              <w:rPr>
                <w:noProof/>
                <w:webHidden/>
              </w:rPr>
              <w:t>48</w:t>
            </w:r>
            <w:r w:rsidR="00DD0D34">
              <w:rPr>
                <w:noProof/>
                <w:webHidden/>
              </w:rPr>
              <w:fldChar w:fldCharType="end"/>
            </w:r>
          </w:hyperlink>
        </w:p>
        <w:p w14:paraId="12B282F2" w14:textId="00E1AFEC"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59" w:history="1">
            <w:r w:rsidR="00DD0D34" w:rsidRPr="009661FA">
              <w:rPr>
                <w:rStyle w:val="Lienhypertexte"/>
                <w:noProof/>
              </w:rPr>
              <w:t>7.3.8- Stockage</w:t>
            </w:r>
            <w:r w:rsidR="00DD0D34">
              <w:rPr>
                <w:noProof/>
                <w:webHidden/>
              </w:rPr>
              <w:tab/>
            </w:r>
            <w:r w:rsidR="00DD0D34">
              <w:rPr>
                <w:noProof/>
                <w:webHidden/>
              </w:rPr>
              <w:fldChar w:fldCharType="begin"/>
            </w:r>
            <w:r w:rsidR="00DD0D34">
              <w:rPr>
                <w:noProof/>
                <w:webHidden/>
              </w:rPr>
              <w:instrText xml:space="preserve"> PAGEREF _Toc74618859 \h </w:instrText>
            </w:r>
            <w:r w:rsidR="00DD0D34">
              <w:rPr>
                <w:noProof/>
                <w:webHidden/>
              </w:rPr>
            </w:r>
            <w:r w:rsidR="00DD0D34">
              <w:rPr>
                <w:noProof/>
                <w:webHidden/>
              </w:rPr>
              <w:fldChar w:fldCharType="separate"/>
            </w:r>
            <w:r w:rsidR="00DD0D34">
              <w:rPr>
                <w:noProof/>
                <w:webHidden/>
              </w:rPr>
              <w:t>48</w:t>
            </w:r>
            <w:r w:rsidR="00DD0D34">
              <w:rPr>
                <w:noProof/>
                <w:webHidden/>
              </w:rPr>
              <w:fldChar w:fldCharType="end"/>
            </w:r>
          </w:hyperlink>
        </w:p>
        <w:p w14:paraId="655637FB" w14:textId="66219F1B"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60" w:history="1">
            <w:r w:rsidR="00DD0D34" w:rsidRPr="009661FA">
              <w:rPr>
                <w:rStyle w:val="Lienhypertexte"/>
                <w:noProof/>
              </w:rPr>
              <w:t>7.3.9-Transport</w:t>
            </w:r>
            <w:r w:rsidR="00DD0D34">
              <w:rPr>
                <w:noProof/>
                <w:webHidden/>
              </w:rPr>
              <w:tab/>
            </w:r>
            <w:r w:rsidR="00DD0D34">
              <w:rPr>
                <w:noProof/>
                <w:webHidden/>
              </w:rPr>
              <w:fldChar w:fldCharType="begin"/>
            </w:r>
            <w:r w:rsidR="00DD0D34">
              <w:rPr>
                <w:noProof/>
                <w:webHidden/>
              </w:rPr>
              <w:instrText xml:space="preserve"> PAGEREF _Toc74618860 \h </w:instrText>
            </w:r>
            <w:r w:rsidR="00DD0D34">
              <w:rPr>
                <w:noProof/>
                <w:webHidden/>
              </w:rPr>
            </w:r>
            <w:r w:rsidR="00DD0D34">
              <w:rPr>
                <w:noProof/>
                <w:webHidden/>
              </w:rPr>
              <w:fldChar w:fldCharType="separate"/>
            </w:r>
            <w:r w:rsidR="00DD0D34">
              <w:rPr>
                <w:noProof/>
                <w:webHidden/>
              </w:rPr>
              <w:t>48</w:t>
            </w:r>
            <w:r w:rsidR="00DD0D34">
              <w:rPr>
                <w:noProof/>
                <w:webHidden/>
              </w:rPr>
              <w:fldChar w:fldCharType="end"/>
            </w:r>
          </w:hyperlink>
        </w:p>
        <w:p w14:paraId="37AE8F9F" w14:textId="4D7BEA9A"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61" w:history="1">
            <w:r w:rsidR="00DD0D34" w:rsidRPr="009661FA">
              <w:rPr>
                <w:rStyle w:val="Lienhypertexte"/>
                <w:noProof/>
              </w:rPr>
              <w:t>7.3.10- Traitement</w:t>
            </w:r>
            <w:r w:rsidR="00DD0D34">
              <w:rPr>
                <w:noProof/>
                <w:webHidden/>
              </w:rPr>
              <w:tab/>
            </w:r>
            <w:r w:rsidR="00DD0D34">
              <w:rPr>
                <w:noProof/>
                <w:webHidden/>
              </w:rPr>
              <w:fldChar w:fldCharType="begin"/>
            </w:r>
            <w:r w:rsidR="00DD0D34">
              <w:rPr>
                <w:noProof/>
                <w:webHidden/>
              </w:rPr>
              <w:instrText xml:space="preserve"> PAGEREF _Toc74618861 \h </w:instrText>
            </w:r>
            <w:r w:rsidR="00DD0D34">
              <w:rPr>
                <w:noProof/>
                <w:webHidden/>
              </w:rPr>
            </w:r>
            <w:r w:rsidR="00DD0D34">
              <w:rPr>
                <w:noProof/>
                <w:webHidden/>
              </w:rPr>
              <w:fldChar w:fldCharType="separate"/>
            </w:r>
            <w:r w:rsidR="00DD0D34">
              <w:rPr>
                <w:noProof/>
                <w:webHidden/>
              </w:rPr>
              <w:t>48</w:t>
            </w:r>
            <w:r w:rsidR="00DD0D34">
              <w:rPr>
                <w:noProof/>
                <w:webHidden/>
              </w:rPr>
              <w:fldChar w:fldCharType="end"/>
            </w:r>
          </w:hyperlink>
        </w:p>
        <w:p w14:paraId="3EC88EC5" w14:textId="287A08FA"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62" w:history="1">
            <w:r w:rsidR="00DD0D34" w:rsidRPr="009661FA">
              <w:rPr>
                <w:rStyle w:val="Lienhypertexte"/>
                <w:noProof/>
              </w:rPr>
              <w:t>7.3.11- Élimination</w:t>
            </w:r>
            <w:r w:rsidR="00DD0D34">
              <w:rPr>
                <w:noProof/>
                <w:webHidden/>
              </w:rPr>
              <w:tab/>
            </w:r>
            <w:r w:rsidR="00DD0D34">
              <w:rPr>
                <w:noProof/>
                <w:webHidden/>
              </w:rPr>
              <w:fldChar w:fldCharType="begin"/>
            </w:r>
            <w:r w:rsidR="00DD0D34">
              <w:rPr>
                <w:noProof/>
                <w:webHidden/>
              </w:rPr>
              <w:instrText xml:space="preserve"> PAGEREF _Toc74618862 \h </w:instrText>
            </w:r>
            <w:r w:rsidR="00DD0D34">
              <w:rPr>
                <w:noProof/>
                <w:webHidden/>
              </w:rPr>
            </w:r>
            <w:r w:rsidR="00DD0D34">
              <w:rPr>
                <w:noProof/>
                <w:webHidden/>
              </w:rPr>
              <w:fldChar w:fldCharType="separate"/>
            </w:r>
            <w:r w:rsidR="00DD0D34">
              <w:rPr>
                <w:noProof/>
                <w:webHidden/>
              </w:rPr>
              <w:t>48</w:t>
            </w:r>
            <w:r w:rsidR="00DD0D34">
              <w:rPr>
                <w:noProof/>
                <w:webHidden/>
              </w:rPr>
              <w:fldChar w:fldCharType="end"/>
            </w:r>
          </w:hyperlink>
        </w:p>
        <w:p w14:paraId="2F19E466" w14:textId="21EFD982"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63" w:history="1">
            <w:r w:rsidR="00DD0D34" w:rsidRPr="009661FA">
              <w:rPr>
                <w:rStyle w:val="Lienhypertexte"/>
                <w:noProof/>
              </w:rPr>
              <w:t>7.3.12-Traitement des eaux résiduaires</w:t>
            </w:r>
            <w:r w:rsidR="00DD0D34">
              <w:rPr>
                <w:noProof/>
                <w:webHidden/>
              </w:rPr>
              <w:tab/>
            </w:r>
            <w:r w:rsidR="00DD0D34">
              <w:rPr>
                <w:noProof/>
                <w:webHidden/>
              </w:rPr>
              <w:fldChar w:fldCharType="begin"/>
            </w:r>
            <w:r w:rsidR="00DD0D34">
              <w:rPr>
                <w:noProof/>
                <w:webHidden/>
              </w:rPr>
              <w:instrText xml:space="preserve"> PAGEREF _Toc74618863 \h </w:instrText>
            </w:r>
            <w:r w:rsidR="00DD0D34">
              <w:rPr>
                <w:noProof/>
                <w:webHidden/>
              </w:rPr>
            </w:r>
            <w:r w:rsidR="00DD0D34">
              <w:rPr>
                <w:noProof/>
                <w:webHidden/>
              </w:rPr>
              <w:fldChar w:fldCharType="separate"/>
            </w:r>
            <w:r w:rsidR="00DD0D34">
              <w:rPr>
                <w:noProof/>
                <w:webHidden/>
              </w:rPr>
              <w:t>49</w:t>
            </w:r>
            <w:r w:rsidR="00DD0D34">
              <w:rPr>
                <w:noProof/>
                <w:webHidden/>
              </w:rPr>
              <w:fldChar w:fldCharType="end"/>
            </w:r>
          </w:hyperlink>
        </w:p>
        <w:p w14:paraId="0F5BE5D0" w14:textId="0785D5D5"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64" w:history="1">
            <w:r w:rsidR="00DD0D34" w:rsidRPr="009661FA">
              <w:rPr>
                <w:rStyle w:val="Lienhypertexte"/>
                <w:noProof/>
              </w:rPr>
              <w:t>7.3.13-Polarisation des déchets biomédicaux vers les équipements de traitement</w:t>
            </w:r>
            <w:r w:rsidR="00DD0D34">
              <w:rPr>
                <w:noProof/>
                <w:webHidden/>
              </w:rPr>
              <w:tab/>
            </w:r>
            <w:r w:rsidR="00DD0D34">
              <w:rPr>
                <w:noProof/>
                <w:webHidden/>
              </w:rPr>
              <w:fldChar w:fldCharType="begin"/>
            </w:r>
            <w:r w:rsidR="00DD0D34">
              <w:rPr>
                <w:noProof/>
                <w:webHidden/>
              </w:rPr>
              <w:instrText xml:space="preserve"> PAGEREF _Toc74618864 \h </w:instrText>
            </w:r>
            <w:r w:rsidR="00DD0D34">
              <w:rPr>
                <w:noProof/>
                <w:webHidden/>
              </w:rPr>
            </w:r>
            <w:r w:rsidR="00DD0D34">
              <w:rPr>
                <w:noProof/>
                <w:webHidden/>
              </w:rPr>
              <w:fldChar w:fldCharType="separate"/>
            </w:r>
            <w:r w:rsidR="00DD0D34">
              <w:rPr>
                <w:noProof/>
                <w:webHidden/>
              </w:rPr>
              <w:t>49</w:t>
            </w:r>
            <w:r w:rsidR="00DD0D34">
              <w:rPr>
                <w:noProof/>
                <w:webHidden/>
              </w:rPr>
              <w:fldChar w:fldCharType="end"/>
            </w:r>
          </w:hyperlink>
        </w:p>
        <w:p w14:paraId="538C1E59" w14:textId="648ABC28"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65" w:history="1">
            <w:r w:rsidR="00DD0D34" w:rsidRPr="009661FA">
              <w:rPr>
                <w:rStyle w:val="Lienhypertexte"/>
                <w:noProof/>
              </w:rPr>
              <w:t>7.3.14-Ressources humaines</w:t>
            </w:r>
            <w:r w:rsidR="00DD0D34">
              <w:rPr>
                <w:noProof/>
                <w:webHidden/>
              </w:rPr>
              <w:tab/>
            </w:r>
            <w:r w:rsidR="00DD0D34">
              <w:rPr>
                <w:noProof/>
                <w:webHidden/>
              </w:rPr>
              <w:fldChar w:fldCharType="begin"/>
            </w:r>
            <w:r w:rsidR="00DD0D34">
              <w:rPr>
                <w:noProof/>
                <w:webHidden/>
              </w:rPr>
              <w:instrText xml:space="preserve"> PAGEREF _Toc74618865 \h </w:instrText>
            </w:r>
            <w:r w:rsidR="00DD0D34">
              <w:rPr>
                <w:noProof/>
                <w:webHidden/>
              </w:rPr>
            </w:r>
            <w:r w:rsidR="00DD0D34">
              <w:rPr>
                <w:noProof/>
                <w:webHidden/>
              </w:rPr>
              <w:fldChar w:fldCharType="separate"/>
            </w:r>
            <w:r w:rsidR="00DD0D34">
              <w:rPr>
                <w:noProof/>
                <w:webHidden/>
              </w:rPr>
              <w:t>49</w:t>
            </w:r>
            <w:r w:rsidR="00DD0D34">
              <w:rPr>
                <w:noProof/>
                <w:webHidden/>
              </w:rPr>
              <w:fldChar w:fldCharType="end"/>
            </w:r>
          </w:hyperlink>
        </w:p>
        <w:p w14:paraId="4175289B" w14:textId="4C996222"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66" w:history="1">
            <w:r w:rsidR="00DD0D34" w:rsidRPr="009661FA">
              <w:rPr>
                <w:rStyle w:val="Lienhypertexte"/>
                <w:noProof/>
              </w:rPr>
              <w:t>7.3.15-Personnes vulnérables au virus dû à leur lieu de résidence</w:t>
            </w:r>
            <w:r w:rsidR="00DD0D34">
              <w:rPr>
                <w:noProof/>
                <w:webHidden/>
              </w:rPr>
              <w:tab/>
            </w:r>
            <w:r w:rsidR="00DD0D34">
              <w:rPr>
                <w:noProof/>
                <w:webHidden/>
              </w:rPr>
              <w:fldChar w:fldCharType="begin"/>
            </w:r>
            <w:r w:rsidR="00DD0D34">
              <w:rPr>
                <w:noProof/>
                <w:webHidden/>
              </w:rPr>
              <w:instrText xml:space="preserve"> PAGEREF _Toc74618866 \h </w:instrText>
            </w:r>
            <w:r w:rsidR="00DD0D34">
              <w:rPr>
                <w:noProof/>
                <w:webHidden/>
              </w:rPr>
            </w:r>
            <w:r w:rsidR="00DD0D34">
              <w:rPr>
                <w:noProof/>
                <w:webHidden/>
              </w:rPr>
              <w:fldChar w:fldCharType="separate"/>
            </w:r>
            <w:r w:rsidR="00DD0D34">
              <w:rPr>
                <w:noProof/>
                <w:webHidden/>
              </w:rPr>
              <w:t>50</w:t>
            </w:r>
            <w:r w:rsidR="00DD0D34">
              <w:rPr>
                <w:noProof/>
                <w:webHidden/>
              </w:rPr>
              <w:fldChar w:fldCharType="end"/>
            </w:r>
          </w:hyperlink>
        </w:p>
        <w:p w14:paraId="46A387D8" w14:textId="0DB6048B"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67" w:history="1">
            <w:r w:rsidR="00DD0D34" w:rsidRPr="009661FA">
              <w:rPr>
                <w:rStyle w:val="Lienhypertexte"/>
                <w:noProof/>
              </w:rPr>
              <w:t>7.3.16-Employés, travailleurs, agents de services et fournisseurs impliqués dans le projet</w:t>
            </w:r>
            <w:r w:rsidR="00DD0D34">
              <w:rPr>
                <w:noProof/>
                <w:webHidden/>
              </w:rPr>
              <w:tab/>
            </w:r>
            <w:r w:rsidR="00DD0D34">
              <w:rPr>
                <w:noProof/>
                <w:webHidden/>
              </w:rPr>
              <w:fldChar w:fldCharType="begin"/>
            </w:r>
            <w:r w:rsidR="00DD0D34">
              <w:rPr>
                <w:noProof/>
                <w:webHidden/>
              </w:rPr>
              <w:instrText xml:space="preserve"> PAGEREF _Toc74618867 \h </w:instrText>
            </w:r>
            <w:r w:rsidR="00DD0D34">
              <w:rPr>
                <w:noProof/>
                <w:webHidden/>
              </w:rPr>
            </w:r>
            <w:r w:rsidR="00DD0D34">
              <w:rPr>
                <w:noProof/>
                <w:webHidden/>
              </w:rPr>
              <w:fldChar w:fldCharType="separate"/>
            </w:r>
            <w:r w:rsidR="00DD0D34">
              <w:rPr>
                <w:noProof/>
                <w:webHidden/>
              </w:rPr>
              <w:t>50</w:t>
            </w:r>
            <w:r w:rsidR="00DD0D34">
              <w:rPr>
                <w:noProof/>
                <w:webHidden/>
              </w:rPr>
              <w:fldChar w:fldCharType="end"/>
            </w:r>
          </w:hyperlink>
        </w:p>
        <w:p w14:paraId="0A9F3287" w14:textId="72020ED8"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68" w:history="1">
            <w:r w:rsidR="00DD0D34" w:rsidRPr="009661FA">
              <w:rPr>
                <w:rStyle w:val="Lienhypertexte"/>
                <w:noProof/>
              </w:rPr>
              <w:t>8. RISQUES ENVIRONNEMENTAUX ET SOCIAUX</w:t>
            </w:r>
            <w:r w:rsidR="00DD0D34">
              <w:rPr>
                <w:noProof/>
                <w:webHidden/>
              </w:rPr>
              <w:tab/>
            </w:r>
            <w:r w:rsidR="00DD0D34">
              <w:rPr>
                <w:noProof/>
                <w:webHidden/>
              </w:rPr>
              <w:fldChar w:fldCharType="begin"/>
            </w:r>
            <w:r w:rsidR="00DD0D34">
              <w:rPr>
                <w:noProof/>
                <w:webHidden/>
              </w:rPr>
              <w:instrText xml:space="preserve"> PAGEREF _Toc74618868 \h </w:instrText>
            </w:r>
            <w:r w:rsidR="00DD0D34">
              <w:rPr>
                <w:noProof/>
                <w:webHidden/>
              </w:rPr>
            </w:r>
            <w:r w:rsidR="00DD0D34">
              <w:rPr>
                <w:noProof/>
                <w:webHidden/>
              </w:rPr>
              <w:fldChar w:fldCharType="separate"/>
            </w:r>
            <w:r w:rsidR="00DD0D34">
              <w:rPr>
                <w:noProof/>
                <w:webHidden/>
              </w:rPr>
              <w:t>50</w:t>
            </w:r>
            <w:r w:rsidR="00DD0D34">
              <w:rPr>
                <w:noProof/>
                <w:webHidden/>
              </w:rPr>
              <w:fldChar w:fldCharType="end"/>
            </w:r>
          </w:hyperlink>
        </w:p>
        <w:p w14:paraId="18621C58" w14:textId="3A15D134"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69" w:history="1">
            <w:r w:rsidR="00DD0D34" w:rsidRPr="009661FA">
              <w:rPr>
                <w:rStyle w:val="Lienhypertexte"/>
                <w:noProof/>
              </w:rPr>
              <w:t>8.1. Risques environnementaux</w:t>
            </w:r>
            <w:r w:rsidR="00DD0D34">
              <w:rPr>
                <w:noProof/>
                <w:webHidden/>
              </w:rPr>
              <w:tab/>
            </w:r>
            <w:r w:rsidR="00DD0D34">
              <w:rPr>
                <w:noProof/>
                <w:webHidden/>
              </w:rPr>
              <w:fldChar w:fldCharType="begin"/>
            </w:r>
            <w:r w:rsidR="00DD0D34">
              <w:rPr>
                <w:noProof/>
                <w:webHidden/>
              </w:rPr>
              <w:instrText xml:space="preserve"> PAGEREF _Toc74618869 \h </w:instrText>
            </w:r>
            <w:r w:rsidR="00DD0D34">
              <w:rPr>
                <w:noProof/>
                <w:webHidden/>
              </w:rPr>
            </w:r>
            <w:r w:rsidR="00DD0D34">
              <w:rPr>
                <w:noProof/>
                <w:webHidden/>
              </w:rPr>
              <w:fldChar w:fldCharType="separate"/>
            </w:r>
            <w:r w:rsidR="00DD0D34">
              <w:rPr>
                <w:noProof/>
                <w:webHidden/>
              </w:rPr>
              <w:t>50</w:t>
            </w:r>
            <w:r w:rsidR="00DD0D34">
              <w:rPr>
                <w:noProof/>
                <w:webHidden/>
              </w:rPr>
              <w:fldChar w:fldCharType="end"/>
            </w:r>
          </w:hyperlink>
        </w:p>
        <w:p w14:paraId="06E61165" w14:textId="128DDBC3"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70" w:history="1">
            <w:r w:rsidR="00DD0D34" w:rsidRPr="009661FA">
              <w:rPr>
                <w:rStyle w:val="Lienhypertexte"/>
                <w:noProof/>
              </w:rPr>
              <w:t>8-2. Risques sociaux</w:t>
            </w:r>
            <w:r w:rsidR="00DD0D34">
              <w:rPr>
                <w:noProof/>
                <w:webHidden/>
              </w:rPr>
              <w:tab/>
            </w:r>
            <w:r w:rsidR="00DD0D34">
              <w:rPr>
                <w:noProof/>
                <w:webHidden/>
              </w:rPr>
              <w:fldChar w:fldCharType="begin"/>
            </w:r>
            <w:r w:rsidR="00DD0D34">
              <w:rPr>
                <w:noProof/>
                <w:webHidden/>
              </w:rPr>
              <w:instrText xml:space="preserve"> PAGEREF _Toc74618870 \h </w:instrText>
            </w:r>
            <w:r w:rsidR="00DD0D34">
              <w:rPr>
                <w:noProof/>
                <w:webHidden/>
              </w:rPr>
            </w:r>
            <w:r w:rsidR="00DD0D34">
              <w:rPr>
                <w:noProof/>
                <w:webHidden/>
              </w:rPr>
              <w:fldChar w:fldCharType="separate"/>
            </w:r>
            <w:r w:rsidR="00DD0D34">
              <w:rPr>
                <w:noProof/>
                <w:webHidden/>
              </w:rPr>
              <w:t>51</w:t>
            </w:r>
            <w:r w:rsidR="00DD0D34">
              <w:rPr>
                <w:noProof/>
                <w:webHidden/>
              </w:rPr>
              <w:fldChar w:fldCharType="end"/>
            </w:r>
          </w:hyperlink>
        </w:p>
        <w:p w14:paraId="433616B9" w14:textId="5DD21531"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71" w:history="1">
            <w:r w:rsidR="00DD0D34" w:rsidRPr="009661FA">
              <w:rPr>
                <w:rStyle w:val="Lienhypertexte"/>
                <w:noProof/>
              </w:rPr>
              <w:t>9-EFFETS POSITIFS POTENTIELS</w:t>
            </w:r>
            <w:r w:rsidR="00DD0D34">
              <w:rPr>
                <w:noProof/>
                <w:webHidden/>
              </w:rPr>
              <w:tab/>
            </w:r>
            <w:r w:rsidR="00DD0D34">
              <w:rPr>
                <w:noProof/>
                <w:webHidden/>
              </w:rPr>
              <w:fldChar w:fldCharType="begin"/>
            </w:r>
            <w:r w:rsidR="00DD0D34">
              <w:rPr>
                <w:noProof/>
                <w:webHidden/>
              </w:rPr>
              <w:instrText xml:space="preserve"> PAGEREF _Toc74618871 \h </w:instrText>
            </w:r>
            <w:r w:rsidR="00DD0D34">
              <w:rPr>
                <w:noProof/>
                <w:webHidden/>
              </w:rPr>
            </w:r>
            <w:r w:rsidR="00DD0D34">
              <w:rPr>
                <w:noProof/>
                <w:webHidden/>
              </w:rPr>
              <w:fldChar w:fldCharType="separate"/>
            </w:r>
            <w:r w:rsidR="00DD0D34">
              <w:rPr>
                <w:noProof/>
                <w:webHidden/>
              </w:rPr>
              <w:t>61</w:t>
            </w:r>
            <w:r w:rsidR="00DD0D34">
              <w:rPr>
                <w:noProof/>
                <w:webHidden/>
              </w:rPr>
              <w:fldChar w:fldCharType="end"/>
            </w:r>
          </w:hyperlink>
        </w:p>
        <w:p w14:paraId="0D12988B" w14:textId="762C87A2"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72" w:history="1">
            <w:r w:rsidR="00DD0D34" w:rsidRPr="009661FA">
              <w:rPr>
                <w:rStyle w:val="Lienhypertexte"/>
                <w:noProof/>
              </w:rPr>
              <w:t>10--PROCÉDURES ET OUTILS DÉVELOPPÉS POUVANT RÉPONDRE AUX BESOINS DE LA CONJONCTURE ACTUELLE</w:t>
            </w:r>
            <w:r w:rsidR="00DD0D34">
              <w:rPr>
                <w:noProof/>
                <w:webHidden/>
              </w:rPr>
              <w:tab/>
            </w:r>
            <w:r w:rsidR="00DD0D34">
              <w:rPr>
                <w:noProof/>
                <w:webHidden/>
              </w:rPr>
              <w:fldChar w:fldCharType="begin"/>
            </w:r>
            <w:r w:rsidR="00DD0D34">
              <w:rPr>
                <w:noProof/>
                <w:webHidden/>
              </w:rPr>
              <w:instrText xml:space="preserve"> PAGEREF _Toc74618872 \h </w:instrText>
            </w:r>
            <w:r w:rsidR="00DD0D34">
              <w:rPr>
                <w:noProof/>
                <w:webHidden/>
              </w:rPr>
            </w:r>
            <w:r w:rsidR="00DD0D34">
              <w:rPr>
                <w:noProof/>
                <w:webHidden/>
              </w:rPr>
              <w:fldChar w:fldCharType="separate"/>
            </w:r>
            <w:r w:rsidR="00DD0D34">
              <w:rPr>
                <w:noProof/>
                <w:webHidden/>
              </w:rPr>
              <w:t>61</w:t>
            </w:r>
            <w:r w:rsidR="00DD0D34">
              <w:rPr>
                <w:noProof/>
                <w:webHidden/>
              </w:rPr>
              <w:fldChar w:fldCharType="end"/>
            </w:r>
          </w:hyperlink>
        </w:p>
        <w:p w14:paraId="1D72BE1A" w14:textId="0A53CB5C"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73" w:history="1">
            <w:r w:rsidR="00DD0D34" w:rsidRPr="009661FA">
              <w:rPr>
                <w:rStyle w:val="Lienhypertexte"/>
                <w:noProof/>
              </w:rPr>
              <w:t>10.1-Activation du Centre d’Opérations d'Urgence de Santé Publique (COU-SP) au niveau national et dans les 10 Districts sanitaires de la Basse- Guinée par le Ministère de la santé</w:t>
            </w:r>
            <w:r w:rsidR="00DD0D34">
              <w:rPr>
                <w:noProof/>
                <w:webHidden/>
              </w:rPr>
              <w:tab/>
            </w:r>
            <w:r w:rsidR="00DD0D34">
              <w:rPr>
                <w:noProof/>
                <w:webHidden/>
              </w:rPr>
              <w:fldChar w:fldCharType="begin"/>
            </w:r>
            <w:r w:rsidR="00DD0D34">
              <w:rPr>
                <w:noProof/>
                <w:webHidden/>
              </w:rPr>
              <w:instrText xml:space="preserve"> PAGEREF _Toc74618873 \h </w:instrText>
            </w:r>
            <w:r w:rsidR="00DD0D34">
              <w:rPr>
                <w:noProof/>
                <w:webHidden/>
              </w:rPr>
            </w:r>
            <w:r w:rsidR="00DD0D34">
              <w:rPr>
                <w:noProof/>
                <w:webHidden/>
              </w:rPr>
              <w:fldChar w:fldCharType="separate"/>
            </w:r>
            <w:r w:rsidR="00DD0D34">
              <w:rPr>
                <w:noProof/>
                <w:webHidden/>
              </w:rPr>
              <w:t>61</w:t>
            </w:r>
            <w:r w:rsidR="00DD0D34">
              <w:rPr>
                <w:noProof/>
                <w:webHidden/>
              </w:rPr>
              <w:fldChar w:fldCharType="end"/>
            </w:r>
          </w:hyperlink>
        </w:p>
        <w:p w14:paraId="55F3A85C" w14:textId="7D69256A"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74" w:history="1">
            <w:r w:rsidR="00DD0D34" w:rsidRPr="009661FA">
              <w:rPr>
                <w:rStyle w:val="Lienhypertexte"/>
                <w:noProof/>
              </w:rPr>
              <w:t>Volet: Rôle du laboratoire:</w:t>
            </w:r>
            <w:r w:rsidR="00DD0D34">
              <w:rPr>
                <w:noProof/>
                <w:webHidden/>
              </w:rPr>
              <w:tab/>
            </w:r>
            <w:r w:rsidR="00DD0D34">
              <w:rPr>
                <w:noProof/>
                <w:webHidden/>
              </w:rPr>
              <w:fldChar w:fldCharType="begin"/>
            </w:r>
            <w:r w:rsidR="00DD0D34">
              <w:rPr>
                <w:noProof/>
                <w:webHidden/>
              </w:rPr>
              <w:instrText xml:space="preserve"> PAGEREF _Toc74618874 \h </w:instrText>
            </w:r>
            <w:r w:rsidR="00DD0D34">
              <w:rPr>
                <w:noProof/>
                <w:webHidden/>
              </w:rPr>
            </w:r>
            <w:r w:rsidR="00DD0D34">
              <w:rPr>
                <w:noProof/>
                <w:webHidden/>
              </w:rPr>
              <w:fldChar w:fldCharType="separate"/>
            </w:r>
            <w:r w:rsidR="00DD0D34">
              <w:rPr>
                <w:noProof/>
                <w:webHidden/>
              </w:rPr>
              <w:t>62</w:t>
            </w:r>
            <w:r w:rsidR="00DD0D34">
              <w:rPr>
                <w:noProof/>
                <w:webHidden/>
              </w:rPr>
              <w:fldChar w:fldCharType="end"/>
            </w:r>
          </w:hyperlink>
        </w:p>
        <w:p w14:paraId="7F8EC51C" w14:textId="1F978709"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75" w:history="1">
            <w:r w:rsidR="00DD0D34" w:rsidRPr="009661FA">
              <w:rPr>
                <w:rStyle w:val="Lienhypertexte"/>
                <w:noProof/>
              </w:rPr>
              <w:t>Volet : Mesures de prévention et d’hygiène dans les ports, les aéroports et les milieux de soin :</w:t>
            </w:r>
            <w:r w:rsidR="00DD0D34">
              <w:rPr>
                <w:noProof/>
                <w:webHidden/>
              </w:rPr>
              <w:tab/>
            </w:r>
            <w:r w:rsidR="00DD0D34">
              <w:rPr>
                <w:noProof/>
                <w:webHidden/>
              </w:rPr>
              <w:fldChar w:fldCharType="begin"/>
            </w:r>
            <w:r w:rsidR="00DD0D34">
              <w:rPr>
                <w:noProof/>
                <w:webHidden/>
              </w:rPr>
              <w:instrText xml:space="preserve"> PAGEREF _Toc74618875 \h </w:instrText>
            </w:r>
            <w:r w:rsidR="00DD0D34">
              <w:rPr>
                <w:noProof/>
                <w:webHidden/>
              </w:rPr>
            </w:r>
            <w:r w:rsidR="00DD0D34">
              <w:rPr>
                <w:noProof/>
                <w:webHidden/>
              </w:rPr>
              <w:fldChar w:fldCharType="separate"/>
            </w:r>
            <w:r w:rsidR="00DD0D34">
              <w:rPr>
                <w:noProof/>
                <w:webHidden/>
              </w:rPr>
              <w:t>62</w:t>
            </w:r>
            <w:r w:rsidR="00DD0D34">
              <w:rPr>
                <w:noProof/>
                <w:webHidden/>
              </w:rPr>
              <w:fldChar w:fldCharType="end"/>
            </w:r>
          </w:hyperlink>
        </w:p>
        <w:p w14:paraId="232CAE65" w14:textId="628831BE"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76" w:history="1">
            <w:r w:rsidR="00DD0D34" w:rsidRPr="009661FA">
              <w:rPr>
                <w:rStyle w:val="Lienhypertexte"/>
                <w:noProof/>
              </w:rPr>
              <w:t>Volet : Prise en charge des cas suspects d’être infectés par COVID-19 :</w:t>
            </w:r>
            <w:r w:rsidR="00DD0D34">
              <w:rPr>
                <w:noProof/>
                <w:webHidden/>
              </w:rPr>
              <w:tab/>
            </w:r>
            <w:r w:rsidR="00DD0D34">
              <w:rPr>
                <w:noProof/>
                <w:webHidden/>
              </w:rPr>
              <w:fldChar w:fldCharType="begin"/>
            </w:r>
            <w:r w:rsidR="00DD0D34">
              <w:rPr>
                <w:noProof/>
                <w:webHidden/>
              </w:rPr>
              <w:instrText xml:space="preserve"> PAGEREF _Toc74618876 \h </w:instrText>
            </w:r>
            <w:r w:rsidR="00DD0D34">
              <w:rPr>
                <w:noProof/>
                <w:webHidden/>
              </w:rPr>
            </w:r>
            <w:r w:rsidR="00DD0D34">
              <w:rPr>
                <w:noProof/>
                <w:webHidden/>
              </w:rPr>
              <w:fldChar w:fldCharType="separate"/>
            </w:r>
            <w:r w:rsidR="00DD0D34">
              <w:rPr>
                <w:noProof/>
                <w:webHidden/>
              </w:rPr>
              <w:t>63</w:t>
            </w:r>
            <w:r w:rsidR="00DD0D34">
              <w:rPr>
                <w:noProof/>
                <w:webHidden/>
              </w:rPr>
              <w:fldChar w:fldCharType="end"/>
            </w:r>
          </w:hyperlink>
        </w:p>
        <w:p w14:paraId="042B2FD6" w14:textId="09CC86A8"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77" w:history="1">
            <w:r w:rsidR="00DD0D34" w:rsidRPr="009661FA">
              <w:rPr>
                <w:rStyle w:val="Lienhypertexte"/>
                <w:noProof/>
              </w:rPr>
              <w:t>Volet: Transport médicalisé:</w:t>
            </w:r>
            <w:r w:rsidR="00DD0D34">
              <w:rPr>
                <w:noProof/>
                <w:webHidden/>
              </w:rPr>
              <w:tab/>
            </w:r>
            <w:r w:rsidR="00DD0D34">
              <w:rPr>
                <w:noProof/>
                <w:webHidden/>
              </w:rPr>
              <w:fldChar w:fldCharType="begin"/>
            </w:r>
            <w:r w:rsidR="00DD0D34">
              <w:rPr>
                <w:noProof/>
                <w:webHidden/>
              </w:rPr>
              <w:instrText xml:space="preserve"> PAGEREF _Toc74618877 \h </w:instrText>
            </w:r>
            <w:r w:rsidR="00DD0D34">
              <w:rPr>
                <w:noProof/>
                <w:webHidden/>
              </w:rPr>
            </w:r>
            <w:r w:rsidR="00DD0D34">
              <w:rPr>
                <w:noProof/>
                <w:webHidden/>
              </w:rPr>
              <w:fldChar w:fldCharType="separate"/>
            </w:r>
            <w:r w:rsidR="00DD0D34">
              <w:rPr>
                <w:noProof/>
                <w:webHidden/>
              </w:rPr>
              <w:t>63</w:t>
            </w:r>
            <w:r w:rsidR="00DD0D34">
              <w:rPr>
                <w:noProof/>
                <w:webHidden/>
              </w:rPr>
              <w:fldChar w:fldCharType="end"/>
            </w:r>
          </w:hyperlink>
        </w:p>
        <w:p w14:paraId="07D6E1BD" w14:textId="185EDD64"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78" w:history="1">
            <w:r w:rsidR="00DD0D34" w:rsidRPr="009661FA">
              <w:rPr>
                <w:rStyle w:val="Lienhypertexte"/>
                <w:noProof/>
              </w:rPr>
              <w:t>Volet : Prise en charge dans un centre de référence</w:t>
            </w:r>
            <w:r w:rsidR="00DD0D34">
              <w:rPr>
                <w:noProof/>
                <w:webHidden/>
              </w:rPr>
              <w:tab/>
            </w:r>
            <w:r w:rsidR="00DD0D34">
              <w:rPr>
                <w:noProof/>
                <w:webHidden/>
              </w:rPr>
              <w:fldChar w:fldCharType="begin"/>
            </w:r>
            <w:r w:rsidR="00DD0D34">
              <w:rPr>
                <w:noProof/>
                <w:webHidden/>
              </w:rPr>
              <w:instrText xml:space="preserve"> PAGEREF _Toc74618878 \h </w:instrText>
            </w:r>
            <w:r w:rsidR="00DD0D34">
              <w:rPr>
                <w:noProof/>
                <w:webHidden/>
              </w:rPr>
            </w:r>
            <w:r w:rsidR="00DD0D34">
              <w:rPr>
                <w:noProof/>
                <w:webHidden/>
              </w:rPr>
              <w:fldChar w:fldCharType="separate"/>
            </w:r>
            <w:r w:rsidR="00DD0D34">
              <w:rPr>
                <w:noProof/>
                <w:webHidden/>
              </w:rPr>
              <w:t>63</w:t>
            </w:r>
            <w:r w:rsidR="00DD0D34">
              <w:rPr>
                <w:noProof/>
                <w:webHidden/>
              </w:rPr>
              <w:fldChar w:fldCharType="end"/>
            </w:r>
          </w:hyperlink>
        </w:p>
        <w:p w14:paraId="599EBD97" w14:textId="3C24CC40"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79" w:history="1">
            <w:r w:rsidR="00DD0D34" w:rsidRPr="009661FA">
              <w:rPr>
                <w:rStyle w:val="Lienhypertexte"/>
                <w:noProof/>
              </w:rPr>
              <w:t>Volet: Contact Tracing</w:t>
            </w:r>
            <w:r w:rsidR="00DD0D34">
              <w:rPr>
                <w:noProof/>
                <w:webHidden/>
              </w:rPr>
              <w:tab/>
            </w:r>
            <w:r w:rsidR="00DD0D34">
              <w:rPr>
                <w:noProof/>
                <w:webHidden/>
              </w:rPr>
              <w:fldChar w:fldCharType="begin"/>
            </w:r>
            <w:r w:rsidR="00DD0D34">
              <w:rPr>
                <w:noProof/>
                <w:webHidden/>
              </w:rPr>
              <w:instrText xml:space="preserve"> PAGEREF _Toc74618879 \h </w:instrText>
            </w:r>
            <w:r w:rsidR="00DD0D34">
              <w:rPr>
                <w:noProof/>
                <w:webHidden/>
              </w:rPr>
            </w:r>
            <w:r w:rsidR="00DD0D34">
              <w:rPr>
                <w:noProof/>
                <w:webHidden/>
              </w:rPr>
              <w:fldChar w:fldCharType="separate"/>
            </w:r>
            <w:r w:rsidR="00DD0D34">
              <w:rPr>
                <w:noProof/>
                <w:webHidden/>
              </w:rPr>
              <w:t>63</w:t>
            </w:r>
            <w:r w:rsidR="00DD0D34">
              <w:rPr>
                <w:noProof/>
                <w:webHidden/>
              </w:rPr>
              <w:fldChar w:fldCharType="end"/>
            </w:r>
          </w:hyperlink>
        </w:p>
        <w:p w14:paraId="39DC30F5" w14:textId="6B07A78A"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80" w:history="1">
            <w:r w:rsidR="00DD0D34" w:rsidRPr="009661FA">
              <w:rPr>
                <w:rStyle w:val="Lienhypertexte"/>
                <w:noProof/>
              </w:rPr>
              <w:t>10.2- Actions développées par l’agence nationale de sécurité sanitaire</w:t>
            </w:r>
            <w:r w:rsidR="00DD0D34">
              <w:rPr>
                <w:noProof/>
                <w:webHidden/>
              </w:rPr>
              <w:tab/>
            </w:r>
            <w:r w:rsidR="00DD0D34">
              <w:rPr>
                <w:noProof/>
                <w:webHidden/>
              </w:rPr>
              <w:fldChar w:fldCharType="begin"/>
            </w:r>
            <w:r w:rsidR="00DD0D34">
              <w:rPr>
                <w:noProof/>
                <w:webHidden/>
              </w:rPr>
              <w:instrText xml:space="preserve"> PAGEREF _Toc74618880 \h </w:instrText>
            </w:r>
            <w:r w:rsidR="00DD0D34">
              <w:rPr>
                <w:noProof/>
                <w:webHidden/>
              </w:rPr>
            </w:r>
            <w:r w:rsidR="00DD0D34">
              <w:rPr>
                <w:noProof/>
                <w:webHidden/>
              </w:rPr>
              <w:fldChar w:fldCharType="separate"/>
            </w:r>
            <w:r w:rsidR="00DD0D34">
              <w:rPr>
                <w:noProof/>
                <w:webHidden/>
              </w:rPr>
              <w:t>64</w:t>
            </w:r>
            <w:r w:rsidR="00DD0D34">
              <w:rPr>
                <w:noProof/>
                <w:webHidden/>
              </w:rPr>
              <w:fldChar w:fldCharType="end"/>
            </w:r>
          </w:hyperlink>
        </w:p>
        <w:p w14:paraId="4F4EFE72" w14:textId="3812EF2E"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81" w:history="1">
            <w:r w:rsidR="00DD0D34" w:rsidRPr="009661FA">
              <w:rPr>
                <w:rStyle w:val="Lienhypertexte"/>
                <w:noProof/>
              </w:rPr>
              <w:t>10.3-Actions développées par la DNEHHS en matière de gestion des DAS (DASD y compris DASRI)</w:t>
            </w:r>
            <w:r w:rsidR="00DD0D34">
              <w:rPr>
                <w:noProof/>
                <w:webHidden/>
              </w:rPr>
              <w:tab/>
            </w:r>
            <w:r w:rsidR="00DD0D34">
              <w:rPr>
                <w:noProof/>
                <w:webHidden/>
              </w:rPr>
              <w:fldChar w:fldCharType="begin"/>
            </w:r>
            <w:r w:rsidR="00DD0D34">
              <w:rPr>
                <w:noProof/>
                <w:webHidden/>
              </w:rPr>
              <w:instrText xml:space="preserve"> PAGEREF _Toc74618881 \h </w:instrText>
            </w:r>
            <w:r w:rsidR="00DD0D34">
              <w:rPr>
                <w:noProof/>
                <w:webHidden/>
              </w:rPr>
            </w:r>
            <w:r w:rsidR="00DD0D34">
              <w:rPr>
                <w:noProof/>
                <w:webHidden/>
              </w:rPr>
              <w:fldChar w:fldCharType="separate"/>
            </w:r>
            <w:r w:rsidR="00DD0D34">
              <w:rPr>
                <w:noProof/>
                <w:webHidden/>
              </w:rPr>
              <w:t>64</w:t>
            </w:r>
            <w:r w:rsidR="00DD0D34">
              <w:rPr>
                <w:noProof/>
                <w:webHidden/>
              </w:rPr>
              <w:fldChar w:fldCharType="end"/>
            </w:r>
          </w:hyperlink>
        </w:p>
        <w:p w14:paraId="24843448" w14:textId="7A2D4286"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82" w:history="1">
            <w:r w:rsidR="00DD0D34" w:rsidRPr="009661FA">
              <w:rPr>
                <w:rStyle w:val="Lienhypertexte"/>
                <w:noProof/>
              </w:rPr>
              <w:t>11-PROCEDURES DE GESTION DES QUESTIONS ENVIRONNEMENTALES ET SOCIALES</w:t>
            </w:r>
            <w:r w:rsidR="00DD0D34">
              <w:rPr>
                <w:noProof/>
                <w:webHidden/>
              </w:rPr>
              <w:tab/>
            </w:r>
            <w:r w:rsidR="00DD0D34">
              <w:rPr>
                <w:noProof/>
                <w:webHidden/>
              </w:rPr>
              <w:fldChar w:fldCharType="begin"/>
            </w:r>
            <w:r w:rsidR="00DD0D34">
              <w:rPr>
                <w:noProof/>
                <w:webHidden/>
              </w:rPr>
              <w:instrText xml:space="preserve"> PAGEREF _Toc74618882 \h </w:instrText>
            </w:r>
            <w:r w:rsidR="00DD0D34">
              <w:rPr>
                <w:noProof/>
                <w:webHidden/>
              </w:rPr>
            </w:r>
            <w:r w:rsidR="00DD0D34">
              <w:rPr>
                <w:noProof/>
                <w:webHidden/>
              </w:rPr>
              <w:fldChar w:fldCharType="separate"/>
            </w:r>
            <w:r w:rsidR="00DD0D34">
              <w:rPr>
                <w:noProof/>
                <w:webHidden/>
              </w:rPr>
              <w:t>65</w:t>
            </w:r>
            <w:r w:rsidR="00DD0D34">
              <w:rPr>
                <w:noProof/>
                <w:webHidden/>
              </w:rPr>
              <w:fldChar w:fldCharType="end"/>
            </w:r>
          </w:hyperlink>
        </w:p>
        <w:p w14:paraId="7ED671F6" w14:textId="46311087"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83" w:history="1">
            <w:r w:rsidR="00DD0D34" w:rsidRPr="009661FA">
              <w:rPr>
                <w:rStyle w:val="Lienhypertexte"/>
                <w:noProof/>
              </w:rPr>
              <w:t>11.1-Processus de sélection environnementale (screening)</w:t>
            </w:r>
            <w:r w:rsidR="00DD0D34">
              <w:rPr>
                <w:noProof/>
                <w:webHidden/>
              </w:rPr>
              <w:tab/>
            </w:r>
            <w:r w:rsidR="00DD0D34">
              <w:rPr>
                <w:noProof/>
                <w:webHidden/>
              </w:rPr>
              <w:fldChar w:fldCharType="begin"/>
            </w:r>
            <w:r w:rsidR="00DD0D34">
              <w:rPr>
                <w:noProof/>
                <w:webHidden/>
              </w:rPr>
              <w:instrText xml:space="preserve"> PAGEREF _Toc74618883 \h </w:instrText>
            </w:r>
            <w:r w:rsidR="00DD0D34">
              <w:rPr>
                <w:noProof/>
                <w:webHidden/>
              </w:rPr>
            </w:r>
            <w:r w:rsidR="00DD0D34">
              <w:rPr>
                <w:noProof/>
                <w:webHidden/>
              </w:rPr>
              <w:fldChar w:fldCharType="separate"/>
            </w:r>
            <w:r w:rsidR="00DD0D34">
              <w:rPr>
                <w:noProof/>
                <w:webHidden/>
              </w:rPr>
              <w:t>66</w:t>
            </w:r>
            <w:r w:rsidR="00DD0D34">
              <w:rPr>
                <w:noProof/>
                <w:webHidden/>
              </w:rPr>
              <w:fldChar w:fldCharType="end"/>
            </w:r>
          </w:hyperlink>
        </w:p>
        <w:p w14:paraId="03DEF956" w14:textId="0670D37F"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84" w:history="1">
            <w:r w:rsidR="00DD0D34" w:rsidRPr="009661FA">
              <w:rPr>
                <w:rStyle w:val="Lienhypertexte"/>
                <w:noProof/>
              </w:rPr>
              <w:t>Etape 1 : Identification et sélection environnementale et sociale des sous-projets</w:t>
            </w:r>
            <w:r w:rsidR="00DD0D34">
              <w:rPr>
                <w:noProof/>
                <w:webHidden/>
              </w:rPr>
              <w:tab/>
            </w:r>
            <w:r w:rsidR="00DD0D34">
              <w:rPr>
                <w:noProof/>
                <w:webHidden/>
              </w:rPr>
              <w:fldChar w:fldCharType="begin"/>
            </w:r>
            <w:r w:rsidR="00DD0D34">
              <w:rPr>
                <w:noProof/>
                <w:webHidden/>
              </w:rPr>
              <w:instrText xml:space="preserve"> PAGEREF _Toc74618884 \h </w:instrText>
            </w:r>
            <w:r w:rsidR="00DD0D34">
              <w:rPr>
                <w:noProof/>
                <w:webHidden/>
              </w:rPr>
            </w:r>
            <w:r w:rsidR="00DD0D34">
              <w:rPr>
                <w:noProof/>
                <w:webHidden/>
              </w:rPr>
              <w:fldChar w:fldCharType="separate"/>
            </w:r>
            <w:r w:rsidR="00DD0D34">
              <w:rPr>
                <w:noProof/>
                <w:webHidden/>
              </w:rPr>
              <w:t>67</w:t>
            </w:r>
            <w:r w:rsidR="00DD0D34">
              <w:rPr>
                <w:noProof/>
                <w:webHidden/>
              </w:rPr>
              <w:fldChar w:fldCharType="end"/>
            </w:r>
          </w:hyperlink>
        </w:p>
        <w:p w14:paraId="1C0FFB3C" w14:textId="3D2FF7F6"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85" w:history="1">
            <w:r w:rsidR="00DD0D34" w:rsidRPr="009661FA">
              <w:rPr>
                <w:rStyle w:val="Lienhypertexte"/>
                <w:noProof/>
              </w:rPr>
              <w:t>Etape 2 : Validation de la sélection et classification des sous-projets</w:t>
            </w:r>
            <w:r w:rsidR="00DD0D34">
              <w:rPr>
                <w:noProof/>
                <w:webHidden/>
              </w:rPr>
              <w:tab/>
            </w:r>
            <w:r w:rsidR="00DD0D34">
              <w:rPr>
                <w:noProof/>
                <w:webHidden/>
              </w:rPr>
              <w:fldChar w:fldCharType="begin"/>
            </w:r>
            <w:r w:rsidR="00DD0D34">
              <w:rPr>
                <w:noProof/>
                <w:webHidden/>
              </w:rPr>
              <w:instrText xml:space="preserve"> PAGEREF _Toc74618885 \h </w:instrText>
            </w:r>
            <w:r w:rsidR="00DD0D34">
              <w:rPr>
                <w:noProof/>
                <w:webHidden/>
              </w:rPr>
            </w:r>
            <w:r w:rsidR="00DD0D34">
              <w:rPr>
                <w:noProof/>
                <w:webHidden/>
              </w:rPr>
              <w:fldChar w:fldCharType="separate"/>
            </w:r>
            <w:r w:rsidR="00DD0D34">
              <w:rPr>
                <w:noProof/>
                <w:webHidden/>
              </w:rPr>
              <w:t>67</w:t>
            </w:r>
            <w:r w:rsidR="00DD0D34">
              <w:rPr>
                <w:noProof/>
                <w:webHidden/>
              </w:rPr>
              <w:fldChar w:fldCharType="end"/>
            </w:r>
          </w:hyperlink>
        </w:p>
        <w:p w14:paraId="2C25FFF8" w14:textId="57F4CE93"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86" w:history="1">
            <w:r w:rsidR="00DD0D34" w:rsidRPr="009661FA">
              <w:rPr>
                <w:rStyle w:val="Lienhypertexte"/>
                <w:noProof/>
              </w:rPr>
              <w:t>Etape 3 : Exécution du travail environnemental et social</w:t>
            </w:r>
            <w:r w:rsidR="00DD0D34">
              <w:rPr>
                <w:noProof/>
                <w:webHidden/>
              </w:rPr>
              <w:tab/>
            </w:r>
            <w:r w:rsidR="00DD0D34">
              <w:rPr>
                <w:noProof/>
                <w:webHidden/>
              </w:rPr>
              <w:fldChar w:fldCharType="begin"/>
            </w:r>
            <w:r w:rsidR="00DD0D34">
              <w:rPr>
                <w:noProof/>
                <w:webHidden/>
              </w:rPr>
              <w:instrText xml:space="preserve"> PAGEREF _Toc74618886 \h </w:instrText>
            </w:r>
            <w:r w:rsidR="00DD0D34">
              <w:rPr>
                <w:noProof/>
                <w:webHidden/>
              </w:rPr>
            </w:r>
            <w:r w:rsidR="00DD0D34">
              <w:rPr>
                <w:noProof/>
                <w:webHidden/>
              </w:rPr>
              <w:fldChar w:fldCharType="separate"/>
            </w:r>
            <w:r w:rsidR="00DD0D34">
              <w:rPr>
                <w:noProof/>
                <w:webHidden/>
              </w:rPr>
              <w:t>67</w:t>
            </w:r>
            <w:r w:rsidR="00DD0D34">
              <w:rPr>
                <w:noProof/>
                <w:webHidden/>
              </w:rPr>
              <w:fldChar w:fldCharType="end"/>
            </w:r>
          </w:hyperlink>
        </w:p>
        <w:p w14:paraId="48D99865" w14:textId="08F7E31D"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87" w:history="1">
            <w:r w:rsidR="00DD0D34" w:rsidRPr="009661FA">
              <w:rPr>
                <w:rStyle w:val="Lienhypertexte"/>
                <w:noProof/>
              </w:rPr>
              <w:t>Etape 4 : Examen et approbation des procédures de sélection, des TDR et des rapports de NIES</w:t>
            </w:r>
            <w:r w:rsidR="00DD0D34">
              <w:rPr>
                <w:noProof/>
                <w:webHidden/>
              </w:rPr>
              <w:tab/>
            </w:r>
            <w:r w:rsidR="00DD0D34">
              <w:rPr>
                <w:noProof/>
                <w:webHidden/>
              </w:rPr>
              <w:fldChar w:fldCharType="begin"/>
            </w:r>
            <w:r w:rsidR="00DD0D34">
              <w:rPr>
                <w:noProof/>
                <w:webHidden/>
              </w:rPr>
              <w:instrText xml:space="preserve"> PAGEREF _Toc74618887 \h </w:instrText>
            </w:r>
            <w:r w:rsidR="00DD0D34">
              <w:rPr>
                <w:noProof/>
                <w:webHidden/>
              </w:rPr>
            </w:r>
            <w:r w:rsidR="00DD0D34">
              <w:rPr>
                <w:noProof/>
                <w:webHidden/>
              </w:rPr>
              <w:fldChar w:fldCharType="separate"/>
            </w:r>
            <w:r w:rsidR="00DD0D34">
              <w:rPr>
                <w:noProof/>
                <w:webHidden/>
              </w:rPr>
              <w:t>68</w:t>
            </w:r>
            <w:r w:rsidR="00DD0D34">
              <w:rPr>
                <w:noProof/>
                <w:webHidden/>
              </w:rPr>
              <w:fldChar w:fldCharType="end"/>
            </w:r>
          </w:hyperlink>
        </w:p>
        <w:p w14:paraId="5EB84995" w14:textId="400B7CA5"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88" w:history="1">
            <w:r w:rsidR="00DD0D34" w:rsidRPr="009661FA">
              <w:rPr>
                <w:rStyle w:val="Lienhypertexte"/>
                <w:noProof/>
              </w:rPr>
              <w:t>Etape 5 : Consultations publiques et diffusion :</w:t>
            </w:r>
            <w:r w:rsidR="00DD0D34">
              <w:rPr>
                <w:noProof/>
                <w:webHidden/>
              </w:rPr>
              <w:tab/>
            </w:r>
            <w:r w:rsidR="00DD0D34">
              <w:rPr>
                <w:noProof/>
                <w:webHidden/>
              </w:rPr>
              <w:fldChar w:fldCharType="begin"/>
            </w:r>
            <w:r w:rsidR="00DD0D34">
              <w:rPr>
                <w:noProof/>
                <w:webHidden/>
              </w:rPr>
              <w:instrText xml:space="preserve"> PAGEREF _Toc74618888 \h </w:instrText>
            </w:r>
            <w:r w:rsidR="00DD0D34">
              <w:rPr>
                <w:noProof/>
                <w:webHidden/>
              </w:rPr>
            </w:r>
            <w:r w:rsidR="00DD0D34">
              <w:rPr>
                <w:noProof/>
                <w:webHidden/>
              </w:rPr>
              <w:fldChar w:fldCharType="separate"/>
            </w:r>
            <w:r w:rsidR="00DD0D34">
              <w:rPr>
                <w:noProof/>
                <w:webHidden/>
              </w:rPr>
              <w:t>69</w:t>
            </w:r>
            <w:r w:rsidR="00DD0D34">
              <w:rPr>
                <w:noProof/>
                <w:webHidden/>
              </w:rPr>
              <w:fldChar w:fldCharType="end"/>
            </w:r>
          </w:hyperlink>
        </w:p>
        <w:p w14:paraId="5EEBD2BC" w14:textId="289A4435"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89" w:history="1">
            <w:r w:rsidR="00DD0D34" w:rsidRPr="009661FA">
              <w:rPr>
                <w:rStyle w:val="Lienhypertexte"/>
                <w:noProof/>
              </w:rPr>
              <w:t>Etape 6 : Surveillance et Suivi environnemental</w:t>
            </w:r>
            <w:r w:rsidR="00DD0D34">
              <w:rPr>
                <w:noProof/>
                <w:webHidden/>
              </w:rPr>
              <w:tab/>
            </w:r>
            <w:r w:rsidR="00DD0D34">
              <w:rPr>
                <w:noProof/>
                <w:webHidden/>
              </w:rPr>
              <w:fldChar w:fldCharType="begin"/>
            </w:r>
            <w:r w:rsidR="00DD0D34">
              <w:rPr>
                <w:noProof/>
                <w:webHidden/>
              </w:rPr>
              <w:instrText xml:space="preserve"> PAGEREF _Toc74618889 \h </w:instrText>
            </w:r>
            <w:r w:rsidR="00DD0D34">
              <w:rPr>
                <w:noProof/>
                <w:webHidden/>
              </w:rPr>
            </w:r>
            <w:r w:rsidR="00DD0D34">
              <w:rPr>
                <w:noProof/>
                <w:webHidden/>
              </w:rPr>
              <w:fldChar w:fldCharType="separate"/>
            </w:r>
            <w:r w:rsidR="00DD0D34">
              <w:rPr>
                <w:noProof/>
                <w:webHidden/>
              </w:rPr>
              <w:t>69</w:t>
            </w:r>
            <w:r w:rsidR="00DD0D34">
              <w:rPr>
                <w:noProof/>
                <w:webHidden/>
              </w:rPr>
              <w:fldChar w:fldCharType="end"/>
            </w:r>
          </w:hyperlink>
        </w:p>
        <w:p w14:paraId="18006EEF" w14:textId="4D019C61"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90" w:history="1">
            <w:r w:rsidR="00DD0D34" w:rsidRPr="009661FA">
              <w:rPr>
                <w:rStyle w:val="Lienhypertexte"/>
                <w:noProof/>
              </w:rPr>
              <w:t>11.2. Synthèse des étapes et de la gestion environnementale et sociale</w:t>
            </w:r>
            <w:r w:rsidR="00DD0D34">
              <w:rPr>
                <w:noProof/>
                <w:webHidden/>
              </w:rPr>
              <w:tab/>
            </w:r>
            <w:r w:rsidR="00DD0D34">
              <w:rPr>
                <w:noProof/>
                <w:webHidden/>
              </w:rPr>
              <w:fldChar w:fldCharType="begin"/>
            </w:r>
            <w:r w:rsidR="00DD0D34">
              <w:rPr>
                <w:noProof/>
                <w:webHidden/>
              </w:rPr>
              <w:instrText xml:space="preserve"> PAGEREF _Toc74618890 \h </w:instrText>
            </w:r>
            <w:r w:rsidR="00DD0D34">
              <w:rPr>
                <w:noProof/>
                <w:webHidden/>
              </w:rPr>
            </w:r>
            <w:r w:rsidR="00DD0D34">
              <w:rPr>
                <w:noProof/>
                <w:webHidden/>
              </w:rPr>
              <w:fldChar w:fldCharType="separate"/>
            </w:r>
            <w:r w:rsidR="00DD0D34">
              <w:rPr>
                <w:noProof/>
                <w:webHidden/>
              </w:rPr>
              <w:t>70</w:t>
            </w:r>
            <w:r w:rsidR="00DD0D34">
              <w:rPr>
                <w:noProof/>
                <w:webHidden/>
              </w:rPr>
              <w:fldChar w:fldCharType="end"/>
            </w:r>
          </w:hyperlink>
        </w:p>
        <w:p w14:paraId="63AC8B3B" w14:textId="6E8996D1"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91" w:history="1">
            <w:r w:rsidR="00DD0D34" w:rsidRPr="009661FA">
              <w:rPr>
                <w:rStyle w:val="Lienhypertexte"/>
                <w:noProof/>
              </w:rPr>
              <w:t>11.3 Indicateurs de suivi</w:t>
            </w:r>
            <w:r w:rsidR="00DD0D34">
              <w:rPr>
                <w:noProof/>
                <w:webHidden/>
              </w:rPr>
              <w:tab/>
            </w:r>
            <w:r w:rsidR="00DD0D34">
              <w:rPr>
                <w:noProof/>
                <w:webHidden/>
              </w:rPr>
              <w:fldChar w:fldCharType="begin"/>
            </w:r>
            <w:r w:rsidR="00DD0D34">
              <w:rPr>
                <w:noProof/>
                <w:webHidden/>
              </w:rPr>
              <w:instrText xml:space="preserve"> PAGEREF _Toc74618891 \h </w:instrText>
            </w:r>
            <w:r w:rsidR="00DD0D34">
              <w:rPr>
                <w:noProof/>
                <w:webHidden/>
              </w:rPr>
            </w:r>
            <w:r w:rsidR="00DD0D34">
              <w:rPr>
                <w:noProof/>
                <w:webHidden/>
              </w:rPr>
              <w:fldChar w:fldCharType="separate"/>
            </w:r>
            <w:r w:rsidR="00DD0D34">
              <w:rPr>
                <w:noProof/>
                <w:webHidden/>
              </w:rPr>
              <w:t>71</w:t>
            </w:r>
            <w:r w:rsidR="00DD0D34">
              <w:rPr>
                <w:noProof/>
                <w:webHidden/>
              </w:rPr>
              <w:fldChar w:fldCharType="end"/>
            </w:r>
          </w:hyperlink>
        </w:p>
        <w:p w14:paraId="6D66506A" w14:textId="3D5A08DD"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92" w:history="1">
            <w:r w:rsidR="00DD0D34" w:rsidRPr="009661FA">
              <w:rPr>
                <w:rStyle w:val="Lienhypertexte"/>
                <w:noProof/>
              </w:rPr>
              <w:t>12-Mobilisation des parties prenantes</w:t>
            </w:r>
            <w:r w:rsidR="00DD0D34">
              <w:rPr>
                <w:noProof/>
                <w:webHidden/>
              </w:rPr>
              <w:tab/>
            </w:r>
            <w:r w:rsidR="00DD0D34">
              <w:rPr>
                <w:noProof/>
                <w:webHidden/>
              </w:rPr>
              <w:fldChar w:fldCharType="begin"/>
            </w:r>
            <w:r w:rsidR="00DD0D34">
              <w:rPr>
                <w:noProof/>
                <w:webHidden/>
              </w:rPr>
              <w:instrText xml:space="preserve"> PAGEREF _Toc74618892 \h </w:instrText>
            </w:r>
            <w:r w:rsidR="00DD0D34">
              <w:rPr>
                <w:noProof/>
                <w:webHidden/>
              </w:rPr>
            </w:r>
            <w:r w:rsidR="00DD0D34">
              <w:rPr>
                <w:noProof/>
                <w:webHidden/>
              </w:rPr>
              <w:fldChar w:fldCharType="separate"/>
            </w:r>
            <w:r w:rsidR="00DD0D34">
              <w:rPr>
                <w:noProof/>
                <w:webHidden/>
              </w:rPr>
              <w:t>72</w:t>
            </w:r>
            <w:r w:rsidR="00DD0D34">
              <w:rPr>
                <w:noProof/>
                <w:webHidden/>
              </w:rPr>
              <w:fldChar w:fldCharType="end"/>
            </w:r>
          </w:hyperlink>
        </w:p>
        <w:p w14:paraId="0927E7A0" w14:textId="120514A2" w:rsidR="00DD0D34" w:rsidRDefault="008B32FA">
          <w:pPr>
            <w:pStyle w:val="TM1"/>
            <w:tabs>
              <w:tab w:val="left" w:pos="480"/>
              <w:tab w:val="right" w:leader="dot" w:pos="9347"/>
            </w:tabs>
            <w:rPr>
              <w:rFonts w:asciiTheme="minorHAnsi" w:eastAsiaTheme="minorEastAsia" w:hAnsiTheme="minorHAnsi" w:cstheme="minorBidi"/>
              <w:b w:val="0"/>
              <w:bCs w:val="0"/>
              <w:caps w:val="0"/>
              <w:noProof/>
              <w:sz w:val="22"/>
              <w:szCs w:val="22"/>
            </w:rPr>
          </w:pPr>
          <w:hyperlink w:anchor="_Toc74618893" w:history="1">
            <w:r w:rsidR="00DD0D34" w:rsidRPr="009661FA">
              <w:rPr>
                <w:rStyle w:val="Lienhypertexte"/>
                <w:noProof/>
              </w:rPr>
              <w:t>12</w:t>
            </w:r>
            <w:r w:rsidR="00DD0D34">
              <w:rPr>
                <w:rFonts w:asciiTheme="minorHAnsi" w:eastAsiaTheme="minorEastAsia" w:hAnsiTheme="minorHAnsi" w:cstheme="minorBidi"/>
                <w:b w:val="0"/>
                <w:bCs w:val="0"/>
                <w:caps w:val="0"/>
                <w:noProof/>
                <w:sz w:val="22"/>
                <w:szCs w:val="22"/>
              </w:rPr>
              <w:tab/>
            </w:r>
            <w:r w:rsidR="00DD0D34" w:rsidRPr="009661FA">
              <w:rPr>
                <w:rStyle w:val="Lienhypertexte"/>
                <w:noProof/>
              </w:rPr>
              <w:t>.1-Consultation et information du public sur le CGES</w:t>
            </w:r>
            <w:r w:rsidR="00DD0D34">
              <w:rPr>
                <w:noProof/>
                <w:webHidden/>
              </w:rPr>
              <w:tab/>
            </w:r>
            <w:r w:rsidR="00DD0D34">
              <w:rPr>
                <w:noProof/>
                <w:webHidden/>
              </w:rPr>
              <w:fldChar w:fldCharType="begin"/>
            </w:r>
            <w:r w:rsidR="00DD0D34">
              <w:rPr>
                <w:noProof/>
                <w:webHidden/>
              </w:rPr>
              <w:instrText xml:space="preserve"> PAGEREF _Toc74618893 \h </w:instrText>
            </w:r>
            <w:r w:rsidR="00DD0D34">
              <w:rPr>
                <w:noProof/>
                <w:webHidden/>
              </w:rPr>
            </w:r>
            <w:r w:rsidR="00DD0D34">
              <w:rPr>
                <w:noProof/>
                <w:webHidden/>
              </w:rPr>
              <w:fldChar w:fldCharType="separate"/>
            </w:r>
            <w:r w:rsidR="00DD0D34">
              <w:rPr>
                <w:noProof/>
                <w:webHidden/>
              </w:rPr>
              <w:t>72</w:t>
            </w:r>
            <w:r w:rsidR="00DD0D34">
              <w:rPr>
                <w:noProof/>
                <w:webHidden/>
              </w:rPr>
              <w:fldChar w:fldCharType="end"/>
            </w:r>
          </w:hyperlink>
        </w:p>
        <w:p w14:paraId="5AED9501" w14:textId="7B425383"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94" w:history="1">
            <w:r w:rsidR="00DD0D34" w:rsidRPr="009661FA">
              <w:rPr>
                <w:rStyle w:val="Lienhypertexte"/>
                <w:noProof/>
              </w:rPr>
              <w:t>12.2-Actions mises en œuvre dans le cadre du Plan National de Réponse</w:t>
            </w:r>
            <w:r w:rsidR="00DD0D34">
              <w:rPr>
                <w:noProof/>
                <w:webHidden/>
              </w:rPr>
              <w:tab/>
            </w:r>
            <w:r w:rsidR="00DD0D34">
              <w:rPr>
                <w:noProof/>
                <w:webHidden/>
              </w:rPr>
              <w:fldChar w:fldCharType="begin"/>
            </w:r>
            <w:r w:rsidR="00DD0D34">
              <w:rPr>
                <w:noProof/>
                <w:webHidden/>
              </w:rPr>
              <w:instrText xml:space="preserve"> PAGEREF _Toc74618894 \h </w:instrText>
            </w:r>
            <w:r w:rsidR="00DD0D34">
              <w:rPr>
                <w:noProof/>
                <w:webHidden/>
              </w:rPr>
            </w:r>
            <w:r w:rsidR="00DD0D34">
              <w:rPr>
                <w:noProof/>
                <w:webHidden/>
              </w:rPr>
              <w:fldChar w:fldCharType="separate"/>
            </w:r>
            <w:r w:rsidR="00DD0D34">
              <w:rPr>
                <w:noProof/>
                <w:webHidden/>
              </w:rPr>
              <w:t>72</w:t>
            </w:r>
            <w:r w:rsidR="00DD0D34">
              <w:rPr>
                <w:noProof/>
                <w:webHidden/>
              </w:rPr>
              <w:fldChar w:fldCharType="end"/>
            </w:r>
          </w:hyperlink>
        </w:p>
        <w:p w14:paraId="677A23D3" w14:textId="0D1D75B8"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95" w:history="1">
            <w:r w:rsidR="00DD0D34" w:rsidRPr="009661FA">
              <w:rPr>
                <w:rStyle w:val="Lienhypertexte"/>
                <w:noProof/>
              </w:rPr>
              <w:t>12.2.1-Elaboration d’un manuel de procédures essentielles</w:t>
            </w:r>
            <w:r w:rsidR="00DD0D34">
              <w:rPr>
                <w:noProof/>
                <w:webHidden/>
              </w:rPr>
              <w:tab/>
            </w:r>
            <w:r w:rsidR="00DD0D34">
              <w:rPr>
                <w:noProof/>
                <w:webHidden/>
              </w:rPr>
              <w:fldChar w:fldCharType="begin"/>
            </w:r>
            <w:r w:rsidR="00DD0D34">
              <w:rPr>
                <w:noProof/>
                <w:webHidden/>
              </w:rPr>
              <w:instrText xml:space="preserve"> PAGEREF _Toc74618895 \h </w:instrText>
            </w:r>
            <w:r w:rsidR="00DD0D34">
              <w:rPr>
                <w:noProof/>
                <w:webHidden/>
              </w:rPr>
            </w:r>
            <w:r w:rsidR="00DD0D34">
              <w:rPr>
                <w:noProof/>
                <w:webHidden/>
              </w:rPr>
              <w:fldChar w:fldCharType="separate"/>
            </w:r>
            <w:r w:rsidR="00DD0D34">
              <w:rPr>
                <w:noProof/>
                <w:webHidden/>
              </w:rPr>
              <w:t>72</w:t>
            </w:r>
            <w:r w:rsidR="00DD0D34">
              <w:rPr>
                <w:noProof/>
                <w:webHidden/>
              </w:rPr>
              <w:fldChar w:fldCharType="end"/>
            </w:r>
          </w:hyperlink>
        </w:p>
        <w:p w14:paraId="53BD3509" w14:textId="24172ACB"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96" w:history="1">
            <w:r w:rsidR="00DD0D34" w:rsidRPr="009661FA">
              <w:rPr>
                <w:rStyle w:val="Lienhypertexte"/>
                <w:noProof/>
              </w:rPr>
              <w:t>12.2.2-Stratégie de communication</w:t>
            </w:r>
            <w:r w:rsidR="00DD0D34">
              <w:rPr>
                <w:noProof/>
                <w:webHidden/>
              </w:rPr>
              <w:tab/>
            </w:r>
            <w:r w:rsidR="00DD0D34">
              <w:rPr>
                <w:noProof/>
                <w:webHidden/>
              </w:rPr>
              <w:fldChar w:fldCharType="begin"/>
            </w:r>
            <w:r w:rsidR="00DD0D34">
              <w:rPr>
                <w:noProof/>
                <w:webHidden/>
              </w:rPr>
              <w:instrText xml:space="preserve"> PAGEREF _Toc74618896 \h </w:instrText>
            </w:r>
            <w:r w:rsidR="00DD0D34">
              <w:rPr>
                <w:noProof/>
                <w:webHidden/>
              </w:rPr>
            </w:r>
            <w:r w:rsidR="00DD0D34">
              <w:rPr>
                <w:noProof/>
                <w:webHidden/>
              </w:rPr>
              <w:fldChar w:fldCharType="separate"/>
            </w:r>
            <w:r w:rsidR="00DD0D34">
              <w:rPr>
                <w:noProof/>
                <w:webHidden/>
              </w:rPr>
              <w:t>73</w:t>
            </w:r>
            <w:r w:rsidR="00DD0D34">
              <w:rPr>
                <w:noProof/>
                <w:webHidden/>
              </w:rPr>
              <w:fldChar w:fldCharType="end"/>
            </w:r>
          </w:hyperlink>
        </w:p>
        <w:p w14:paraId="1CA87CE1" w14:textId="1499EBBE"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897" w:history="1">
            <w:r w:rsidR="00DD0D34" w:rsidRPr="009661FA">
              <w:rPr>
                <w:rStyle w:val="Lienhypertexte"/>
                <w:noProof/>
              </w:rPr>
              <w:t>12.2.3-Stratégies du plan de communication vaccination</w:t>
            </w:r>
            <w:r w:rsidR="00DD0D34">
              <w:rPr>
                <w:noProof/>
                <w:webHidden/>
              </w:rPr>
              <w:tab/>
            </w:r>
            <w:r w:rsidR="00DD0D34">
              <w:rPr>
                <w:noProof/>
                <w:webHidden/>
              </w:rPr>
              <w:fldChar w:fldCharType="begin"/>
            </w:r>
            <w:r w:rsidR="00DD0D34">
              <w:rPr>
                <w:noProof/>
                <w:webHidden/>
              </w:rPr>
              <w:instrText xml:space="preserve"> PAGEREF _Toc74618897 \h </w:instrText>
            </w:r>
            <w:r w:rsidR="00DD0D34">
              <w:rPr>
                <w:noProof/>
                <w:webHidden/>
              </w:rPr>
            </w:r>
            <w:r w:rsidR="00DD0D34">
              <w:rPr>
                <w:noProof/>
                <w:webHidden/>
              </w:rPr>
              <w:fldChar w:fldCharType="separate"/>
            </w:r>
            <w:r w:rsidR="00DD0D34">
              <w:rPr>
                <w:noProof/>
                <w:webHidden/>
              </w:rPr>
              <w:t>74</w:t>
            </w:r>
            <w:r w:rsidR="00DD0D34">
              <w:rPr>
                <w:noProof/>
                <w:webHidden/>
              </w:rPr>
              <w:fldChar w:fldCharType="end"/>
            </w:r>
          </w:hyperlink>
        </w:p>
        <w:p w14:paraId="06CB78B7" w14:textId="299B3D3D"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98" w:history="1">
            <w:r w:rsidR="00DD0D34" w:rsidRPr="009661FA">
              <w:rPr>
                <w:rStyle w:val="Lienhypertexte"/>
                <w:noProof/>
              </w:rPr>
              <w:t>13-Actions d’information, d’éducation, de sensibilisation et d’informations sur les impacts environnementaux et sociaux</w:t>
            </w:r>
            <w:r w:rsidR="00DD0D34">
              <w:rPr>
                <w:noProof/>
                <w:webHidden/>
              </w:rPr>
              <w:tab/>
            </w:r>
            <w:r w:rsidR="00DD0D34">
              <w:rPr>
                <w:noProof/>
                <w:webHidden/>
              </w:rPr>
              <w:fldChar w:fldCharType="begin"/>
            </w:r>
            <w:r w:rsidR="00DD0D34">
              <w:rPr>
                <w:noProof/>
                <w:webHidden/>
              </w:rPr>
              <w:instrText xml:space="preserve"> PAGEREF _Toc74618898 \h </w:instrText>
            </w:r>
            <w:r w:rsidR="00DD0D34">
              <w:rPr>
                <w:noProof/>
                <w:webHidden/>
              </w:rPr>
            </w:r>
            <w:r w:rsidR="00DD0D34">
              <w:rPr>
                <w:noProof/>
                <w:webHidden/>
              </w:rPr>
              <w:fldChar w:fldCharType="separate"/>
            </w:r>
            <w:r w:rsidR="00DD0D34">
              <w:rPr>
                <w:noProof/>
                <w:webHidden/>
              </w:rPr>
              <w:t>74</w:t>
            </w:r>
            <w:r w:rsidR="00DD0D34">
              <w:rPr>
                <w:noProof/>
                <w:webHidden/>
              </w:rPr>
              <w:fldChar w:fldCharType="end"/>
            </w:r>
          </w:hyperlink>
        </w:p>
        <w:p w14:paraId="46E2C811" w14:textId="68FE07D4"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899" w:history="1">
            <w:r w:rsidR="00DD0D34" w:rsidRPr="009661FA">
              <w:rPr>
                <w:rStyle w:val="Lienhypertexte"/>
                <w:noProof/>
              </w:rPr>
              <w:t>13.1-Communautés affectées</w:t>
            </w:r>
            <w:r w:rsidR="00DD0D34">
              <w:rPr>
                <w:noProof/>
                <w:webHidden/>
              </w:rPr>
              <w:tab/>
            </w:r>
            <w:r w:rsidR="00DD0D34">
              <w:rPr>
                <w:noProof/>
                <w:webHidden/>
              </w:rPr>
              <w:fldChar w:fldCharType="begin"/>
            </w:r>
            <w:r w:rsidR="00DD0D34">
              <w:rPr>
                <w:noProof/>
                <w:webHidden/>
              </w:rPr>
              <w:instrText xml:space="preserve"> PAGEREF _Toc74618899 \h </w:instrText>
            </w:r>
            <w:r w:rsidR="00DD0D34">
              <w:rPr>
                <w:noProof/>
                <w:webHidden/>
              </w:rPr>
            </w:r>
            <w:r w:rsidR="00DD0D34">
              <w:rPr>
                <w:noProof/>
                <w:webHidden/>
              </w:rPr>
              <w:fldChar w:fldCharType="separate"/>
            </w:r>
            <w:r w:rsidR="00DD0D34">
              <w:rPr>
                <w:noProof/>
                <w:webHidden/>
              </w:rPr>
              <w:t>75</w:t>
            </w:r>
            <w:r w:rsidR="00DD0D34">
              <w:rPr>
                <w:noProof/>
                <w:webHidden/>
              </w:rPr>
              <w:fldChar w:fldCharType="end"/>
            </w:r>
          </w:hyperlink>
        </w:p>
        <w:p w14:paraId="052207E0" w14:textId="6CEC88EC"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900" w:history="1">
            <w:r w:rsidR="00DD0D34" w:rsidRPr="009661FA">
              <w:rPr>
                <w:rStyle w:val="Lienhypertexte"/>
                <w:noProof/>
              </w:rPr>
              <w:t>14--MECANISME DE GESTION DES PLAINTES</w:t>
            </w:r>
            <w:r w:rsidR="00DD0D34">
              <w:rPr>
                <w:noProof/>
                <w:webHidden/>
              </w:rPr>
              <w:tab/>
            </w:r>
            <w:r w:rsidR="00DD0D34">
              <w:rPr>
                <w:noProof/>
                <w:webHidden/>
              </w:rPr>
              <w:fldChar w:fldCharType="begin"/>
            </w:r>
            <w:r w:rsidR="00DD0D34">
              <w:rPr>
                <w:noProof/>
                <w:webHidden/>
              </w:rPr>
              <w:instrText xml:space="preserve"> PAGEREF _Toc74618900 \h </w:instrText>
            </w:r>
            <w:r w:rsidR="00DD0D34">
              <w:rPr>
                <w:noProof/>
                <w:webHidden/>
              </w:rPr>
            </w:r>
            <w:r w:rsidR="00DD0D34">
              <w:rPr>
                <w:noProof/>
                <w:webHidden/>
              </w:rPr>
              <w:fldChar w:fldCharType="separate"/>
            </w:r>
            <w:r w:rsidR="00DD0D34">
              <w:rPr>
                <w:noProof/>
                <w:webHidden/>
              </w:rPr>
              <w:t>77</w:t>
            </w:r>
            <w:r w:rsidR="00DD0D34">
              <w:rPr>
                <w:noProof/>
                <w:webHidden/>
              </w:rPr>
              <w:fldChar w:fldCharType="end"/>
            </w:r>
          </w:hyperlink>
        </w:p>
        <w:p w14:paraId="0594CBBC" w14:textId="3F4A28E2"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901" w:history="1">
            <w:r w:rsidR="00DD0D34" w:rsidRPr="009661FA">
              <w:rPr>
                <w:rStyle w:val="Lienhypertexte"/>
                <w:noProof/>
              </w:rPr>
              <w:t>14.1-Organisation et responsabilités dans la gestion des plaintes</w:t>
            </w:r>
            <w:r w:rsidR="00DD0D34">
              <w:rPr>
                <w:noProof/>
                <w:webHidden/>
              </w:rPr>
              <w:tab/>
            </w:r>
            <w:r w:rsidR="00DD0D34">
              <w:rPr>
                <w:noProof/>
                <w:webHidden/>
              </w:rPr>
              <w:fldChar w:fldCharType="begin"/>
            </w:r>
            <w:r w:rsidR="00DD0D34">
              <w:rPr>
                <w:noProof/>
                <w:webHidden/>
              </w:rPr>
              <w:instrText xml:space="preserve"> PAGEREF _Toc74618901 \h </w:instrText>
            </w:r>
            <w:r w:rsidR="00DD0D34">
              <w:rPr>
                <w:noProof/>
                <w:webHidden/>
              </w:rPr>
            </w:r>
            <w:r w:rsidR="00DD0D34">
              <w:rPr>
                <w:noProof/>
                <w:webHidden/>
              </w:rPr>
              <w:fldChar w:fldCharType="separate"/>
            </w:r>
            <w:r w:rsidR="00DD0D34">
              <w:rPr>
                <w:noProof/>
                <w:webHidden/>
              </w:rPr>
              <w:t>77</w:t>
            </w:r>
            <w:r w:rsidR="00DD0D34">
              <w:rPr>
                <w:noProof/>
                <w:webHidden/>
              </w:rPr>
              <w:fldChar w:fldCharType="end"/>
            </w:r>
          </w:hyperlink>
        </w:p>
        <w:p w14:paraId="385896FB" w14:textId="37C9FB14"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902" w:history="1">
            <w:r w:rsidR="00DD0D34" w:rsidRPr="009661FA">
              <w:rPr>
                <w:rStyle w:val="Lienhypertexte"/>
                <w:noProof/>
              </w:rPr>
              <w:t>14.2-Catégorisation des plaintes</w:t>
            </w:r>
            <w:r w:rsidR="00DD0D34">
              <w:rPr>
                <w:noProof/>
                <w:webHidden/>
              </w:rPr>
              <w:tab/>
            </w:r>
            <w:r w:rsidR="00DD0D34">
              <w:rPr>
                <w:noProof/>
                <w:webHidden/>
              </w:rPr>
              <w:fldChar w:fldCharType="begin"/>
            </w:r>
            <w:r w:rsidR="00DD0D34">
              <w:rPr>
                <w:noProof/>
                <w:webHidden/>
              </w:rPr>
              <w:instrText xml:space="preserve"> PAGEREF _Toc74618902 \h </w:instrText>
            </w:r>
            <w:r w:rsidR="00DD0D34">
              <w:rPr>
                <w:noProof/>
                <w:webHidden/>
              </w:rPr>
            </w:r>
            <w:r w:rsidR="00DD0D34">
              <w:rPr>
                <w:noProof/>
                <w:webHidden/>
              </w:rPr>
              <w:fldChar w:fldCharType="separate"/>
            </w:r>
            <w:r w:rsidR="00DD0D34">
              <w:rPr>
                <w:noProof/>
                <w:webHidden/>
              </w:rPr>
              <w:t>78</w:t>
            </w:r>
            <w:r w:rsidR="00DD0D34">
              <w:rPr>
                <w:noProof/>
                <w:webHidden/>
              </w:rPr>
              <w:fldChar w:fldCharType="end"/>
            </w:r>
          </w:hyperlink>
        </w:p>
        <w:p w14:paraId="39A4F10D" w14:textId="44FB4B26"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903" w:history="1">
            <w:r w:rsidR="00DD0D34" w:rsidRPr="009661FA">
              <w:rPr>
                <w:rStyle w:val="Lienhypertexte"/>
                <w:noProof/>
              </w:rPr>
              <w:t>14.3-Descriptiondu mécanisme de gestion des plaintes :</w:t>
            </w:r>
            <w:r w:rsidR="00DD0D34">
              <w:rPr>
                <w:noProof/>
                <w:webHidden/>
              </w:rPr>
              <w:tab/>
            </w:r>
            <w:r w:rsidR="00DD0D34">
              <w:rPr>
                <w:noProof/>
                <w:webHidden/>
              </w:rPr>
              <w:fldChar w:fldCharType="begin"/>
            </w:r>
            <w:r w:rsidR="00DD0D34">
              <w:rPr>
                <w:noProof/>
                <w:webHidden/>
              </w:rPr>
              <w:instrText xml:space="preserve"> PAGEREF _Toc74618903 \h </w:instrText>
            </w:r>
            <w:r w:rsidR="00DD0D34">
              <w:rPr>
                <w:noProof/>
                <w:webHidden/>
              </w:rPr>
            </w:r>
            <w:r w:rsidR="00DD0D34">
              <w:rPr>
                <w:noProof/>
                <w:webHidden/>
              </w:rPr>
              <w:fldChar w:fldCharType="separate"/>
            </w:r>
            <w:r w:rsidR="00DD0D34">
              <w:rPr>
                <w:noProof/>
                <w:webHidden/>
              </w:rPr>
              <w:t>78</w:t>
            </w:r>
            <w:r w:rsidR="00DD0D34">
              <w:rPr>
                <w:noProof/>
                <w:webHidden/>
              </w:rPr>
              <w:fldChar w:fldCharType="end"/>
            </w:r>
          </w:hyperlink>
        </w:p>
        <w:p w14:paraId="07C05FB6" w14:textId="181A6C18" w:rsidR="00DD0D34" w:rsidRDefault="008B32FA">
          <w:pPr>
            <w:pStyle w:val="TM1"/>
            <w:tabs>
              <w:tab w:val="left" w:pos="480"/>
              <w:tab w:val="right" w:leader="dot" w:pos="9347"/>
            </w:tabs>
            <w:rPr>
              <w:rFonts w:asciiTheme="minorHAnsi" w:eastAsiaTheme="minorEastAsia" w:hAnsiTheme="minorHAnsi" w:cstheme="minorBidi"/>
              <w:b w:val="0"/>
              <w:bCs w:val="0"/>
              <w:caps w:val="0"/>
              <w:noProof/>
              <w:sz w:val="22"/>
              <w:szCs w:val="22"/>
            </w:rPr>
          </w:pPr>
          <w:hyperlink w:anchor="_Toc74618904" w:history="1">
            <w:r w:rsidR="00DD0D34" w:rsidRPr="009661FA">
              <w:rPr>
                <w:rStyle w:val="Lienhypertexte"/>
                <w:noProof/>
              </w:rPr>
              <w:t>a.</w:t>
            </w:r>
            <w:r w:rsidR="00DD0D34">
              <w:rPr>
                <w:rFonts w:asciiTheme="minorHAnsi" w:eastAsiaTheme="minorEastAsia" w:hAnsiTheme="minorHAnsi" w:cstheme="minorBidi"/>
                <w:b w:val="0"/>
                <w:bCs w:val="0"/>
                <w:caps w:val="0"/>
                <w:noProof/>
                <w:sz w:val="22"/>
                <w:szCs w:val="22"/>
              </w:rPr>
              <w:tab/>
            </w:r>
            <w:r w:rsidR="00DD0D34" w:rsidRPr="009661FA">
              <w:rPr>
                <w:rStyle w:val="Lienhypertexte"/>
                <w:noProof/>
              </w:rPr>
              <w:t>Etapes de la mise en œuvre du mécanisme de gestion des plaintes</w:t>
            </w:r>
            <w:r w:rsidR="00DD0D34">
              <w:rPr>
                <w:noProof/>
                <w:webHidden/>
              </w:rPr>
              <w:tab/>
            </w:r>
            <w:r w:rsidR="00DD0D34">
              <w:rPr>
                <w:noProof/>
                <w:webHidden/>
              </w:rPr>
              <w:fldChar w:fldCharType="begin"/>
            </w:r>
            <w:r w:rsidR="00DD0D34">
              <w:rPr>
                <w:noProof/>
                <w:webHidden/>
              </w:rPr>
              <w:instrText xml:space="preserve"> PAGEREF _Toc74618904 \h </w:instrText>
            </w:r>
            <w:r w:rsidR="00DD0D34">
              <w:rPr>
                <w:noProof/>
                <w:webHidden/>
              </w:rPr>
            </w:r>
            <w:r w:rsidR="00DD0D34">
              <w:rPr>
                <w:noProof/>
                <w:webHidden/>
              </w:rPr>
              <w:fldChar w:fldCharType="separate"/>
            </w:r>
            <w:r w:rsidR="00DD0D34">
              <w:rPr>
                <w:noProof/>
                <w:webHidden/>
              </w:rPr>
              <w:t>79</w:t>
            </w:r>
            <w:r w:rsidR="00DD0D34">
              <w:rPr>
                <w:noProof/>
                <w:webHidden/>
              </w:rPr>
              <w:fldChar w:fldCharType="end"/>
            </w:r>
          </w:hyperlink>
        </w:p>
        <w:p w14:paraId="7A247060" w14:textId="110C60B3"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905" w:history="1">
            <w:r w:rsidR="00DD0D34" w:rsidRPr="009661FA">
              <w:rPr>
                <w:rStyle w:val="Lienhypertexte"/>
                <w:noProof/>
              </w:rPr>
              <w:t>15-DISPOSITIONS INSTITUTIONNELLES DE MISE EN ŒUVRE DU CGES, RESPONSABILITES</w:t>
            </w:r>
            <w:r w:rsidR="00DD0D34">
              <w:rPr>
                <w:noProof/>
                <w:webHidden/>
              </w:rPr>
              <w:tab/>
            </w:r>
            <w:r w:rsidR="00DD0D34">
              <w:rPr>
                <w:noProof/>
                <w:webHidden/>
              </w:rPr>
              <w:fldChar w:fldCharType="begin"/>
            </w:r>
            <w:r w:rsidR="00DD0D34">
              <w:rPr>
                <w:noProof/>
                <w:webHidden/>
              </w:rPr>
              <w:instrText xml:space="preserve"> PAGEREF _Toc74618905 \h </w:instrText>
            </w:r>
            <w:r w:rsidR="00DD0D34">
              <w:rPr>
                <w:noProof/>
                <w:webHidden/>
              </w:rPr>
            </w:r>
            <w:r w:rsidR="00DD0D34">
              <w:rPr>
                <w:noProof/>
                <w:webHidden/>
              </w:rPr>
              <w:fldChar w:fldCharType="separate"/>
            </w:r>
            <w:r w:rsidR="00DD0D34">
              <w:rPr>
                <w:noProof/>
                <w:webHidden/>
              </w:rPr>
              <w:t>80</w:t>
            </w:r>
            <w:r w:rsidR="00DD0D34">
              <w:rPr>
                <w:noProof/>
                <w:webHidden/>
              </w:rPr>
              <w:fldChar w:fldCharType="end"/>
            </w:r>
          </w:hyperlink>
        </w:p>
        <w:p w14:paraId="62F819F8" w14:textId="56A9C0A6"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906" w:history="1">
            <w:r w:rsidR="00DD0D34" w:rsidRPr="009661FA">
              <w:rPr>
                <w:rStyle w:val="Lienhypertexte"/>
                <w:noProof/>
              </w:rPr>
              <w:t>16--FONCTIONS ET RESPONSABILITES DE GESTION/RENFORCEMENT DES CAPACITES</w:t>
            </w:r>
            <w:r w:rsidR="00DD0D34">
              <w:rPr>
                <w:noProof/>
                <w:webHidden/>
              </w:rPr>
              <w:tab/>
            </w:r>
            <w:r w:rsidR="00DD0D34">
              <w:rPr>
                <w:noProof/>
                <w:webHidden/>
              </w:rPr>
              <w:fldChar w:fldCharType="begin"/>
            </w:r>
            <w:r w:rsidR="00DD0D34">
              <w:rPr>
                <w:noProof/>
                <w:webHidden/>
              </w:rPr>
              <w:instrText xml:space="preserve"> PAGEREF _Toc74618906 \h </w:instrText>
            </w:r>
            <w:r w:rsidR="00DD0D34">
              <w:rPr>
                <w:noProof/>
                <w:webHidden/>
              </w:rPr>
            </w:r>
            <w:r w:rsidR="00DD0D34">
              <w:rPr>
                <w:noProof/>
                <w:webHidden/>
              </w:rPr>
              <w:fldChar w:fldCharType="separate"/>
            </w:r>
            <w:r w:rsidR="00DD0D34">
              <w:rPr>
                <w:noProof/>
                <w:webHidden/>
              </w:rPr>
              <w:t>81</w:t>
            </w:r>
            <w:r w:rsidR="00DD0D34">
              <w:rPr>
                <w:noProof/>
                <w:webHidden/>
              </w:rPr>
              <w:fldChar w:fldCharType="end"/>
            </w:r>
          </w:hyperlink>
        </w:p>
        <w:p w14:paraId="63092C1D" w14:textId="581394E6"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907" w:history="1">
            <w:r w:rsidR="00DD0D34" w:rsidRPr="009661FA">
              <w:rPr>
                <w:rStyle w:val="Lienhypertexte"/>
                <w:rFonts w:eastAsia="Calibri"/>
                <w:noProof/>
              </w:rPr>
              <w:t>16.1. Rôles et responsabilités des acteurs du déploiement du plan national de vaccination Covid-19</w:t>
            </w:r>
            <w:r w:rsidR="00DD0D34">
              <w:rPr>
                <w:noProof/>
                <w:webHidden/>
              </w:rPr>
              <w:tab/>
            </w:r>
            <w:r w:rsidR="00DD0D34">
              <w:rPr>
                <w:noProof/>
                <w:webHidden/>
              </w:rPr>
              <w:fldChar w:fldCharType="begin"/>
            </w:r>
            <w:r w:rsidR="00DD0D34">
              <w:rPr>
                <w:noProof/>
                <w:webHidden/>
              </w:rPr>
              <w:instrText xml:space="preserve"> PAGEREF _Toc74618907 \h </w:instrText>
            </w:r>
            <w:r w:rsidR="00DD0D34">
              <w:rPr>
                <w:noProof/>
                <w:webHidden/>
              </w:rPr>
            </w:r>
            <w:r w:rsidR="00DD0D34">
              <w:rPr>
                <w:noProof/>
                <w:webHidden/>
              </w:rPr>
              <w:fldChar w:fldCharType="separate"/>
            </w:r>
            <w:r w:rsidR="00DD0D34">
              <w:rPr>
                <w:noProof/>
                <w:webHidden/>
              </w:rPr>
              <w:t>82</w:t>
            </w:r>
            <w:r w:rsidR="00DD0D34">
              <w:rPr>
                <w:noProof/>
                <w:webHidden/>
              </w:rPr>
              <w:fldChar w:fldCharType="end"/>
            </w:r>
          </w:hyperlink>
        </w:p>
        <w:p w14:paraId="71EE3963" w14:textId="22D824F7"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908" w:history="1">
            <w:r w:rsidR="00DD0D34" w:rsidRPr="009661FA">
              <w:rPr>
                <w:rStyle w:val="Lienhypertexte"/>
                <w:rFonts w:eastAsia="Calibri"/>
                <w:noProof/>
              </w:rPr>
              <w:t>17-COUT DE MISE EN ŒUVRE DU PCGES</w:t>
            </w:r>
            <w:r w:rsidR="00DD0D34">
              <w:rPr>
                <w:noProof/>
                <w:webHidden/>
              </w:rPr>
              <w:tab/>
            </w:r>
            <w:r w:rsidR="00DD0D34">
              <w:rPr>
                <w:noProof/>
                <w:webHidden/>
              </w:rPr>
              <w:fldChar w:fldCharType="begin"/>
            </w:r>
            <w:r w:rsidR="00DD0D34">
              <w:rPr>
                <w:noProof/>
                <w:webHidden/>
              </w:rPr>
              <w:instrText xml:space="preserve"> PAGEREF _Toc74618908 \h </w:instrText>
            </w:r>
            <w:r w:rsidR="00DD0D34">
              <w:rPr>
                <w:noProof/>
                <w:webHidden/>
              </w:rPr>
            </w:r>
            <w:r w:rsidR="00DD0D34">
              <w:rPr>
                <w:noProof/>
                <w:webHidden/>
              </w:rPr>
              <w:fldChar w:fldCharType="separate"/>
            </w:r>
            <w:r w:rsidR="00DD0D34">
              <w:rPr>
                <w:noProof/>
                <w:webHidden/>
              </w:rPr>
              <w:t>83</w:t>
            </w:r>
            <w:r w:rsidR="00DD0D34">
              <w:rPr>
                <w:noProof/>
                <w:webHidden/>
              </w:rPr>
              <w:fldChar w:fldCharType="end"/>
            </w:r>
          </w:hyperlink>
        </w:p>
        <w:p w14:paraId="5B1C7789" w14:textId="5FBF803C"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909" w:history="1">
            <w:r w:rsidR="00DD0D34" w:rsidRPr="009661FA">
              <w:rPr>
                <w:rStyle w:val="Lienhypertexte"/>
                <w:noProof/>
              </w:rPr>
              <w:t>17-SUIVI ET RAPPORTS</w:t>
            </w:r>
            <w:r w:rsidR="00DD0D34">
              <w:rPr>
                <w:noProof/>
                <w:webHidden/>
              </w:rPr>
              <w:tab/>
            </w:r>
            <w:r w:rsidR="00DD0D34">
              <w:rPr>
                <w:noProof/>
                <w:webHidden/>
              </w:rPr>
              <w:fldChar w:fldCharType="begin"/>
            </w:r>
            <w:r w:rsidR="00DD0D34">
              <w:rPr>
                <w:noProof/>
                <w:webHidden/>
              </w:rPr>
              <w:instrText xml:space="preserve"> PAGEREF _Toc74618909 \h </w:instrText>
            </w:r>
            <w:r w:rsidR="00DD0D34">
              <w:rPr>
                <w:noProof/>
                <w:webHidden/>
              </w:rPr>
            </w:r>
            <w:r w:rsidR="00DD0D34">
              <w:rPr>
                <w:noProof/>
                <w:webHidden/>
              </w:rPr>
              <w:fldChar w:fldCharType="separate"/>
            </w:r>
            <w:r w:rsidR="00DD0D34">
              <w:rPr>
                <w:noProof/>
                <w:webHidden/>
              </w:rPr>
              <w:t>85</w:t>
            </w:r>
            <w:r w:rsidR="00DD0D34">
              <w:rPr>
                <w:noProof/>
                <w:webHidden/>
              </w:rPr>
              <w:fldChar w:fldCharType="end"/>
            </w:r>
          </w:hyperlink>
        </w:p>
        <w:p w14:paraId="6E22A440" w14:textId="08BDB193"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910" w:history="1">
            <w:r w:rsidR="00DD0D34" w:rsidRPr="009661FA">
              <w:rPr>
                <w:rStyle w:val="Lienhypertexte"/>
                <w:noProof/>
              </w:rPr>
              <w:t>17.1-Suivi du Plan National d’introduction et de vaccination contre la COVID-19</w:t>
            </w:r>
            <w:r w:rsidR="00DD0D34">
              <w:rPr>
                <w:noProof/>
                <w:webHidden/>
              </w:rPr>
              <w:tab/>
            </w:r>
            <w:r w:rsidR="00DD0D34">
              <w:rPr>
                <w:noProof/>
                <w:webHidden/>
              </w:rPr>
              <w:fldChar w:fldCharType="begin"/>
            </w:r>
            <w:r w:rsidR="00DD0D34">
              <w:rPr>
                <w:noProof/>
                <w:webHidden/>
              </w:rPr>
              <w:instrText xml:space="preserve"> PAGEREF _Toc74618910 \h </w:instrText>
            </w:r>
            <w:r w:rsidR="00DD0D34">
              <w:rPr>
                <w:noProof/>
                <w:webHidden/>
              </w:rPr>
            </w:r>
            <w:r w:rsidR="00DD0D34">
              <w:rPr>
                <w:noProof/>
                <w:webHidden/>
              </w:rPr>
              <w:fldChar w:fldCharType="separate"/>
            </w:r>
            <w:r w:rsidR="00DD0D34">
              <w:rPr>
                <w:noProof/>
                <w:webHidden/>
              </w:rPr>
              <w:t>85</w:t>
            </w:r>
            <w:r w:rsidR="00DD0D34">
              <w:rPr>
                <w:noProof/>
                <w:webHidden/>
              </w:rPr>
              <w:fldChar w:fldCharType="end"/>
            </w:r>
          </w:hyperlink>
        </w:p>
        <w:p w14:paraId="42041127" w14:textId="271C103E" w:rsidR="00DD0D34" w:rsidRDefault="008B32FA">
          <w:pPr>
            <w:pStyle w:val="TM3"/>
            <w:tabs>
              <w:tab w:val="right" w:leader="dot" w:pos="9347"/>
            </w:tabs>
            <w:rPr>
              <w:rFonts w:asciiTheme="minorHAnsi" w:eastAsiaTheme="minorEastAsia" w:hAnsiTheme="minorHAnsi" w:cstheme="minorBidi"/>
              <w:i w:val="0"/>
              <w:iCs w:val="0"/>
              <w:noProof/>
              <w:sz w:val="22"/>
              <w:szCs w:val="22"/>
            </w:rPr>
          </w:pPr>
          <w:hyperlink w:anchor="_Toc74618911" w:history="1">
            <w:r w:rsidR="00DD0D34" w:rsidRPr="009661FA">
              <w:rPr>
                <w:rStyle w:val="Lienhypertexte"/>
                <w:noProof/>
              </w:rPr>
              <w:t>17.2-Les indicateurs de suivi:</w:t>
            </w:r>
            <w:r w:rsidR="00DD0D34">
              <w:rPr>
                <w:noProof/>
                <w:webHidden/>
              </w:rPr>
              <w:tab/>
            </w:r>
            <w:r w:rsidR="00DD0D34">
              <w:rPr>
                <w:noProof/>
                <w:webHidden/>
              </w:rPr>
              <w:fldChar w:fldCharType="begin"/>
            </w:r>
            <w:r w:rsidR="00DD0D34">
              <w:rPr>
                <w:noProof/>
                <w:webHidden/>
              </w:rPr>
              <w:instrText xml:space="preserve"> PAGEREF _Toc74618911 \h </w:instrText>
            </w:r>
            <w:r w:rsidR="00DD0D34">
              <w:rPr>
                <w:noProof/>
                <w:webHidden/>
              </w:rPr>
            </w:r>
            <w:r w:rsidR="00DD0D34">
              <w:rPr>
                <w:noProof/>
                <w:webHidden/>
              </w:rPr>
              <w:fldChar w:fldCharType="separate"/>
            </w:r>
            <w:r w:rsidR="00DD0D34">
              <w:rPr>
                <w:noProof/>
                <w:webHidden/>
              </w:rPr>
              <w:t>86</w:t>
            </w:r>
            <w:r w:rsidR="00DD0D34">
              <w:rPr>
                <w:noProof/>
                <w:webHidden/>
              </w:rPr>
              <w:fldChar w:fldCharType="end"/>
            </w:r>
          </w:hyperlink>
        </w:p>
        <w:p w14:paraId="3112E035" w14:textId="58E8851F"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912" w:history="1">
            <w:r w:rsidR="00DD0D34" w:rsidRPr="009661FA">
              <w:rPr>
                <w:rStyle w:val="Lienhypertexte"/>
                <w:noProof/>
              </w:rPr>
              <w:t>18-CALENDRIERDE MISE EN ŒUVRE DES MESURES DU CGES</w:t>
            </w:r>
            <w:r w:rsidR="00DD0D34">
              <w:rPr>
                <w:noProof/>
                <w:webHidden/>
              </w:rPr>
              <w:tab/>
            </w:r>
            <w:r w:rsidR="00DD0D34">
              <w:rPr>
                <w:noProof/>
                <w:webHidden/>
              </w:rPr>
              <w:fldChar w:fldCharType="begin"/>
            </w:r>
            <w:r w:rsidR="00DD0D34">
              <w:rPr>
                <w:noProof/>
                <w:webHidden/>
              </w:rPr>
              <w:instrText xml:space="preserve"> PAGEREF _Toc74618912 \h </w:instrText>
            </w:r>
            <w:r w:rsidR="00DD0D34">
              <w:rPr>
                <w:noProof/>
                <w:webHidden/>
              </w:rPr>
            </w:r>
            <w:r w:rsidR="00DD0D34">
              <w:rPr>
                <w:noProof/>
                <w:webHidden/>
              </w:rPr>
              <w:fldChar w:fldCharType="separate"/>
            </w:r>
            <w:r w:rsidR="00DD0D34">
              <w:rPr>
                <w:noProof/>
                <w:webHidden/>
              </w:rPr>
              <w:t>87</w:t>
            </w:r>
            <w:r w:rsidR="00DD0D34">
              <w:rPr>
                <w:noProof/>
                <w:webHidden/>
              </w:rPr>
              <w:fldChar w:fldCharType="end"/>
            </w:r>
          </w:hyperlink>
        </w:p>
        <w:p w14:paraId="3C301F54" w14:textId="6194FC9E"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913" w:history="1">
            <w:r w:rsidR="00DD0D34" w:rsidRPr="009661FA">
              <w:rPr>
                <w:rStyle w:val="Lienhypertexte"/>
                <w:noProof/>
              </w:rPr>
              <w:t>CONCLUSION</w:t>
            </w:r>
            <w:r w:rsidR="00DD0D34">
              <w:rPr>
                <w:noProof/>
                <w:webHidden/>
              </w:rPr>
              <w:tab/>
            </w:r>
            <w:r w:rsidR="00DD0D34">
              <w:rPr>
                <w:noProof/>
                <w:webHidden/>
              </w:rPr>
              <w:fldChar w:fldCharType="begin"/>
            </w:r>
            <w:r w:rsidR="00DD0D34">
              <w:rPr>
                <w:noProof/>
                <w:webHidden/>
              </w:rPr>
              <w:instrText xml:space="preserve"> PAGEREF _Toc74618913 \h </w:instrText>
            </w:r>
            <w:r w:rsidR="00DD0D34">
              <w:rPr>
                <w:noProof/>
                <w:webHidden/>
              </w:rPr>
            </w:r>
            <w:r w:rsidR="00DD0D34">
              <w:rPr>
                <w:noProof/>
                <w:webHidden/>
              </w:rPr>
              <w:fldChar w:fldCharType="separate"/>
            </w:r>
            <w:r w:rsidR="00DD0D34">
              <w:rPr>
                <w:noProof/>
                <w:webHidden/>
              </w:rPr>
              <w:t>89</w:t>
            </w:r>
            <w:r w:rsidR="00DD0D34">
              <w:rPr>
                <w:noProof/>
                <w:webHidden/>
              </w:rPr>
              <w:fldChar w:fldCharType="end"/>
            </w:r>
          </w:hyperlink>
        </w:p>
        <w:p w14:paraId="1D2EBDB2" w14:textId="3E931258" w:rsidR="00DD0D34" w:rsidRDefault="008B32FA">
          <w:pPr>
            <w:pStyle w:val="TM1"/>
            <w:tabs>
              <w:tab w:val="right" w:leader="dot" w:pos="9347"/>
            </w:tabs>
            <w:rPr>
              <w:rFonts w:asciiTheme="minorHAnsi" w:eastAsiaTheme="minorEastAsia" w:hAnsiTheme="minorHAnsi" w:cstheme="minorBidi"/>
              <w:b w:val="0"/>
              <w:bCs w:val="0"/>
              <w:caps w:val="0"/>
              <w:noProof/>
              <w:sz w:val="22"/>
              <w:szCs w:val="22"/>
            </w:rPr>
          </w:pPr>
          <w:hyperlink w:anchor="_Toc74618914" w:history="1">
            <w:r w:rsidR="00DD0D34" w:rsidRPr="009661FA">
              <w:rPr>
                <w:rStyle w:val="Lienhypertexte"/>
                <w:noProof/>
              </w:rPr>
              <w:t>ANNEXES</w:t>
            </w:r>
            <w:r w:rsidR="00DD0D34">
              <w:rPr>
                <w:noProof/>
                <w:webHidden/>
              </w:rPr>
              <w:tab/>
            </w:r>
            <w:r w:rsidR="00DD0D34">
              <w:rPr>
                <w:noProof/>
                <w:webHidden/>
              </w:rPr>
              <w:fldChar w:fldCharType="begin"/>
            </w:r>
            <w:r w:rsidR="00DD0D34">
              <w:rPr>
                <w:noProof/>
                <w:webHidden/>
              </w:rPr>
              <w:instrText xml:space="preserve"> PAGEREF _Toc74618914 \h </w:instrText>
            </w:r>
            <w:r w:rsidR="00DD0D34">
              <w:rPr>
                <w:noProof/>
                <w:webHidden/>
              </w:rPr>
            </w:r>
            <w:r w:rsidR="00DD0D34">
              <w:rPr>
                <w:noProof/>
                <w:webHidden/>
              </w:rPr>
              <w:fldChar w:fldCharType="separate"/>
            </w:r>
            <w:r w:rsidR="00DD0D34">
              <w:rPr>
                <w:noProof/>
                <w:webHidden/>
              </w:rPr>
              <w:t>90</w:t>
            </w:r>
            <w:r w:rsidR="00DD0D34">
              <w:rPr>
                <w:noProof/>
                <w:webHidden/>
              </w:rPr>
              <w:fldChar w:fldCharType="end"/>
            </w:r>
          </w:hyperlink>
        </w:p>
        <w:p w14:paraId="42533C3D" w14:textId="253029E3" w:rsidR="00E93601" w:rsidRDefault="00DC0085">
          <w:r>
            <w:fldChar w:fldCharType="end"/>
          </w:r>
        </w:p>
      </w:sdtContent>
    </w:sdt>
    <w:p w14:paraId="0E3ABA58" w14:textId="77777777" w:rsidR="0051522E" w:rsidRDefault="0051522E" w:rsidP="0051522E">
      <w:pPr>
        <w:rPr>
          <w:lang w:eastAsia="en-US"/>
        </w:rPr>
      </w:pPr>
    </w:p>
    <w:p w14:paraId="7E0B6EB3" w14:textId="77777777" w:rsidR="0051522E" w:rsidRDefault="0051522E" w:rsidP="0051522E">
      <w:pPr>
        <w:rPr>
          <w:lang w:eastAsia="en-US"/>
        </w:rPr>
      </w:pPr>
    </w:p>
    <w:p w14:paraId="17A2B3BA" w14:textId="77777777" w:rsidR="0051522E" w:rsidRDefault="0051522E" w:rsidP="0051522E">
      <w:pPr>
        <w:rPr>
          <w:lang w:eastAsia="en-US"/>
        </w:rPr>
      </w:pPr>
    </w:p>
    <w:p w14:paraId="57D5B339" w14:textId="77777777" w:rsidR="0051522E" w:rsidRDefault="0051522E" w:rsidP="0051522E">
      <w:pPr>
        <w:rPr>
          <w:lang w:eastAsia="en-US"/>
        </w:rPr>
      </w:pPr>
    </w:p>
    <w:p w14:paraId="3C496494" w14:textId="77777777" w:rsidR="0051522E" w:rsidRDefault="0051522E" w:rsidP="0051522E">
      <w:pPr>
        <w:rPr>
          <w:lang w:eastAsia="en-US"/>
        </w:rPr>
      </w:pPr>
    </w:p>
    <w:p w14:paraId="66A4578E" w14:textId="77777777" w:rsidR="0051522E" w:rsidRDefault="0051522E" w:rsidP="0051522E">
      <w:pPr>
        <w:rPr>
          <w:lang w:eastAsia="en-US"/>
        </w:rPr>
      </w:pPr>
    </w:p>
    <w:p w14:paraId="49BFE1F7" w14:textId="77777777" w:rsidR="0051522E" w:rsidRDefault="0051522E" w:rsidP="0051522E">
      <w:pPr>
        <w:rPr>
          <w:lang w:eastAsia="en-US"/>
        </w:rPr>
      </w:pPr>
    </w:p>
    <w:p w14:paraId="614C927A" w14:textId="77777777" w:rsidR="0051522E" w:rsidRDefault="0051522E" w:rsidP="0051522E">
      <w:pPr>
        <w:rPr>
          <w:lang w:eastAsia="en-US"/>
        </w:rPr>
      </w:pPr>
    </w:p>
    <w:p w14:paraId="519C32AD" w14:textId="77777777" w:rsidR="0051522E" w:rsidRDefault="0051522E" w:rsidP="0051522E">
      <w:pPr>
        <w:rPr>
          <w:lang w:eastAsia="en-US"/>
        </w:rPr>
      </w:pPr>
    </w:p>
    <w:p w14:paraId="70510750" w14:textId="77777777" w:rsidR="0051522E" w:rsidRDefault="0051522E" w:rsidP="0051522E">
      <w:pPr>
        <w:rPr>
          <w:lang w:eastAsia="en-US"/>
        </w:rPr>
      </w:pPr>
    </w:p>
    <w:p w14:paraId="6F927A8D" w14:textId="77777777" w:rsidR="0051522E" w:rsidRDefault="0051522E" w:rsidP="0051522E">
      <w:pPr>
        <w:rPr>
          <w:lang w:eastAsia="en-US"/>
        </w:rPr>
      </w:pPr>
    </w:p>
    <w:p w14:paraId="6174620A" w14:textId="77777777" w:rsidR="0051522E" w:rsidRDefault="0051522E" w:rsidP="0051522E">
      <w:pPr>
        <w:rPr>
          <w:lang w:eastAsia="en-US"/>
        </w:rPr>
      </w:pPr>
    </w:p>
    <w:p w14:paraId="48E20C59" w14:textId="77777777" w:rsidR="0051522E" w:rsidRDefault="0051522E" w:rsidP="0051522E">
      <w:pPr>
        <w:rPr>
          <w:lang w:eastAsia="en-US"/>
        </w:rPr>
      </w:pPr>
    </w:p>
    <w:p w14:paraId="23008FB2" w14:textId="77777777" w:rsidR="0051522E" w:rsidRDefault="0051522E" w:rsidP="0051522E">
      <w:pPr>
        <w:rPr>
          <w:lang w:eastAsia="en-US"/>
        </w:rPr>
      </w:pPr>
    </w:p>
    <w:p w14:paraId="67955F93" w14:textId="77777777" w:rsidR="0051522E" w:rsidRDefault="0051522E" w:rsidP="0051522E">
      <w:pPr>
        <w:rPr>
          <w:lang w:eastAsia="en-US"/>
        </w:rPr>
      </w:pPr>
    </w:p>
    <w:p w14:paraId="68808848" w14:textId="77777777" w:rsidR="0051522E" w:rsidRDefault="0051522E" w:rsidP="0051522E">
      <w:pPr>
        <w:rPr>
          <w:lang w:eastAsia="en-US"/>
        </w:rPr>
      </w:pPr>
    </w:p>
    <w:p w14:paraId="25F911FE" w14:textId="77777777" w:rsidR="0051522E" w:rsidRDefault="0051522E" w:rsidP="0051522E">
      <w:pPr>
        <w:rPr>
          <w:lang w:eastAsia="en-US"/>
        </w:rPr>
      </w:pPr>
    </w:p>
    <w:p w14:paraId="01BCC2A5" w14:textId="77777777" w:rsidR="00D94820" w:rsidRDefault="00D94820">
      <w:pPr>
        <w:rPr>
          <w:rFonts w:ascii="Times New Roman" w:hAnsi="Times New Roman" w:cs="Times New Roman"/>
          <w:b/>
          <w:bCs/>
          <w:color w:val="000000"/>
          <w:sz w:val="24"/>
          <w:lang w:eastAsia="en-US"/>
        </w:rPr>
      </w:pPr>
      <w:r>
        <w:rPr>
          <w:lang w:eastAsia="en-US"/>
        </w:rPr>
        <w:br w:type="page"/>
      </w:r>
    </w:p>
    <w:p w14:paraId="5F33FCF6" w14:textId="1C4798C7" w:rsidR="00E82BEB" w:rsidRDefault="0051522E" w:rsidP="0051522E">
      <w:pPr>
        <w:pStyle w:val="Titre1"/>
        <w:rPr>
          <w:lang w:eastAsia="en-US"/>
        </w:rPr>
      </w:pPr>
      <w:bookmarkStart w:id="1" w:name="_Toc74618817"/>
      <w:r>
        <w:rPr>
          <w:lang w:eastAsia="en-US"/>
        </w:rPr>
        <w:lastRenderedPageBreak/>
        <w:t>LISTE DES TABLEAUX</w:t>
      </w:r>
      <w:bookmarkEnd w:id="1"/>
    </w:p>
    <w:p w14:paraId="72E88028" w14:textId="7549A8E8" w:rsidR="00256155" w:rsidRDefault="00DC0085">
      <w:pPr>
        <w:pStyle w:val="Tabledesillustrations"/>
        <w:tabs>
          <w:tab w:val="right" w:leader="dot" w:pos="9347"/>
        </w:tabs>
        <w:rPr>
          <w:rFonts w:asciiTheme="minorHAnsi" w:eastAsiaTheme="minorEastAsia" w:hAnsiTheme="minorHAnsi" w:cstheme="minorBidi"/>
          <w:noProof/>
          <w:sz w:val="22"/>
          <w:szCs w:val="22"/>
        </w:rPr>
      </w:pPr>
      <w:r>
        <w:rPr>
          <w:lang w:eastAsia="en-US"/>
        </w:rPr>
        <w:fldChar w:fldCharType="begin"/>
      </w:r>
      <w:r w:rsidR="00474ACD">
        <w:rPr>
          <w:lang w:eastAsia="en-US"/>
        </w:rPr>
        <w:instrText xml:space="preserve"> TOC \h \z \c "Tableau" </w:instrText>
      </w:r>
      <w:r>
        <w:rPr>
          <w:lang w:eastAsia="en-US"/>
        </w:rPr>
        <w:fldChar w:fldCharType="separate"/>
      </w:r>
      <w:hyperlink w:anchor="_Toc74617367" w:history="1">
        <w:r w:rsidR="00256155" w:rsidRPr="0020757D">
          <w:rPr>
            <w:rStyle w:val="Lienhypertexte"/>
            <w:noProof/>
          </w:rPr>
          <w:t>Tableau 1: Besoin en chaine de froid au niveau district</w:t>
        </w:r>
        <w:r w:rsidR="00256155">
          <w:rPr>
            <w:noProof/>
            <w:webHidden/>
          </w:rPr>
          <w:tab/>
        </w:r>
        <w:r w:rsidR="00256155">
          <w:rPr>
            <w:noProof/>
            <w:webHidden/>
          </w:rPr>
          <w:fldChar w:fldCharType="begin"/>
        </w:r>
        <w:r w:rsidR="00256155">
          <w:rPr>
            <w:noProof/>
            <w:webHidden/>
          </w:rPr>
          <w:instrText xml:space="preserve"> PAGEREF _Toc74617367 \h </w:instrText>
        </w:r>
        <w:r w:rsidR="00256155">
          <w:rPr>
            <w:noProof/>
            <w:webHidden/>
          </w:rPr>
        </w:r>
        <w:r w:rsidR="00256155">
          <w:rPr>
            <w:noProof/>
            <w:webHidden/>
          </w:rPr>
          <w:fldChar w:fldCharType="separate"/>
        </w:r>
        <w:r w:rsidR="00256155">
          <w:rPr>
            <w:noProof/>
            <w:webHidden/>
          </w:rPr>
          <w:t>27</w:t>
        </w:r>
        <w:r w:rsidR="00256155">
          <w:rPr>
            <w:noProof/>
            <w:webHidden/>
          </w:rPr>
          <w:fldChar w:fldCharType="end"/>
        </w:r>
      </w:hyperlink>
    </w:p>
    <w:p w14:paraId="5C8968DA" w14:textId="5088DC58"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68" w:history="1">
        <w:r w:rsidR="00256155" w:rsidRPr="0020757D">
          <w:rPr>
            <w:rStyle w:val="Lienhypertexte"/>
            <w:noProof/>
          </w:rPr>
          <w:t>Tableau 2: Besoin en équipement Ultrat Cold chain au niveau district</w:t>
        </w:r>
        <w:r w:rsidR="00256155">
          <w:rPr>
            <w:noProof/>
            <w:webHidden/>
          </w:rPr>
          <w:tab/>
        </w:r>
        <w:r w:rsidR="00256155">
          <w:rPr>
            <w:noProof/>
            <w:webHidden/>
          </w:rPr>
          <w:fldChar w:fldCharType="begin"/>
        </w:r>
        <w:r w:rsidR="00256155">
          <w:rPr>
            <w:noProof/>
            <w:webHidden/>
          </w:rPr>
          <w:instrText xml:space="preserve"> PAGEREF _Toc74617368 \h </w:instrText>
        </w:r>
        <w:r w:rsidR="00256155">
          <w:rPr>
            <w:noProof/>
            <w:webHidden/>
          </w:rPr>
        </w:r>
        <w:r w:rsidR="00256155">
          <w:rPr>
            <w:noProof/>
            <w:webHidden/>
          </w:rPr>
          <w:fldChar w:fldCharType="separate"/>
        </w:r>
        <w:r w:rsidR="00256155">
          <w:rPr>
            <w:noProof/>
            <w:webHidden/>
          </w:rPr>
          <w:t>28</w:t>
        </w:r>
        <w:r w:rsidR="00256155">
          <w:rPr>
            <w:noProof/>
            <w:webHidden/>
          </w:rPr>
          <w:fldChar w:fldCharType="end"/>
        </w:r>
      </w:hyperlink>
    </w:p>
    <w:p w14:paraId="1E8869CF" w14:textId="0D83C413"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69" w:history="1">
        <w:r w:rsidR="00256155" w:rsidRPr="0020757D">
          <w:rPr>
            <w:rStyle w:val="Lienhypertexte"/>
            <w:noProof/>
          </w:rPr>
          <w:t>Tableau 3: Estimation de besoins de vaccins Covid-19 et intrants selon le type de vaccin</w:t>
        </w:r>
        <w:r w:rsidR="00256155">
          <w:rPr>
            <w:noProof/>
            <w:webHidden/>
          </w:rPr>
          <w:tab/>
        </w:r>
        <w:r w:rsidR="00256155">
          <w:rPr>
            <w:noProof/>
            <w:webHidden/>
          </w:rPr>
          <w:fldChar w:fldCharType="begin"/>
        </w:r>
        <w:r w:rsidR="00256155">
          <w:rPr>
            <w:noProof/>
            <w:webHidden/>
          </w:rPr>
          <w:instrText xml:space="preserve"> PAGEREF _Toc74617369 \h </w:instrText>
        </w:r>
        <w:r w:rsidR="00256155">
          <w:rPr>
            <w:noProof/>
            <w:webHidden/>
          </w:rPr>
        </w:r>
        <w:r w:rsidR="00256155">
          <w:rPr>
            <w:noProof/>
            <w:webHidden/>
          </w:rPr>
          <w:fldChar w:fldCharType="separate"/>
        </w:r>
        <w:r w:rsidR="00256155">
          <w:rPr>
            <w:noProof/>
            <w:webHidden/>
          </w:rPr>
          <w:t>29</w:t>
        </w:r>
        <w:r w:rsidR="00256155">
          <w:rPr>
            <w:noProof/>
            <w:webHidden/>
          </w:rPr>
          <w:fldChar w:fldCharType="end"/>
        </w:r>
      </w:hyperlink>
    </w:p>
    <w:p w14:paraId="724FF247" w14:textId="600E5431"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70" w:history="1">
        <w:r w:rsidR="00256155" w:rsidRPr="0020757D">
          <w:rPr>
            <w:rStyle w:val="Lienhypertexte"/>
            <w:noProof/>
          </w:rPr>
          <w:t>Tableau 4: Normes environnementales et sociales de la Banque Mondiale</w:t>
        </w:r>
        <w:r w:rsidR="00256155">
          <w:rPr>
            <w:noProof/>
            <w:webHidden/>
          </w:rPr>
          <w:tab/>
        </w:r>
        <w:r w:rsidR="00256155">
          <w:rPr>
            <w:noProof/>
            <w:webHidden/>
          </w:rPr>
          <w:fldChar w:fldCharType="begin"/>
        </w:r>
        <w:r w:rsidR="00256155">
          <w:rPr>
            <w:noProof/>
            <w:webHidden/>
          </w:rPr>
          <w:instrText xml:space="preserve"> PAGEREF _Toc74617370 \h </w:instrText>
        </w:r>
        <w:r w:rsidR="00256155">
          <w:rPr>
            <w:noProof/>
            <w:webHidden/>
          </w:rPr>
        </w:r>
        <w:r w:rsidR="00256155">
          <w:rPr>
            <w:noProof/>
            <w:webHidden/>
          </w:rPr>
          <w:fldChar w:fldCharType="separate"/>
        </w:r>
        <w:r w:rsidR="00256155">
          <w:rPr>
            <w:noProof/>
            <w:webHidden/>
          </w:rPr>
          <w:t>34</w:t>
        </w:r>
        <w:r w:rsidR="00256155">
          <w:rPr>
            <w:noProof/>
            <w:webHidden/>
          </w:rPr>
          <w:fldChar w:fldCharType="end"/>
        </w:r>
      </w:hyperlink>
    </w:p>
    <w:p w14:paraId="000E83F6" w14:textId="340C9A52"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71" w:history="1">
        <w:r w:rsidR="00256155" w:rsidRPr="0020757D">
          <w:rPr>
            <w:rStyle w:val="Lienhypertexte"/>
            <w:noProof/>
          </w:rPr>
          <w:t>Tableau 5: Repartition de la population guinéenne par région naturelle</w:t>
        </w:r>
        <w:r w:rsidR="00256155">
          <w:rPr>
            <w:noProof/>
            <w:webHidden/>
          </w:rPr>
          <w:tab/>
        </w:r>
        <w:r w:rsidR="00256155">
          <w:rPr>
            <w:noProof/>
            <w:webHidden/>
          </w:rPr>
          <w:fldChar w:fldCharType="begin"/>
        </w:r>
        <w:r w:rsidR="00256155">
          <w:rPr>
            <w:noProof/>
            <w:webHidden/>
          </w:rPr>
          <w:instrText xml:space="preserve"> PAGEREF _Toc74617371 \h </w:instrText>
        </w:r>
        <w:r w:rsidR="00256155">
          <w:rPr>
            <w:noProof/>
            <w:webHidden/>
          </w:rPr>
        </w:r>
        <w:r w:rsidR="00256155">
          <w:rPr>
            <w:noProof/>
            <w:webHidden/>
          </w:rPr>
          <w:fldChar w:fldCharType="separate"/>
        </w:r>
        <w:r w:rsidR="00256155">
          <w:rPr>
            <w:noProof/>
            <w:webHidden/>
          </w:rPr>
          <w:t>39</w:t>
        </w:r>
        <w:r w:rsidR="00256155">
          <w:rPr>
            <w:noProof/>
            <w:webHidden/>
          </w:rPr>
          <w:fldChar w:fldCharType="end"/>
        </w:r>
      </w:hyperlink>
    </w:p>
    <w:p w14:paraId="47E912B7" w14:textId="75122EA5"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72" w:history="1">
        <w:r w:rsidR="00256155" w:rsidRPr="0020757D">
          <w:rPr>
            <w:rStyle w:val="Lienhypertexte"/>
            <w:noProof/>
          </w:rPr>
          <w:t>Tableau 6: Répartition hiérarchique des infrastructures publiques des soins</w:t>
        </w:r>
        <w:r w:rsidR="00256155">
          <w:rPr>
            <w:noProof/>
            <w:webHidden/>
          </w:rPr>
          <w:tab/>
        </w:r>
        <w:r w:rsidR="00256155">
          <w:rPr>
            <w:noProof/>
            <w:webHidden/>
          </w:rPr>
          <w:fldChar w:fldCharType="begin"/>
        </w:r>
        <w:r w:rsidR="00256155">
          <w:rPr>
            <w:noProof/>
            <w:webHidden/>
          </w:rPr>
          <w:instrText xml:space="preserve"> PAGEREF _Toc74617372 \h </w:instrText>
        </w:r>
        <w:r w:rsidR="00256155">
          <w:rPr>
            <w:noProof/>
            <w:webHidden/>
          </w:rPr>
        </w:r>
        <w:r w:rsidR="00256155">
          <w:rPr>
            <w:noProof/>
            <w:webHidden/>
          </w:rPr>
          <w:fldChar w:fldCharType="separate"/>
        </w:r>
        <w:r w:rsidR="00256155">
          <w:rPr>
            <w:noProof/>
            <w:webHidden/>
          </w:rPr>
          <w:t>44</w:t>
        </w:r>
        <w:r w:rsidR="00256155">
          <w:rPr>
            <w:noProof/>
            <w:webHidden/>
          </w:rPr>
          <w:fldChar w:fldCharType="end"/>
        </w:r>
      </w:hyperlink>
    </w:p>
    <w:p w14:paraId="537FBF9C" w14:textId="6C77C821"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73" w:history="1">
        <w:r w:rsidR="00256155" w:rsidRPr="0020757D">
          <w:rPr>
            <w:rStyle w:val="Lienhypertexte"/>
            <w:noProof/>
          </w:rPr>
          <w:t>Tableau 7: Situation des structures formelles</w:t>
        </w:r>
        <w:r w:rsidR="00256155">
          <w:rPr>
            <w:noProof/>
            <w:webHidden/>
          </w:rPr>
          <w:tab/>
        </w:r>
        <w:r w:rsidR="00256155">
          <w:rPr>
            <w:noProof/>
            <w:webHidden/>
          </w:rPr>
          <w:fldChar w:fldCharType="begin"/>
        </w:r>
        <w:r w:rsidR="00256155">
          <w:rPr>
            <w:noProof/>
            <w:webHidden/>
          </w:rPr>
          <w:instrText xml:space="preserve"> PAGEREF _Toc74617373 \h </w:instrText>
        </w:r>
        <w:r w:rsidR="00256155">
          <w:rPr>
            <w:noProof/>
            <w:webHidden/>
          </w:rPr>
        </w:r>
        <w:r w:rsidR="00256155">
          <w:rPr>
            <w:noProof/>
            <w:webHidden/>
          </w:rPr>
          <w:fldChar w:fldCharType="separate"/>
        </w:r>
        <w:r w:rsidR="00256155">
          <w:rPr>
            <w:noProof/>
            <w:webHidden/>
          </w:rPr>
          <w:t>45</w:t>
        </w:r>
        <w:r w:rsidR="00256155">
          <w:rPr>
            <w:noProof/>
            <w:webHidden/>
          </w:rPr>
          <w:fldChar w:fldCharType="end"/>
        </w:r>
      </w:hyperlink>
    </w:p>
    <w:p w14:paraId="66E6B5EF" w14:textId="484956D5"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74" w:history="1">
        <w:r w:rsidR="00256155" w:rsidRPr="0020757D">
          <w:rPr>
            <w:rStyle w:val="Lienhypertexte"/>
            <w:noProof/>
          </w:rPr>
          <w:t>Tableau 8: Centre de prise en charge des malades de Covid-19</w:t>
        </w:r>
        <w:r w:rsidR="00256155">
          <w:rPr>
            <w:noProof/>
            <w:webHidden/>
          </w:rPr>
          <w:tab/>
        </w:r>
        <w:r w:rsidR="00256155">
          <w:rPr>
            <w:noProof/>
            <w:webHidden/>
          </w:rPr>
          <w:fldChar w:fldCharType="begin"/>
        </w:r>
        <w:r w:rsidR="00256155">
          <w:rPr>
            <w:noProof/>
            <w:webHidden/>
          </w:rPr>
          <w:instrText xml:space="preserve"> PAGEREF _Toc74617374 \h </w:instrText>
        </w:r>
        <w:r w:rsidR="00256155">
          <w:rPr>
            <w:noProof/>
            <w:webHidden/>
          </w:rPr>
        </w:r>
        <w:r w:rsidR="00256155">
          <w:rPr>
            <w:noProof/>
            <w:webHidden/>
          </w:rPr>
          <w:fldChar w:fldCharType="separate"/>
        </w:r>
        <w:r w:rsidR="00256155">
          <w:rPr>
            <w:noProof/>
            <w:webHidden/>
          </w:rPr>
          <w:t>45</w:t>
        </w:r>
        <w:r w:rsidR="00256155">
          <w:rPr>
            <w:noProof/>
            <w:webHidden/>
          </w:rPr>
          <w:fldChar w:fldCharType="end"/>
        </w:r>
      </w:hyperlink>
    </w:p>
    <w:p w14:paraId="3BDE921A" w14:textId="67E3329D"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75" w:history="1">
        <w:r w:rsidR="00256155" w:rsidRPr="0020757D">
          <w:rPr>
            <w:rStyle w:val="Lienhypertexte"/>
            <w:noProof/>
          </w:rPr>
          <w:t>Tableau 9: Risques environnementaux</w:t>
        </w:r>
        <w:r w:rsidR="00256155">
          <w:rPr>
            <w:noProof/>
            <w:webHidden/>
          </w:rPr>
          <w:tab/>
        </w:r>
        <w:r w:rsidR="00256155">
          <w:rPr>
            <w:noProof/>
            <w:webHidden/>
          </w:rPr>
          <w:fldChar w:fldCharType="begin"/>
        </w:r>
        <w:r w:rsidR="00256155">
          <w:rPr>
            <w:noProof/>
            <w:webHidden/>
          </w:rPr>
          <w:instrText xml:space="preserve"> PAGEREF _Toc74617375 \h </w:instrText>
        </w:r>
        <w:r w:rsidR="00256155">
          <w:rPr>
            <w:noProof/>
            <w:webHidden/>
          </w:rPr>
        </w:r>
        <w:r w:rsidR="00256155">
          <w:rPr>
            <w:noProof/>
            <w:webHidden/>
          </w:rPr>
          <w:fldChar w:fldCharType="separate"/>
        </w:r>
        <w:r w:rsidR="00256155">
          <w:rPr>
            <w:noProof/>
            <w:webHidden/>
          </w:rPr>
          <w:t>52</w:t>
        </w:r>
        <w:r w:rsidR="00256155">
          <w:rPr>
            <w:noProof/>
            <w:webHidden/>
          </w:rPr>
          <w:fldChar w:fldCharType="end"/>
        </w:r>
      </w:hyperlink>
    </w:p>
    <w:p w14:paraId="6497C815" w14:textId="282ABCA5"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76" w:history="1">
        <w:r w:rsidR="00256155" w:rsidRPr="0020757D">
          <w:rPr>
            <w:rStyle w:val="Lienhypertexte"/>
            <w:noProof/>
          </w:rPr>
          <w:t>Tableau 10: Risques sociaux</w:t>
        </w:r>
        <w:r w:rsidR="00256155">
          <w:rPr>
            <w:noProof/>
            <w:webHidden/>
          </w:rPr>
          <w:tab/>
        </w:r>
        <w:r w:rsidR="00256155">
          <w:rPr>
            <w:noProof/>
            <w:webHidden/>
          </w:rPr>
          <w:fldChar w:fldCharType="begin"/>
        </w:r>
        <w:r w:rsidR="00256155">
          <w:rPr>
            <w:noProof/>
            <w:webHidden/>
          </w:rPr>
          <w:instrText xml:space="preserve"> PAGEREF _Toc74617376 \h </w:instrText>
        </w:r>
        <w:r w:rsidR="00256155">
          <w:rPr>
            <w:noProof/>
            <w:webHidden/>
          </w:rPr>
        </w:r>
        <w:r w:rsidR="00256155">
          <w:rPr>
            <w:noProof/>
            <w:webHidden/>
          </w:rPr>
          <w:fldChar w:fldCharType="separate"/>
        </w:r>
        <w:r w:rsidR="00256155">
          <w:rPr>
            <w:noProof/>
            <w:webHidden/>
          </w:rPr>
          <w:t>57</w:t>
        </w:r>
        <w:r w:rsidR="00256155">
          <w:rPr>
            <w:noProof/>
            <w:webHidden/>
          </w:rPr>
          <w:fldChar w:fldCharType="end"/>
        </w:r>
      </w:hyperlink>
    </w:p>
    <w:p w14:paraId="2DE3C943" w14:textId="5A86A599"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77" w:history="1">
        <w:r w:rsidR="00256155" w:rsidRPr="0020757D">
          <w:rPr>
            <w:rStyle w:val="Lienhypertexte"/>
            <w:noProof/>
          </w:rPr>
          <w:t>Tableau 11: Procédures pour les sous-projets nécéssitant une NIES</w:t>
        </w:r>
        <w:r w:rsidR="00256155">
          <w:rPr>
            <w:noProof/>
            <w:webHidden/>
          </w:rPr>
          <w:tab/>
        </w:r>
        <w:r w:rsidR="00256155">
          <w:rPr>
            <w:noProof/>
            <w:webHidden/>
          </w:rPr>
          <w:fldChar w:fldCharType="begin"/>
        </w:r>
        <w:r w:rsidR="00256155">
          <w:rPr>
            <w:noProof/>
            <w:webHidden/>
          </w:rPr>
          <w:instrText xml:space="preserve"> PAGEREF _Toc74617377 \h </w:instrText>
        </w:r>
        <w:r w:rsidR="00256155">
          <w:rPr>
            <w:noProof/>
            <w:webHidden/>
          </w:rPr>
        </w:r>
        <w:r w:rsidR="00256155">
          <w:rPr>
            <w:noProof/>
            <w:webHidden/>
          </w:rPr>
          <w:fldChar w:fldCharType="separate"/>
        </w:r>
        <w:r w:rsidR="00256155">
          <w:rPr>
            <w:noProof/>
            <w:webHidden/>
          </w:rPr>
          <w:t>68</w:t>
        </w:r>
        <w:r w:rsidR="00256155">
          <w:rPr>
            <w:noProof/>
            <w:webHidden/>
          </w:rPr>
          <w:fldChar w:fldCharType="end"/>
        </w:r>
      </w:hyperlink>
    </w:p>
    <w:p w14:paraId="16ACDDF1" w14:textId="41E3C9B7"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78" w:history="1">
        <w:r w:rsidR="00256155" w:rsidRPr="0020757D">
          <w:rPr>
            <w:rStyle w:val="Lienhypertexte"/>
            <w:noProof/>
          </w:rPr>
          <w:t>Tableau 12: Récapitulatif des étapes de la selection et responsabilité</w:t>
        </w:r>
        <w:r w:rsidR="00256155">
          <w:rPr>
            <w:noProof/>
            <w:webHidden/>
          </w:rPr>
          <w:tab/>
        </w:r>
        <w:r w:rsidR="00256155">
          <w:rPr>
            <w:noProof/>
            <w:webHidden/>
          </w:rPr>
          <w:fldChar w:fldCharType="begin"/>
        </w:r>
        <w:r w:rsidR="00256155">
          <w:rPr>
            <w:noProof/>
            <w:webHidden/>
          </w:rPr>
          <w:instrText xml:space="preserve"> PAGEREF _Toc74617378 \h </w:instrText>
        </w:r>
        <w:r w:rsidR="00256155">
          <w:rPr>
            <w:noProof/>
            <w:webHidden/>
          </w:rPr>
        </w:r>
        <w:r w:rsidR="00256155">
          <w:rPr>
            <w:noProof/>
            <w:webHidden/>
          </w:rPr>
          <w:fldChar w:fldCharType="separate"/>
        </w:r>
        <w:r w:rsidR="00256155">
          <w:rPr>
            <w:noProof/>
            <w:webHidden/>
          </w:rPr>
          <w:t>70</w:t>
        </w:r>
        <w:r w:rsidR="00256155">
          <w:rPr>
            <w:noProof/>
            <w:webHidden/>
          </w:rPr>
          <w:fldChar w:fldCharType="end"/>
        </w:r>
      </w:hyperlink>
    </w:p>
    <w:p w14:paraId="00CB2EC9" w14:textId="6598C668"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79" w:history="1">
        <w:r w:rsidR="00256155" w:rsidRPr="0020757D">
          <w:rPr>
            <w:rStyle w:val="Lienhypertexte"/>
            <w:noProof/>
          </w:rPr>
          <w:t>Tableau 13: Compositionn du comité préfectoral/communal de gestion des plaintes</w:t>
        </w:r>
        <w:r w:rsidR="00256155">
          <w:rPr>
            <w:noProof/>
            <w:webHidden/>
          </w:rPr>
          <w:tab/>
        </w:r>
        <w:r w:rsidR="00256155">
          <w:rPr>
            <w:noProof/>
            <w:webHidden/>
          </w:rPr>
          <w:fldChar w:fldCharType="begin"/>
        </w:r>
        <w:r w:rsidR="00256155">
          <w:rPr>
            <w:noProof/>
            <w:webHidden/>
          </w:rPr>
          <w:instrText xml:space="preserve"> PAGEREF _Toc74617379 \h </w:instrText>
        </w:r>
        <w:r w:rsidR="00256155">
          <w:rPr>
            <w:noProof/>
            <w:webHidden/>
          </w:rPr>
        </w:r>
        <w:r w:rsidR="00256155">
          <w:rPr>
            <w:noProof/>
            <w:webHidden/>
          </w:rPr>
          <w:fldChar w:fldCharType="separate"/>
        </w:r>
        <w:r w:rsidR="00256155">
          <w:rPr>
            <w:noProof/>
            <w:webHidden/>
          </w:rPr>
          <w:t>77</w:t>
        </w:r>
        <w:r w:rsidR="00256155">
          <w:rPr>
            <w:noProof/>
            <w:webHidden/>
          </w:rPr>
          <w:fldChar w:fldCharType="end"/>
        </w:r>
      </w:hyperlink>
    </w:p>
    <w:p w14:paraId="0DCE8C65" w14:textId="4C00A6CC"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80" w:history="1">
        <w:r w:rsidR="00256155" w:rsidRPr="0020757D">
          <w:rPr>
            <w:rStyle w:val="Lienhypertexte"/>
            <w:noProof/>
          </w:rPr>
          <w:t>Tableau 14: Coût du PCGES</w:t>
        </w:r>
        <w:r w:rsidR="00256155">
          <w:rPr>
            <w:noProof/>
            <w:webHidden/>
          </w:rPr>
          <w:tab/>
        </w:r>
        <w:r w:rsidR="00256155">
          <w:rPr>
            <w:noProof/>
            <w:webHidden/>
          </w:rPr>
          <w:fldChar w:fldCharType="begin"/>
        </w:r>
        <w:r w:rsidR="00256155">
          <w:rPr>
            <w:noProof/>
            <w:webHidden/>
          </w:rPr>
          <w:instrText xml:space="preserve"> PAGEREF _Toc74617380 \h </w:instrText>
        </w:r>
        <w:r w:rsidR="00256155">
          <w:rPr>
            <w:noProof/>
            <w:webHidden/>
          </w:rPr>
        </w:r>
        <w:r w:rsidR="00256155">
          <w:rPr>
            <w:noProof/>
            <w:webHidden/>
          </w:rPr>
          <w:fldChar w:fldCharType="separate"/>
        </w:r>
        <w:r w:rsidR="00256155">
          <w:rPr>
            <w:noProof/>
            <w:webHidden/>
          </w:rPr>
          <w:t>83</w:t>
        </w:r>
        <w:r w:rsidR="00256155">
          <w:rPr>
            <w:noProof/>
            <w:webHidden/>
          </w:rPr>
          <w:fldChar w:fldCharType="end"/>
        </w:r>
      </w:hyperlink>
    </w:p>
    <w:p w14:paraId="47ECBB16" w14:textId="7C940800"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81" w:history="1">
        <w:r w:rsidR="00256155" w:rsidRPr="0020757D">
          <w:rPr>
            <w:rStyle w:val="Lienhypertexte"/>
            <w:noProof/>
          </w:rPr>
          <w:t>Tableau 15: Planning des activités</w:t>
        </w:r>
        <w:r w:rsidR="00256155">
          <w:rPr>
            <w:noProof/>
            <w:webHidden/>
          </w:rPr>
          <w:tab/>
        </w:r>
        <w:r w:rsidR="00256155">
          <w:rPr>
            <w:noProof/>
            <w:webHidden/>
          </w:rPr>
          <w:fldChar w:fldCharType="begin"/>
        </w:r>
        <w:r w:rsidR="00256155">
          <w:rPr>
            <w:noProof/>
            <w:webHidden/>
          </w:rPr>
          <w:instrText xml:space="preserve"> PAGEREF _Toc74617381 \h </w:instrText>
        </w:r>
        <w:r w:rsidR="00256155">
          <w:rPr>
            <w:noProof/>
            <w:webHidden/>
          </w:rPr>
        </w:r>
        <w:r w:rsidR="00256155">
          <w:rPr>
            <w:noProof/>
            <w:webHidden/>
          </w:rPr>
          <w:fldChar w:fldCharType="separate"/>
        </w:r>
        <w:r w:rsidR="00256155">
          <w:rPr>
            <w:noProof/>
            <w:webHidden/>
          </w:rPr>
          <w:t>87</w:t>
        </w:r>
        <w:r w:rsidR="00256155">
          <w:rPr>
            <w:noProof/>
            <w:webHidden/>
          </w:rPr>
          <w:fldChar w:fldCharType="end"/>
        </w:r>
      </w:hyperlink>
    </w:p>
    <w:p w14:paraId="5FD20967" w14:textId="2879D4A0"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82" w:history="1">
        <w:r w:rsidR="00256155" w:rsidRPr="0020757D">
          <w:rPr>
            <w:rStyle w:val="Lienhypertexte"/>
            <w:noProof/>
          </w:rPr>
          <w:t>Tableau 16: Risques environnementaux et sociaux et mésures d'attenuation pendant les phases préparatoires</w:t>
        </w:r>
        <w:r w:rsidR="00256155">
          <w:rPr>
            <w:noProof/>
            <w:webHidden/>
          </w:rPr>
          <w:tab/>
        </w:r>
        <w:r w:rsidR="00256155">
          <w:rPr>
            <w:noProof/>
            <w:webHidden/>
          </w:rPr>
          <w:fldChar w:fldCharType="begin"/>
        </w:r>
        <w:r w:rsidR="00256155">
          <w:rPr>
            <w:noProof/>
            <w:webHidden/>
          </w:rPr>
          <w:instrText xml:space="preserve"> PAGEREF _Toc74617382 \h </w:instrText>
        </w:r>
        <w:r w:rsidR="00256155">
          <w:rPr>
            <w:noProof/>
            <w:webHidden/>
          </w:rPr>
        </w:r>
        <w:r w:rsidR="00256155">
          <w:rPr>
            <w:noProof/>
            <w:webHidden/>
          </w:rPr>
          <w:fldChar w:fldCharType="separate"/>
        </w:r>
        <w:r w:rsidR="00256155">
          <w:rPr>
            <w:noProof/>
            <w:webHidden/>
          </w:rPr>
          <w:t>92</w:t>
        </w:r>
        <w:r w:rsidR="00256155">
          <w:rPr>
            <w:noProof/>
            <w:webHidden/>
          </w:rPr>
          <w:fldChar w:fldCharType="end"/>
        </w:r>
      </w:hyperlink>
    </w:p>
    <w:p w14:paraId="17BFA4D0" w14:textId="7019B256"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83" w:history="1">
        <w:r w:rsidR="00256155" w:rsidRPr="0020757D">
          <w:rPr>
            <w:rStyle w:val="Lienhypertexte"/>
            <w:noProof/>
          </w:rPr>
          <w:t>Tableau 17: Mésures de santé et sécurité en phase opérationnelle</w:t>
        </w:r>
        <w:r w:rsidR="00256155">
          <w:rPr>
            <w:noProof/>
            <w:webHidden/>
          </w:rPr>
          <w:tab/>
        </w:r>
        <w:r w:rsidR="00256155">
          <w:rPr>
            <w:noProof/>
            <w:webHidden/>
          </w:rPr>
          <w:fldChar w:fldCharType="begin"/>
        </w:r>
        <w:r w:rsidR="00256155">
          <w:rPr>
            <w:noProof/>
            <w:webHidden/>
          </w:rPr>
          <w:instrText xml:space="preserve"> PAGEREF _Toc74617383 \h </w:instrText>
        </w:r>
        <w:r w:rsidR="00256155">
          <w:rPr>
            <w:noProof/>
            <w:webHidden/>
          </w:rPr>
        </w:r>
        <w:r w:rsidR="00256155">
          <w:rPr>
            <w:noProof/>
            <w:webHidden/>
          </w:rPr>
          <w:fldChar w:fldCharType="separate"/>
        </w:r>
        <w:r w:rsidR="00256155">
          <w:rPr>
            <w:noProof/>
            <w:webHidden/>
          </w:rPr>
          <w:t>97</w:t>
        </w:r>
        <w:r w:rsidR="00256155">
          <w:rPr>
            <w:noProof/>
            <w:webHidden/>
          </w:rPr>
          <w:fldChar w:fldCharType="end"/>
        </w:r>
      </w:hyperlink>
    </w:p>
    <w:p w14:paraId="2E2284B9" w14:textId="2426E659"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84" w:history="1">
        <w:r w:rsidR="00256155" w:rsidRPr="0020757D">
          <w:rPr>
            <w:rStyle w:val="Lienhypertexte"/>
            <w:noProof/>
          </w:rPr>
          <w:t>Tableau 18: Liste de personnes contacts lors de la consultation des parties prenantes</w:t>
        </w:r>
        <w:r w:rsidR="00256155">
          <w:rPr>
            <w:noProof/>
            <w:webHidden/>
          </w:rPr>
          <w:tab/>
        </w:r>
        <w:r w:rsidR="00256155">
          <w:rPr>
            <w:noProof/>
            <w:webHidden/>
          </w:rPr>
          <w:fldChar w:fldCharType="begin"/>
        </w:r>
        <w:r w:rsidR="00256155">
          <w:rPr>
            <w:noProof/>
            <w:webHidden/>
          </w:rPr>
          <w:instrText xml:space="preserve"> PAGEREF _Toc74617384 \h </w:instrText>
        </w:r>
        <w:r w:rsidR="00256155">
          <w:rPr>
            <w:noProof/>
            <w:webHidden/>
          </w:rPr>
        </w:r>
        <w:r w:rsidR="00256155">
          <w:rPr>
            <w:noProof/>
            <w:webHidden/>
          </w:rPr>
          <w:fldChar w:fldCharType="separate"/>
        </w:r>
        <w:r w:rsidR="00256155">
          <w:rPr>
            <w:noProof/>
            <w:webHidden/>
          </w:rPr>
          <w:t>117</w:t>
        </w:r>
        <w:r w:rsidR="00256155">
          <w:rPr>
            <w:noProof/>
            <w:webHidden/>
          </w:rPr>
          <w:fldChar w:fldCharType="end"/>
        </w:r>
      </w:hyperlink>
    </w:p>
    <w:p w14:paraId="7D4A79C8" w14:textId="2C99F2DE"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85" w:history="1">
        <w:r w:rsidR="00256155" w:rsidRPr="0020757D">
          <w:rPr>
            <w:rStyle w:val="Lienhypertexte"/>
            <w:noProof/>
          </w:rPr>
          <w:t>Tableau 19: Plan de formation</w:t>
        </w:r>
        <w:r w:rsidR="00256155">
          <w:rPr>
            <w:noProof/>
            <w:webHidden/>
          </w:rPr>
          <w:tab/>
        </w:r>
        <w:r w:rsidR="00256155">
          <w:rPr>
            <w:noProof/>
            <w:webHidden/>
          </w:rPr>
          <w:fldChar w:fldCharType="begin"/>
        </w:r>
        <w:r w:rsidR="00256155">
          <w:rPr>
            <w:noProof/>
            <w:webHidden/>
          </w:rPr>
          <w:instrText xml:space="preserve"> PAGEREF _Toc74617385 \h </w:instrText>
        </w:r>
        <w:r w:rsidR="00256155">
          <w:rPr>
            <w:noProof/>
            <w:webHidden/>
          </w:rPr>
        </w:r>
        <w:r w:rsidR="00256155">
          <w:rPr>
            <w:noProof/>
            <w:webHidden/>
          </w:rPr>
          <w:fldChar w:fldCharType="separate"/>
        </w:r>
        <w:r w:rsidR="00256155">
          <w:rPr>
            <w:noProof/>
            <w:webHidden/>
          </w:rPr>
          <w:t>120</w:t>
        </w:r>
        <w:r w:rsidR="00256155">
          <w:rPr>
            <w:noProof/>
            <w:webHidden/>
          </w:rPr>
          <w:fldChar w:fldCharType="end"/>
        </w:r>
      </w:hyperlink>
    </w:p>
    <w:p w14:paraId="2D2EDFEC" w14:textId="5FD6CC0E" w:rsidR="00256155"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7386" w:history="1">
        <w:r w:rsidR="00256155" w:rsidRPr="0020757D">
          <w:rPr>
            <w:rStyle w:val="Lienhypertexte"/>
            <w:noProof/>
          </w:rPr>
          <w:t>Tableau 20: Plan de Lutte Intégrée et Gestion des Déchets du projet</w:t>
        </w:r>
        <w:r w:rsidR="00256155">
          <w:rPr>
            <w:noProof/>
            <w:webHidden/>
          </w:rPr>
          <w:tab/>
        </w:r>
        <w:r w:rsidR="00256155">
          <w:rPr>
            <w:noProof/>
            <w:webHidden/>
          </w:rPr>
          <w:fldChar w:fldCharType="begin"/>
        </w:r>
        <w:r w:rsidR="00256155">
          <w:rPr>
            <w:noProof/>
            <w:webHidden/>
          </w:rPr>
          <w:instrText xml:space="preserve"> PAGEREF _Toc74617386 \h </w:instrText>
        </w:r>
        <w:r w:rsidR="00256155">
          <w:rPr>
            <w:noProof/>
            <w:webHidden/>
          </w:rPr>
        </w:r>
        <w:r w:rsidR="00256155">
          <w:rPr>
            <w:noProof/>
            <w:webHidden/>
          </w:rPr>
          <w:fldChar w:fldCharType="separate"/>
        </w:r>
        <w:r w:rsidR="00256155">
          <w:rPr>
            <w:noProof/>
            <w:webHidden/>
          </w:rPr>
          <w:t>141</w:t>
        </w:r>
        <w:r w:rsidR="00256155">
          <w:rPr>
            <w:noProof/>
            <w:webHidden/>
          </w:rPr>
          <w:fldChar w:fldCharType="end"/>
        </w:r>
      </w:hyperlink>
    </w:p>
    <w:p w14:paraId="71414BC5" w14:textId="7A513AB8" w:rsidR="00474ACD" w:rsidRPr="00474ACD" w:rsidRDefault="00DC0085" w:rsidP="00474ACD">
      <w:pPr>
        <w:rPr>
          <w:lang w:eastAsia="en-US"/>
        </w:rPr>
      </w:pPr>
      <w:r>
        <w:rPr>
          <w:lang w:eastAsia="en-US"/>
        </w:rPr>
        <w:fldChar w:fldCharType="end"/>
      </w:r>
    </w:p>
    <w:p w14:paraId="7104B8C7" w14:textId="77777777" w:rsidR="0051522E" w:rsidRDefault="0051522E" w:rsidP="00D7445E">
      <w:pPr>
        <w:pStyle w:val="Titre1"/>
        <w:rPr>
          <w:lang w:eastAsia="en-US"/>
        </w:rPr>
      </w:pPr>
      <w:r>
        <w:rPr>
          <w:lang w:eastAsia="en-US"/>
        </w:rPr>
        <w:br w:type="page"/>
      </w:r>
    </w:p>
    <w:p w14:paraId="5D31A001" w14:textId="77777777" w:rsidR="0051522E" w:rsidRDefault="0051522E" w:rsidP="0051522E">
      <w:pPr>
        <w:pStyle w:val="Titre1"/>
        <w:rPr>
          <w:lang w:eastAsia="en-US"/>
        </w:rPr>
      </w:pPr>
      <w:bookmarkStart w:id="2" w:name="_Toc74618818"/>
      <w:r>
        <w:rPr>
          <w:lang w:eastAsia="en-US"/>
        </w:rPr>
        <w:lastRenderedPageBreak/>
        <w:t>LISTE DES FIGURES</w:t>
      </w:r>
      <w:bookmarkEnd w:id="2"/>
    </w:p>
    <w:p w14:paraId="0417BE6E" w14:textId="33F62B54" w:rsidR="00F56937" w:rsidRDefault="00DC0085">
      <w:pPr>
        <w:pStyle w:val="Tabledesillustrations"/>
        <w:tabs>
          <w:tab w:val="right" w:leader="dot" w:pos="9489"/>
        </w:tabs>
        <w:rPr>
          <w:rFonts w:asciiTheme="minorHAnsi" w:eastAsiaTheme="minorEastAsia" w:hAnsiTheme="minorHAnsi" w:cstheme="minorBidi"/>
          <w:noProof/>
          <w:sz w:val="22"/>
          <w:szCs w:val="22"/>
        </w:rPr>
      </w:pPr>
      <w:r>
        <w:rPr>
          <w:lang w:eastAsia="en-US"/>
        </w:rPr>
        <w:fldChar w:fldCharType="begin"/>
      </w:r>
      <w:r w:rsidR="006A1EB0">
        <w:rPr>
          <w:lang w:eastAsia="en-US"/>
        </w:rPr>
        <w:instrText xml:space="preserve"> TOC \h \z \c "Figure" </w:instrText>
      </w:r>
      <w:r>
        <w:rPr>
          <w:lang w:eastAsia="en-US"/>
        </w:rPr>
        <w:fldChar w:fldCharType="separate"/>
      </w:r>
      <w:hyperlink w:anchor="_Toc69909482" w:history="1">
        <w:r w:rsidR="00F56937" w:rsidRPr="002F6876">
          <w:rPr>
            <w:rStyle w:val="Lienhypertexte"/>
            <w:noProof/>
          </w:rPr>
          <w:t>Figure 1: Schéma causal de l'écologie des maladies infectieuses</w:t>
        </w:r>
        <w:r w:rsidR="00F56937">
          <w:rPr>
            <w:noProof/>
            <w:webHidden/>
          </w:rPr>
          <w:tab/>
        </w:r>
        <w:r w:rsidR="00F56937">
          <w:rPr>
            <w:noProof/>
            <w:webHidden/>
          </w:rPr>
          <w:fldChar w:fldCharType="begin"/>
        </w:r>
        <w:r w:rsidR="00F56937">
          <w:rPr>
            <w:noProof/>
            <w:webHidden/>
          </w:rPr>
          <w:instrText xml:space="preserve"> PAGEREF _Toc69909482 \h </w:instrText>
        </w:r>
        <w:r w:rsidR="00F56937">
          <w:rPr>
            <w:noProof/>
            <w:webHidden/>
          </w:rPr>
        </w:r>
        <w:r w:rsidR="00F56937">
          <w:rPr>
            <w:noProof/>
            <w:webHidden/>
          </w:rPr>
          <w:fldChar w:fldCharType="separate"/>
        </w:r>
        <w:r w:rsidR="00F56937">
          <w:rPr>
            <w:noProof/>
            <w:webHidden/>
          </w:rPr>
          <w:t>34</w:t>
        </w:r>
        <w:r w:rsidR="00F56937">
          <w:rPr>
            <w:noProof/>
            <w:webHidden/>
          </w:rPr>
          <w:fldChar w:fldCharType="end"/>
        </w:r>
      </w:hyperlink>
    </w:p>
    <w:p w14:paraId="1DF12B40" w14:textId="29EF2F34" w:rsidR="00F56937" w:rsidRDefault="008B32FA">
      <w:pPr>
        <w:pStyle w:val="Tabledesillustrations"/>
        <w:tabs>
          <w:tab w:val="right" w:leader="dot" w:pos="9489"/>
        </w:tabs>
        <w:rPr>
          <w:rFonts w:asciiTheme="minorHAnsi" w:eastAsiaTheme="minorEastAsia" w:hAnsiTheme="minorHAnsi" w:cstheme="minorBidi"/>
          <w:noProof/>
          <w:sz w:val="22"/>
          <w:szCs w:val="22"/>
        </w:rPr>
      </w:pPr>
      <w:hyperlink w:anchor="_Toc69909483" w:history="1">
        <w:r w:rsidR="00F56937" w:rsidRPr="002F6876">
          <w:rPr>
            <w:rStyle w:val="Lienhypertexte"/>
            <w:noProof/>
          </w:rPr>
          <w:t>Figure 2: Conduite à tenir devant un cas suspect d'infection par le SARS-COV-2 dans une structure de première ligne</w:t>
        </w:r>
        <w:r w:rsidR="00F56937">
          <w:rPr>
            <w:noProof/>
            <w:webHidden/>
          </w:rPr>
          <w:tab/>
        </w:r>
        <w:r w:rsidR="00F56937">
          <w:rPr>
            <w:noProof/>
            <w:webHidden/>
          </w:rPr>
          <w:fldChar w:fldCharType="begin"/>
        </w:r>
        <w:r w:rsidR="00F56937">
          <w:rPr>
            <w:noProof/>
            <w:webHidden/>
          </w:rPr>
          <w:instrText xml:space="preserve"> PAGEREF _Toc69909483 \h </w:instrText>
        </w:r>
        <w:r w:rsidR="00F56937">
          <w:rPr>
            <w:noProof/>
            <w:webHidden/>
          </w:rPr>
        </w:r>
        <w:r w:rsidR="00F56937">
          <w:rPr>
            <w:noProof/>
            <w:webHidden/>
          </w:rPr>
          <w:fldChar w:fldCharType="separate"/>
        </w:r>
        <w:r w:rsidR="00F56937">
          <w:rPr>
            <w:noProof/>
            <w:webHidden/>
          </w:rPr>
          <w:t>109</w:t>
        </w:r>
        <w:r w:rsidR="00F56937">
          <w:rPr>
            <w:noProof/>
            <w:webHidden/>
          </w:rPr>
          <w:fldChar w:fldCharType="end"/>
        </w:r>
      </w:hyperlink>
    </w:p>
    <w:p w14:paraId="10905596" w14:textId="4814ECF3" w:rsidR="006A1EB0" w:rsidRPr="006A1EB0" w:rsidRDefault="00DC0085" w:rsidP="006A1EB0">
      <w:pPr>
        <w:rPr>
          <w:lang w:eastAsia="en-US"/>
        </w:rPr>
      </w:pPr>
      <w:r>
        <w:rPr>
          <w:lang w:eastAsia="en-US"/>
        </w:rPr>
        <w:fldChar w:fldCharType="end"/>
      </w:r>
    </w:p>
    <w:p w14:paraId="0C3021EE" w14:textId="77777777" w:rsidR="00474ACD" w:rsidRPr="00474ACD" w:rsidRDefault="00474ACD" w:rsidP="00474ACD">
      <w:pPr>
        <w:rPr>
          <w:lang w:eastAsia="en-US"/>
        </w:rPr>
      </w:pPr>
    </w:p>
    <w:p w14:paraId="2D92510C" w14:textId="77777777" w:rsidR="0051522E" w:rsidRDefault="0051522E">
      <w:pPr>
        <w:rPr>
          <w:lang w:eastAsia="en-US"/>
        </w:rPr>
      </w:pPr>
      <w:r>
        <w:rPr>
          <w:lang w:eastAsia="en-US"/>
        </w:rPr>
        <w:br/>
      </w:r>
    </w:p>
    <w:p w14:paraId="613C0BEE" w14:textId="77777777" w:rsidR="0051522E" w:rsidRDefault="0051522E">
      <w:pPr>
        <w:rPr>
          <w:lang w:eastAsia="en-US"/>
        </w:rPr>
      </w:pPr>
      <w:r>
        <w:rPr>
          <w:lang w:eastAsia="en-US"/>
        </w:rPr>
        <w:br w:type="page"/>
      </w:r>
    </w:p>
    <w:p w14:paraId="57A289BE" w14:textId="77777777" w:rsidR="0051522E" w:rsidRPr="00973104" w:rsidRDefault="0051522E" w:rsidP="00973104">
      <w:pPr>
        <w:pStyle w:val="Titre1"/>
      </w:pPr>
      <w:bookmarkStart w:id="3" w:name="_Toc74618819"/>
      <w:r w:rsidRPr="00973104">
        <w:lastRenderedPageBreak/>
        <w:t>LISTE DES CARTES</w:t>
      </w:r>
      <w:bookmarkEnd w:id="3"/>
    </w:p>
    <w:p w14:paraId="13248147" w14:textId="4013CA9C" w:rsidR="00D4717F" w:rsidRDefault="00DC0085">
      <w:pPr>
        <w:pStyle w:val="Tabledesillustrations"/>
        <w:tabs>
          <w:tab w:val="right" w:leader="dot" w:pos="9347"/>
        </w:tabs>
        <w:rPr>
          <w:rFonts w:asciiTheme="minorHAnsi" w:eastAsiaTheme="minorEastAsia" w:hAnsiTheme="minorHAnsi" w:cstheme="minorBidi"/>
          <w:noProof/>
          <w:sz w:val="22"/>
          <w:szCs w:val="22"/>
        </w:rPr>
      </w:pPr>
      <w:r>
        <w:rPr>
          <w:lang w:eastAsia="en-US"/>
        </w:rPr>
        <w:fldChar w:fldCharType="begin"/>
      </w:r>
      <w:r w:rsidR="00973104">
        <w:rPr>
          <w:lang w:eastAsia="en-US"/>
        </w:rPr>
        <w:instrText xml:space="preserve"> TOC \h \z \c "Carte" </w:instrText>
      </w:r>
      <w:r>
        <w:rPr>
          <w:lang w:eastAsia="en-US"/>
        </w:rPr>
        <w:fldChar w:fldCharType="separate"/>
      </w:r>
      <w:hyperlink w:anchor="_Toc74614877" w:history="1">
        <w:r w:rsidR="00D4717F" w:rsidRPr="00D074EB">
          <w:rPr>
            <w:rStyle w:val="Lienhypertexte"/>
            <w:noProof/>
          </w:rPr>
          <w:t>Carte 1: Découpage administratif de la Guinée</w:t>
        </w:r>
        <w:r w:rsidR="00D4717F">
          <w:rPr>
            <w:noProof/>
            <w:webHidden/>
          </w:rPr>
          <w:tab/>
        </w:r>
        <w:r w:rsidR="00D4717F">
          <w:rPr>
            <w:noProof/>
            <w:webHidden/>
          </w:rPr>
          <w:fldChar w:fldCharType="begin"/>
        </w:r>
        <w:r w:rsidR="00D4717F">
          <w:rPr>
            <w:noProof/>
            <w:webHidden/>
          </w:rPr>
          <w:instrText xml:space="preserve"> PAGEREF _Toc74614877 \h </w:instrText>
        </w:r>
        <w:r w:rsidR="00D4717F">
          <w:rPr>
            <w:noProof/>
            <w:webHidden/>
          </w:rPr>
        </w:r>
        <w:r w:rsidR="00D4717F">
          <w:rPr>
            <w:noProof/>
            <w:webHidden/>
          </w:rPr>
          <w:fldChar w:fldCharType="separate"/>
        </w:r>
        <w:r w:rsidR="00D4717F">
          <w:rPr>
            <w:noProof/>
            <w:webHidden/>
          </w:rPr>
          <w:t>39</w:t>
        </w:r>
        <w:r w:rsidR="00D4717F">
          <w:rPr>
            <w:noProof/>
            <w:webHidden/>
          </w:rPr>
          <w:fldChar w:fldCharType="end"/>
        </w:r>
      </w:hyperlink>
    </w:p>
    <w:p w14:paraId="7A804BA5" w14:textId="77049C9E" w:rsidR="00D4717F"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4878" w:history="1">
        <w:r w:rsidR="00D4717F" w:rsidRPr="00D074EB">
          <w:rPr>
            <w:rStyle w:val="Lienhypertexte"/>
            <w:noProof/>
          </w:rPr>
          <w:t>Carte 2: Les régions naturelle de la Guinée</w:t>
        </w:r>
        <w:r w:rsidR="00D4717F">
          <w:rPr>
            <w:noProof/>
            <w:webHidden/>
          </w:rPr>
          <w:tab/>
        </w:r>
        <w:r w:rsidR="00D4717F">
          <w:rPr>
            <w:noProof/>
            <w:webHidden/>
          </w:rPr>
          <w:fldChar w:fldCharType="begin"/>
        </w:r>
        <w:r w:rsidR="00D4717F">
          <w:rPr>
            <w:noProof/>
            <w:webHidden/>
          </w:rPr>
          <w:instrText xml:space="preserve"> PAGEREF _Toc74614878 \h </w:instrText>
        </w:r>
        <w:r w:rsidR="00D4717F">
          <w:rPr>
            <w:noProof/>
            <w:webHidden/>
          </w:rPr>
        </w:r>
        <w:r w:rsidR="00D4717F">
          <w:rPr>
            <w:noProof/>
            <w:webHidden/>
          </w:rPr>
          <w:fldChar w:fldCharType="separate"/>
        </w:r>
        <w:r w:rsidR="00D4717F">
          <w:rPr>
            <w:noProof/>
            <w:webHidden/>
          </w:rPr>
          <w:t>40</w:t>
        </w:r>
        <w:r w:rsidR="00D4717F">
          <w:rPr>
            <w:noProof/>
            <w:webHidden/>
          </w:rPr>
          <w:fldChar w:fldCharType="end"/>
        </w:r>
      </w:hyperlink>
    </w:p>
    <w:p w14:paraId="26E2E464" w14:textId="23548448" w:rsidR="00D4717F"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4879" w:history="1">
        <w:r w:rsidR="00D4717F" w:rsidRPr="00D074EB">
          <w:rPr>
            <w:rStyle w:val="Lienhypertexte"/>
            <w:noProof/>
          </w:rPr>
          <w:t>Carte 3: Carte des sols de la Guinée</w:t>
        </w:r>
        <w:r w:rsidR="00D4717F">
          <w:rPr>
            <w:noProof/>
            <w:webHidden/>
          </w:rPr>
          <w:tab/>
        </w:r>
        <w:r w:rsidR="00D4717F">
          <w:rPr>
            <w:noProof/>
            <w:webHidden/>
          </w:rPr>
          <w:fldChar w:fldCharType="begin"/>
        </w:r>
        <w:r w:rsidR="00D4717F">
          <w:rPr>
            <w:noProof/>
            <w:webHidden/>
          </w:rPr>
          <w:instrText xml:space="preserve"> PAGEREF _Toc74614879 \h </w:instrText>
        </w:r>
        <w:r w:rsidR="00D4717F">
          <w:rPr>
            <w:noProof/>
            <w:webHidden/>
          </w:rPr>
        </w:r>
        <w:r w:rsidR="00D4717F">
          <w:rPr>
            <w:noProof/>
            <w:webHidden/>
          </w:rPr>
          <w:fldChar w:fldCharType="separate"/>
        </w:r>
        <w:r w:rsidR="00D4717F">
          <w:rPr>
            <w:noProof/>
            <w:webHidden/>
          </w:rPr>
          <w:t>40</w:t>
        </w:r>
        <w:r w:rsidR="00D4717F">
          <w:rPr>
            <w:noProof/>
            <w:webHidden/>
          </w:rPr>
          <w:fldChar w:fldCharType="end"/>
        </w:r>
      </w:hyperlink>
    </w:p>
    <w:p w14:paraId="69609616" w14:textId="12D68E4E" w:rsidR="00D4717F"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4880" w:history="1">
        <w:r w:rsidR="00D4717F" w:rsidRPr="00D074EB">
          <w:rPr>
            <w:rStyle w:val="Lienhypertexte"/>
            <w:noProof/>
          </w:rPr>
          <w:t>Carte 4: Hydrographie de la Guinée</w:t>
        </w:r>
        <w:r w:rsidR="00D4717F">
          <w:rPr>
            <w:noProof/>
            <w:webHidden/>
          </w:rPr>
          <w:tab/>
        </w:r>
        <w:r w:rsidR="00D4717F">
          <w:rPr>
            <w:noProof/>
            <w:webHidden/>
          </w:rPr>
          <w:fldChar w:fldCharType="begin"/>
        </w:r>
        <w:r w:rsidR="00D4717F">
          <w:rPr>
            <w:noProof/>
            <w:webHidden/>
          </w:rPr>
          <w:instrText xml:space="preserve"> PAGEREF _Toc74614880 \h </w:instrText>
        </w:r>
        <w:r w:rsidR="00D4717F">
          <w:rPr>
            <w:noProof/>
            <w:webHidden/>
          </w:rPr>
        </w:r>
        <w:r w:rsidR="00D4717F">
          <w:rPr>
            <w:noProof/>
            <w:webHidden/>
          </w:rPr>
          <w:fldChar w:fldCharType="separate"/>
        </w:r>
        <w:r w:rsidR="00D4717F">
          <w:rPr>
            <w:noProof/>
            <w:webHidden/>
          </w:rPr>
          <w:t>41</w:t>
        </w:r>
        <w:r w:rsidR="00D4717F">
          <w:rPr>
            <w:noProof/>
            <w:webHidden/>
          </w:rPr>
          <w:fldChar w:fldCharType="end"/>
        </w:r>
      </w:hyperlink>
    </w:p>
    <w:p w14:paraId="396AA7F4" w14:textId="35B7AA38" w:rsidR="00D4717F"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4881" w:history="1">
        <w:r w:rsidR="00D4717F" w:rsidRPr="00D074EB">
          <w:rPr>
            <w:rStyle w:val="Lienhypertexte"/>
            <w:noProof/>
          </w:rPr>
          <w:t>Carte 5: Zones agro-climatiques de la Guinée</w:t>
        </w:r>
        <w:r w:rsidR="00D4717F">
          <w:rPr>
            <w:noProof/>
            <w:webHidden/>
          </w:rPr>
          <w:tab/>
        </w:r>
        <w:r w:rsidR="00D4717F">
          <w:rPr>
            <w:noProof/>
            <w:webHidden/>
          </w:rPr>
          <w:fldChar w:fldCharType="begin"/>
        </w:r>
        <w:r w:rsidR="00D4717F">
          <w:rPr>
            <w:noProof/>
            <w:webHidden/>
          </w:rPr>
          <w:instrText xml:space="preserve"> PAGEREF _Toc74614881 \h </w:instrText>
        </w:r>
        <w:r w:rsidR="00D4717F">
          <w:rPr>
            <w:noProof/>
            <w:webHidden/>
          </w:rPr>
        </w:r>
        <w:r w:rsidR="00D4717F">
          <w:rPr>
            <w:noProof/>
            <w:webHidden/>
          </w:rPr>
          <w:fldChar w:fldCharType="separate"/>
        </w:r>
        <w:r w:rsidR="00D4717F">
          <w:rPr>
            <w:noProof/>
            <w:webHidden/>
          </w:rPr>
          <w:t>43</w:t>
        </w:r>
        <w:r w:rsidR="00D4717F">
          <w:rPr>
            <w:noProof/>
            <w:webHidden/>
          </w:rPr>
          <w:fldChar w:fldCharType="end"/>
        </w:r>
      </w:hyperlink>
    </w:p>
    <w:p w14:paraId="315CD7EC" w14:textId="4BBA0CF0" w:rsidR="00973104" w:rsidRDefault="00DC0085">
      <w:pPr>
        <w:rPr>
          <w:lang w:eastAsia="en-US"/>
        </w:rPr>
      </w:pPr>
      <w:r>
        <w:rPr>
          <w:lang w:eastAsia="en-US"/>
        </w:rPr>
        <w:fldChar w:fldCharType="end"/>
      </w:r>
    </w:p>
    <w:p w14:paraId="51D43700" w14:textId="77777777" w:rsidR="0051522E" w:rsidRDefault="0051522E">
      <w:pPr>
        <w:rPr>
          <w:lang w:eastAsia="en-US"/>
        </w:rPr>
      </w:pPr>
      <w:r>
        <w:rPr>
          <w:lang w:eastAsia="en-US"/>
        </w:rPr>
        <w:br w:type="page"/>
      </w:r>
    </w:p>
    <w:p w14:paraId="554ED2AA" w14:textId="77777777" w:rsidR="0051522E" w:rsidRDefault="0051522E" w:rsidP="0051522E">
      <w:pPr>
        <w:pStyle w:val="Titre1"/>
        <w:rPr>
          <w:lang w:eastAsia="en-US"/>
        </w:rPr>
      </w:pPr>
      <w:bookmarkStart w:id="4" w:name="_Toc74618820"/>
      <w:r>
        <w:rPr>
          <w:lang w:eastAsia="en-US"/>
        </w:rPr>
        <w:lastRenderedPageBreak/>
        <w:t>LISTE DES ANNEXES</w:t>
      </w:r>
      <w:bookmarkEnd w:id="4"/>
    </w:p>
    <w:p w14:paraId="3CDF1013" w14:textId="77777777" w:rsidR="00B165EE" w:rsidRPr="00B165EE" w:rsidRDefault="00B165EE" w:rsidP="00AD7608">
      <w:pPr>
        <w:pStyle w:val="Lgende"/>
        <w:rPr>
          <w:lang w:eastAsia="en-US"/>
        </w:rPr>
      </w:pPr>
    </w:p>
    <w:p w14:paraId="5148EAE7" w14:textId="4F9BB5A4" w:rsidR="00DD0D34" w:rsidRDefault="00DD0D34">
      <w:pPr>
        <w:pStyle w:val="Tabledesillustrations"/>
        <w:tabs>
          <w:tab w:val="right" w:leader="dot" w:pos="9347"/>
        </w:tabs>
        <w:rPr>
          <w:rFonts w:asciiTheme="minorHAnsi" w:eastAsiaTheme="minorEastAsia" w:hAnsiTheme="minorHAnsi" w:cstheme="minorBidi"/>
          <w:noProof/>
          <w:sz w:val="22"/>
          <w:szCs w:val="22"/>
        </w:rPr>
      </w:pPr>
      <w:r>
        <w:rPr>
          <w:lang w:eastAsia="en-US"/>
        </w:rPr>
        <w:fldChar w:fldCharType="begin"/>
      </w:r>
      <w:r>
        <w:rPr>
          <w:lang w:eastAsia="en-US"/>
        </w:rPr>
        <w:instrText xml:space="preserve"> TOC \h \z \c "Annexe" </w:instrText>
      </w:r>
      <w:r>
        <w:rPr>
          <w:lang w:eastAsia="en-US"/>
        </w:rPr>
        <w:fldChar w:fldCharType="separate"/>
      </w:r>
      <w:hyperlink w:anchor="_Toc74618929" w:history="1">
        <w:r w:rsidRPr="0084655E">
          <w:rPr>
            <w:rStyle w:val="Lienhypertexte"/>
            <w:noProof/>
          </w:rPr>
          <w:t>Annexe 1: Plan de Gestion Environnementale et Sociale</w:t>
        </w:r>
        <w:r>
          <w:rPr>
            <w:noProof/>
            <w:webHidden/>
          </w:rPr>
          <w:tab/>
        </w:r>
        <w:r>
          <w:rPr>
            <w:noProof/>
            <w:webHidden/>
          </w:rPr>
          <w:fldChar w:fldCharType="begin"/>
        </w:r>
        <w:r>
          <w:rPr>
            <w:noProof/>
            <w:webHidden/>
          </w:rPr>
          <w:instrText xml:space="preserve"> PAGEREF _Toc74618929 \h </w:instrText>
        </w:r>
        <w:r>
          <w:rPr>
            <w:noProof/>
            <w:webHidden/>
          </w:rPr>
        </w:r>
        <w:r>
          <w:rPr>
            <w:noProof/>
            <w:webHidden/>
          </w:rPr>
          <w:fldChar w:fldCharType="separate"/>
        </w:r>
        <w:r>
          <w:rPr>
            <w:noProof/>
            <w:webHidden/>
          </w:rPr>
          <w:t>91</w:t>
        </w:r>
        <w:r>
          <w:rPr>
            <w:noProof/>
            <w:webHidden/>
          </w:rPr>
          <w:fldChar w:fldCharType="end"/>
        </w:r>
      </w:hyperlink>
    </w:p>
    <w:p w14:paraId="75687CC0" w14:textId="4187EF8B" w:rsidR="00DD0D34"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8930" w:history="1">
        <w:r w:rsidR="00DD0D34" w:rsidRPr="0084655E">
          <w:rPr>
            <w:rStyle w:val="Lienhypertexte"/>
            <w:noProof/>
          </w:rPr>
          <w:t>Annexe 2: Procédures de Gestion de la Main d'Oeuvre</w:t>
        </w:r>
        <w:r w:rsidR="00DD0D34">
          <w:rPr>
            <w:noProof/>
            <w:webHidden/>
          </w:rPr>
          <w:tab/>
        </w:r>
        <w:r w:rsidR="00DD0D34">
          <w:rPr>
            <w:noProof/>
            <w:webHidden/>
          </w:rPr>
          <w:fldChar w:fldCharType="begin"/>
        </w:r>
        <w:r w:rsidR="00DD0D34">
          <w:rPr>
            <w:noProof/>
            <w:webHidden/>
          </w:rPr>
          <w:instrText xml:space="preserve"> PAGEREF _Toc74618930 \h </w:instrText>
        </w:r>
        <w:r w:rsidR="00DD0D34">
          <w:rPr>
            <w:noProof/>
            <w:webHidden/>
          </w:rPr>
        </w:r>
        <w:r w:rsidR="00DD0D34">
          <w:rPr>
            <w:noProof/>
            <w:webHidden/>
          </w:rPr>
          <w:fldChar w:fldCharType="separate"/>
        </w:r>
        <w:r w:rsidR="00DD0D34">
          <w:rPr>
            <w:noProof/>
            <w:webHidden/>
          </w:rPr>
          <w:t>103</w:t>
        </w:r>
        <w:r w:rsidR="00DD0D34">
          <w:rPr>
            <w:noProof/>
            <w:webHidden/>
          </w:rPr>
          <w:fldChar w:fldCharType="end"/>
        </w:r>
      </w:hyperlink>
    </w:p>
    <w:p w14:paraId="4486D3FA" w14:textId="1F81CE13" w:rsidR="00DD0D34"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8931" w:history="1">
        <w:r w:rsidR="00DD0D34" w:rsidRPr="0084655E">
          <w:rPr>
            <w:rStyle w:val="Lienhypertexte"/>
            <w:noProof/>
          </w:rPr>
          <w:t>Annexe 3: Liste de personnes contactées lors de la consultation des parties prenantes</w:t>
        </w:r>
        <w:r w:rsidR="00DD0D34">
          <w:rPr>
            <w:noProof/>
            <w:webHidden/>
          </w:rPr>
          <w:tab/>
        </w:r>
        <w:r w:rsidR="00DD0D34">
          <w:rPr>
            <w:noProof/>
            <w:webHidden/>
          </w:rPr>
          <w:fldChar w:fldCharType="begin"/>
        </w:r>
        <w:r w:rsidR="00DD0D34">
          <w:rPr>
            <w:noProof/>
            <w:webHidden/>
          </w:rPr>
          <w:instrText xml:space="preserve"> PAGEREF _Toc74618931 \h </w:instrText>
        </w:r>
        <w:r w:rsidR="00DD0D34">
          <w:rPr>
            <w:noProof/>
            <w:webHidden/>
          </w:rPr>
        </w:r>
        <w:r w:rsidR="00DD0D34">
          <w:rPr>
            <w:noProof/>
            <w:webHidden/>
          </w:rPr>
          <w:fldChar w:fldCharType="separate"/>
        </w:r>
        <w:r w:rsidR="00DD0D34">
          <w:rPr>
            <w:noProof/>
            <w:webHidden/>
          </w:rPr>
          <w:t>117</w:t>
        </w:r>
        <w:r w:rsidR="00DD0D34">
          <w:rPr>
            <w:noProof/>
            <w:webHidden/>
          </w:rPr>
          <w:fldChar w:fldCharType="end"/>
        </w:r>
      </w:hyperlink>
    </w:p>
    <w:p w14:paraId="037EEBF9" w14:textId="0D8E9B6B" w:rsidR="00DD0D34"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8932" w:history="1">
        <w:r w:rsidR="00DD0D34" w:rsidRPr="0084655E">
          <w:rPr>
            <w:rStyle w:val="Lienhypertexte"/>
            <w:noProof/>
          </w:rPr>
          <w:t>Annexe 4: Plan de formation</w:t>
        </w:r>
        <w:r w:rsidR="00DD0D34">
          <w:rPr>
            <w:noProof/>
            <w:webHidden/>
          </w:rPr>
          <w:tab/>
        </w:r>
        <w:r w:rsidR="00DD0D34">
          <w:rPr>
            <w:noProof/>
            <w:webHidden/>
          </w:rPr>
          <w:fldChar w:fldCharType="begin"/>
        </w:r>
        <w:r w:rsidR="00DD0D34">
          <w:rPr>
            <w:noProof/>
            <w:webHidden/>
          </w:rPr>
          <w:instrText xml:space="preserve"> PAGEREF _Toc74618932 \h </w:instrText>
        </w:r>
        <w:r w:rsidR="00DD0D34">
          <w:rPr>
            <w:noProof/>
            <w:webHidden/>
          </w:rPr>
        </w:r>
        <w:r w:rsidR="00DD0D34">
          <w:rPr>
            <w:noProof/>
            <w:webHidden/>
          </w:rPr>
          <w:fldChar w:fldCharType="separate"/>
        </w:r>
        <w:r w:rsidR="00DD0D34">
          <w:rPr>
            <w:noProof/>
            <w:webHidden/>
          </w:rPr>
          <w:t>120</w:t>
        </w:r>
        <w:r w:rsidR="00DD0D34">
          <w:rPr>
            <w:noProof/>
            <w:webHidden/>
          </w:rPr>
          <w:fldChar w:fldCharType="end"/>
        </w:r>
      </w:hyperlink>
    </w:p>
    <w:p w14:paraId="372F743E" w14:textId="1EE1210B" w:rsidR="00DD0D34"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8933" w:history="1">
        <w:r w:rsidR="00DD0D34" w:rsidRPr="0084655E">
          <w:rPr>
            <w:rStyle w:val="Lienhypertexte"/>
            <w:noProof/>
          </w:rPr>
          <w:t>Annexe 5: Extraits SOS élaborés par le Ministère de la Santé</w:t>
        </w:r>
        <w:r w:rsidR="00DD0D34">
          <w:rPr>
            <w:noProof/>
            <w:webHidden/>
          </w:rPr>
          <w:tab/>
        </w:r>
        <w:r w:rsidR="00DD0D34">
          <w:rPr>
            <w:noProof/>
            <w:webHidden/>
          </w:rPr>
          <w:fldChar w:fldCharType="begin"/>
        </w:r>
        <w:r w:rsidR="00DD0D34">
          <w:rPr>
            <w:noProof/>
            <w:webHidden/>
          </w:rPr>
          <w:instrText xml:space="preserve"> PAGEREF _Toc74618933 \h </w:instrText>
        </w:r>
        <w:r w:rsidR="00DD0D34">
          <w:rPr>
            <w:noProof/>
            <w:webHidden/>
          </w:rPr>
        </w:r>
        <w:r w:rsidR="00DD0D34">
          <w:rPr>
            <w:noProof/>
            <w:webHidden/>
          </w:rPr>
          <w:fldChar w:fldCharType="separate"/>
        </w:r>
        <w:r w:rsidR="00DD0D34">
          <w:rPr>
            <w:noProof/>
            <w:webHidden/>
          </w:rPr>
          <w:t>121</w:t>
        </w:r>
        <w:r w:rsidR="00DD0D34">
          <w:rPr>
            <w:noProof/>
            <w:webHidden/>
          </w:rPr>
          <w:fldChar w:fldCharType="end"/>
        </w:r>
      </w:hyperlink>
    </w:p>
    <w:p w14:paraId="328B3E9F" w14:textId="0A00E3C2" w:rsidR="00DD0D34"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8934" w:history="1">
        <w:r w:rsidR="00DD0D34" w:rsidRPr="0084655E">
          <w:rPr>
            <w:rStyle w:val="Lienhypertexte"/>
            <w:noProof/>
          </w:rPr>
          <w:t>Annexe 6: Formulaire d'examen selectif de questions environnementale et sociales potentielles</w:t>
        </w:r>
        <w:r w:rsidR="00DD0D34">
          <w:rPr>
            <w:noProof/>
            <w:webHidden/>
          </w:rPr>
          <w:tab/>
        </w:r>
        <w:r w:rsidR="00DD0D34">
          <w:rPr>
            <w:noProof/>
            <w:webHidden/>
          </w:rPr>
          <w:fldChar w:fldCharType="begin"/>
        </w:r>
        <w:r w:rsidR="00DD0D34">
          <w:rPr>
            <w:noProof/>
            <w:webHidden/>
          </w:rPr>
          <w:instrText xml:space="preserve"> PAGEREF _Toc74618934 \h </w:instrText>
        </w:r>
        <w:r w:rsidR="00DD0D34">
          <w:rPr>
            <w:noProof/>
            <w:webHidden/>
          </w:rPr>
        </w:r>
        <w:r w:rsidR="00DD0D34">
          <w:rPr>
            <w:noProof/>
            <w:webHidden/>
          </w:rPr>
          <w:fldChar w:fldCharType="separate"/>
        </w:r>
        <w:r w:rsidR="00DD0D34">
          <w:rPr>
            <w:noProof/>
            <w:webHidden/>
          </w:rPr>
          <w:t>138</w:t>
        </w:r>
        <w:r w:rsidR="00DD0D34">
          <w:rPr>
            <w:noProof/>
            <w:webHidden/>
          </w:rPr>
          <w:fldChar w:fldCharType="end"/>
        </w:r>
      </w:hyperlink>
    </w:p>
    <w:p w14:paraId="22EE3A45" w14:textId="2374F9D8" w:rsidR="00DD0D34"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8935" w:history="1">
        <w:r w:rsidR="00DD0D34" w:rsidRPr="0084655E">
          <w:rPr>
            <w:rStyle w:val="Lienhypertexte"/>
            <w:noProof/>
          </w:rPr>
          <w:t>Annexe 7: Plan de Lutte Intégrée et Gestion des Déchets du projet Covid-19</w:t>
        </w:r>
        <w:r w:rsidR="00DD0D34">
          <w:rPr>
            <w:noProof/>
            <w:webHidden/>
          </w:rPr>
          <w:tab/>
        </w:r>
        <w:r w:rsidR="00DD0D34">
          <w:rPr>
            <w:noProof/>
            <w:webHidden/>
          </w:rPr>
          <w:fldChar w:fldCharType="begin"/>
        </w:r>
        <w:r w:rsidR="00DD0D34">
          <w:rPr>
            <w:noProof/>
            <w:webHidden/>
          </w:rPr>
          <w:instrText xml:space="preserve"> PAGEREF _Toc74618935 \h </w:instrText>
        </w:r>
        <w:r w:rsidR="00DD0D34">
          <w:rPr>
            <w:noProof/>
            <w:webHidden/>
          </w:rPr>
        </w:r>
        <w:r w:rsidR="00DD0D34">
          <w:rPr>
            <w:noProof/>
            <w:webHidden/>
          </w:rPr>
          <w:fldChar w:fldCharType="separate"/>
        </w:r>
        <w:r w:rsidR="00DD0D34">
          <w:rPr>
            <w:noProof/>
            <w:webHidden/>
          </w:rPr>
          <w:t>141</w:t>
        </w:r>
        <w:r w:rsidR="00DD0D34">
          <w:rPr>
            <w:noProof/>
            <w:webHidden/>
          </w:rPr>
          <w:fldChar w:fldCharType="end"/>
        </w:r>
      </w:hyperlink>
    </w:p>
    <w:p w14:paraId="283E411C" w14:textId="309AA36D" w:rsidR="00DD0D34" w:rsidRDefault="008B32FA">
      <w:pPr>
        <w:pStyle w:val="Tabledesillustrations"/>
        <w:tabs>
          <w:tab w:val="right" w:leader="dot" w:pos="9347"/>
        </w:tabs>
        <w:rPr>
          <w:rFonts w:asciiTheme="minorHAnsi" w:eastAsiaTheme="minorEastAsia" w:hAnsiTheme="minorHAnsi" w:cstheme="minorBidi"/>
          <w:noProof/>
          <w:sz w:val="22"/>
          <w:szCs w:val="22"/>
        </w:rPr>
      </w:pPr>
      <w:hyperlink w:anchor="_Toc74618936" w:history="1">
        <w:r w:rsidR="00DD0D34" w:rsidRPr="0084655E">
          <w:rPr>
            <w:rStyle w:val="Lienhypertexte"/>
            <w:noProof/>
          </w:rPr>
          <w:t>Annexe 8: Formulaire de screening socio-environnemental</w:t>
        </w:r>
        <w:r w:rsidR="00DD0D34">
          <w:rPr>
            <w:noProof/>
            <w:webHidden/>
          </w:rPr>
          <w:tab/>
        </w:r>
        <w:r w:rsidR="00DD0D34">
          <w:rPr>
            <w:noProof/>
            <w:webHidden/>
          </w:rPr>
          <w:fldChar w:fldCharType="begin"/>
        </w:r>
        <w:r w:rsidR="00DD0D34">
          <w:rPr>
            <w:noProof/>
            <w:webHidden/>
          </w:rPr>
          <w:instrText xml:space="preserve"> PAGEREF _Toc74618936 \h </w:instrText>
        </w:r>
        <w:r w:rsidR="00DD0D34">
          <w:rPr>
            <w:noProof/>
            <w:webHidden/>
          </w:rPr>
        </w:r>
        <w:r w:rsidR="00DD0D34">
          <w:rPr>
            <w:noProof/>
            <w:webHidden/>
          </w:rPr>
          <w:fldChar w:fldCharType="separate"/>
        </w:r>
        <w:r w:rsidR="00DD0D34">
          <w:rPr>
            <w:noProof/>
            <w:webHidden/>
          </w:rPr>
          <w:t>148</w:t>
        </w:r>
        <w:r w:rsidR="00DD0D34">
          <w:rPr>
            <w:noProof/>
            <w:webHidden/>
          </w:rPr>
          <w:fldChar w:fldCharType="end"/>
        </w:r>
      </w:hyperlink>
    </w:p>
    <w:p w14:paraId="54786E36" w14:textId="7754930E" w:rsidR="000274D4" w:rsidRPr="000274D4" w:rsidRDefault="00DD0D34" w:rsidP="00AD7608">
      <w:pPr>
        <w:rPr>
          <w:lang w:eastAsia="en-US"/>
        </w:rPr>
      </w:pPr>
      <w:r>
        <w:rPr>
          <w:lang w:eastAsia="en-US"/>
        </w:rPr>
        <w:fldChar w:fldCharType="end"/>
      </w:r>
    </w:p>
    <w:p w14:paraId="2B28E822" w14:textId="1FCE877B" w:rsidR="0051522E" w:rsidRDefault="0051522E" w:rsidP="0051522E">
      <w:pPr>
        <w:rPr>
          <w:lang w:eastAsia="en-US"/>
        </w:rPr>
      </w:pPr>
      <w:r>
        <w:rPr>
          <w:lang w:eastAsia="en-US"/>
        </w:rPr>
        <w:br/>
      </w:r>
    </w:p>
    <w:p w14:paraId="51304A3B" w14:textId="77777777" w:rsidR="00F979EF" w:rsidRDefault="00F979EF" w:rsidP="0051522E">
      <w:pPr>
        <w:rPr>
          <w:lang w:eastAsia="en-US"/>
        </w:rPr>
      </w:pPr>
    </w:p>
    <w:p w14:paraId="5B5E2403" w14:textId="77777777" w:rsidR="0051522E" w:rsidRDefault="0051522E" w:rsidP="0051522E">
      <w:pPr>
        <w:rPr>
          <w:lang w:eastAsia="en-US"/>
        </w:rPr>
      </w:pPr>
    </w:p>
    <w:p w14:paraId="459861C1" w14:textId="77777777" w:rsidR="0051522E" w:rsidRDefault="0051522E" w:rsidP="0051522E">
      <w:pPr>
        <w:rPr>
          <w:lang w:eastAsia="en-US"/>
        </w:rPr>
      </w:pPr>
    </w:p>
    <w:p w14:paraId="01EAFAB7" w14:textId="77777777" w:rsidR="0051522E" w:rsidRDefault="0051522E" w:rsidP="0051522E">
      <w:pPr>
        <w:rPr>
          <w:lang w:eastAsia="en-US"/>
        </w:rPr>
      </w:pPr>
    </w:p>
    <w:p w14:paraId="2EA0EA8A" w14:textId="77777777" w:rsidR="0051522E" w:rsidRDefault="0051522E" w:rsidP="0051522E">
      <w:pPr>
        <w:rPr>
          <w:lang w:eastAsia="en-US"/>
        </w:rPr>
      </w:pPr>
    </w:p>
    <w:p w14:paraId="6E52827B" w14:textId="77777777" w:rsidR="0051522E" w:rsidRDefault="0051522E" w:rsidP="0051522E">
      <w:pPr>
        <w:rPr>
          <w:lang w:eastAsia="en-US"/>
        </w:rPr>
      </w:pPr>
    </w:p>
    <w:p w14:paraId="6E648B10" w14:textId="77777777" w:rsidR="0051522E" w:rsidRDefault="0051522E" w:rsidP="0051522E">
      <w:pPr>
        <w:rPr>
          <w:lang w:eastAsia="en-US"/>
        </w:rPr>
      </w:pPr>
    </w:p>
    <w:p w14:paraId="2237D1AF" w14:textId="77777777" w:rsidR="0051522E" w:rsidRDefault="0051522E" w:rsidP="0051522E">
      <w:pPr>
        <w:rPr>
          <w:lang w:eastAsia="en-US"/>
        </w:rPr>
      </w:pPr>
    </w:p>
    <w:p w14:paraId="5273FD91" w14:textId="77777777" w:rsidR="0051522E" w:rsidRDefault="0051522E" w:rsidP="0051522E">
      <w:pPr>
        <w:rPr>
          <w:lang w:eastAsia="en-US"/>
        </w:rPr>
      </w:pPr>
    </w:p>
    <w:p w14:paraId="46D37918" w14:textId="77777777" w:rsidR="0051522E" w:rsidRDefault="0051522E" w:rsidP="0051522E">
      <w:pPr>
        <w:rPr>
          <w:lang w:eastAsia="en-US"/>
        </w:rPr>
      </w:pPr>
    </w:p>
    <w:p w14:paraId="39D96A42" w14:textId="77777777" w:rsidR="0051522E" w:rsidRDefault="0051522E" w:rsidP="0051522E">
      <w:pPr>
        <w:rPr>
          <w:lang w:eastAsia="en-US"/>
        </w:rPr>
      </w:pPr>
    </w:p>
    <w:p w14:paraId="64CE25F7" w14:textId="77777777" w:rsidR="0051522E" w:rsidRDefault="0051522E" w:rsidP="0051522E">
      <w:pPr>
        <w:rPr>
          <w:lang w:eastAsia="en-US"/>
        </w:rPr>
      </w:pPr>
    </w:p>
    <w:p w14:paraId="53935337" w14:textId="77777777" w:rsidR="0051522E" w:rsidRDefault="0051522E" w:rsidP="0051522E">
      <w:pPr>
        <w:rPr>
          <w:lang w:eastAsia="en-US"/>
        </w:rPr>
      </w:pPr>
    </w:p>
    <w:p w14:paraId="55EC40B1" w14:textId="77777777" w:rsidR="0051522E" w:rsidRDefault="0051522E" w:rsidP="0051522E">
      <w:pPr>
        <w:rPr>
          <w:lang w:eastAsia="en-US"/>
        </w:rPr>
      </w:pPr>
    </w:p>
    <w:p w14:paraId="637AACBA" w14:textId="77777777" w:rsidR="0051522E" w:rsidRDefault="0051522E" w:rsidP="0051522E">
      <w:pPr>
        <w:rPr>
          <w:lang w:eastAsia="en-US"/>
        </w:rPr>
      </w:pPr>
    </w:p>
    <w:p w14:paraId="74414105" w14:textId="77777777" w:rsidR="0051522E" w:rsidRDefault="0051522E" w:rsidP="0051522E">
      <w:pPr>
        <w:rPr>
          <w:lang w:eastAsia="en-US"/>
        </w:rPr>
      </w:pPr>
    </w:p>
    <w:p w14:paraId="06685AC6" w14:textId="77777777" w:rsidR="0051522E" w:rsidRDefault="0051522E" w:rsidP="0051522E">
      <w:pPr>
        <w:rPr>
          <w:lang w:eastAsia="en-US"/>
        </w:rPr>
      </w:pPr>
    </w:p>
    <w:p w14:paraId="6C6F1E71" w14:textId="77777777" w:rsidR="0051522E" w:rsidRDefault="0051522E" w:rsidP="0051522E">
      <w:pPr>
        <w:rPr>
          <w:lang w:eastAsia="en-US"/>
        </w:rPr>
      </w:pPr>
    </w:p>
    <w:p w14:paraId="7DEFBDF2" w14:textId="77777777" w:rsidR="0051522E" w:rsidRDefault="0051522E" w:rsidP="0051522E">
      <w:pPr>
        <w:rPr>
          <w:lang w:eastAsia="en-US"/>
        </w:rPr>
      </w:pPr>
    </w:p>
    <w:p w14:paraId="7156F881" w14:textId="77777777" w:rsidR="0051522E" w:rsidRDefault="0051522E" w:rsidP="0051522E">
      <w:pPr>
        <w:rPr>
          <w:lang w:eastAsia="en-US"/>
        </w:rPr>
      </w:pPr>
    </w:p>
    <w:p w14:paraId="308855FD" w14:textId="77777777" w:rsidR="0051522E" w:rsidRDefault="0051522E" w:rsidP="0051522E">
      <w:pPr>
        <w:rPr>
          <w:lang w:eastAsia="en-US"/>
        </w:rPr>
      </w:pPr>
    </w:p>
    <w:p w14:paraId="79579EC0" w14:textId="77777777" w:rsidR="0051522E" w:rsidRDefault="0051522E" w:rsidP="0051522E">
      <w:pPr>
        <w:rPr>
          <w:lang w:eastAsia="en-US"/>
        </w:rPr>
      </w:pPr>
    </w:p>
    <w:p w14:paraId="317235C5" w14:textId="77777777" w:rsidR="0051522E" w:rsidRDefault="0051522E" w:rsidP="0051522E">
      <w:pPr>
        <w:rPr>
          <w:lang w:eastAsia="en-US"/>
        </w:rPr>
      </w:pPr>
    </w:p>
    <w:p w14:paraId="05859086" w14:textId="77777777" w:rsidR="0051522E" w:rsidRDefault="0051522E" w:rsidP="0051522E">
      <w:pPr>
        <w:rPr>
          <w:lang w:eastAsia="en-US"/>
        </w:rPr>
      </w:pPr>
    </w:p>
    <w:p w14:paraId="700622DE" w14:textId="77777777" w:rsidR="0051522E" w:rsidRDefault="0051522E" w:rsidP="0051522E">
      <w:pPr>
        <w:rPr>
          <w:lang w:eastAsia="en-US"/>
        </w:rPr>
      </w:pPr>
    </w:p>
    <w:p w14:paraId="367495B6" w14:textId="77777777" w:rsidR="0051522E" w:rsidRDefault="0051522E" w:rsidP="0051522E">
      <w:pPr>
        <w:rPr>
          <w:lang w:eastAsia="en-US"/>
        </w:rPr>
      </w:pPr>
    </w:p>
    <w:p w14:paraId="31A032B9" w14:textId="77777777" w:rsidR="0051522E" w:rsidRDefault="0051522E" w:rsidP="0051522E">
      <w:pPr>
        <w:rPr>
          <w:lang w:eastAsia="en-US"/>
        </w:rPr>
      </w:pPr>
    </w:p>
    <w:p w14:paraId="69C6A13F" w14:textId="77777777" w:rsidR="0051522E" w:rsidRDefault="0051522E" w:rsidP="0051522E">
      <w:pPr>
        <w:rPr>
          <w:lang w:eastAsia="en-US"/>
        </w:rPr>
      </w:pPr>
    </w:p>
    <w:p w14:paraId="0424D704" w14:textId="77777777" w:rsidR="0051522E" w:rsidRDefault="0051522E" w:rsidP="0051522E">
      <w:pPr>
        <w:rPr>
          <w:lang w:eastAsia="en-US"/>
        </w:rPr>
      </w:pPr>
    </w:p>
    <w:p w14:paraId="145961DD" w14:textId="77777777" w:rsidR="0051522E" w:rsidRDefault="0051522E" w:rsidP="0051522E">
      <w:pPr>
        <w:rPr>
          <w:lang w:eastAsia="en-US"/>
        </w:rPr>
      </w:pPr>
    </w:p>
    <w:p w14:paraId="440C119C" w14:textId="77777777" w:rsidR="0051522E" w:rsidRDefault="0051522E" w:rsidP="0051522E">
      <w:pPr>
        <w:rPr>
          <w:lang w:eastAsia="en-US"/>
        </w:rPr>
      </w:pPr>
    </w:p>
    <w:p w14:paraId="1E0C5B9A" w14:textId="77777777" w:rsidR="0051522E" w:rsidRDefault="0051522E" w:rsidP="0051522E">
      <w:pPr>
        <w:rPr>
          <w:lang w:eastAsia="en-US"/>
        </w:rPr>
      </w:pPr>
    </w:p>
    <w:p w14:paraId="5B22D2D3" w14:textId="77777777" w:rsidR="0051522E" w:rsidRDefault="0051522E" w:rsidP="0051522E">
      <w:pPr>
        <w:rPr>
          <w:lang w:eastAsia="en-US"/>
        </w:rPr>
      </w:pPr>
    </w:p>
    <w:p w14:paraId="61FEC51D" w14:textId="77777777" w:rsidR="0051522E" w:rsidRDefault="0051522E" w:rsidP="0051522E">
      <w:pPr>
        <w:rPr>
          <w:lang w:eastAsia="en-US"/>
        </w:rPr>
      </w:pPr>
    </w:p>
    <w:p w14:paraId="05DCC8EC" w14:textId="77777777" w:rsidR="0051522E" w:rsidRDefault="0051522E" w:rsidP="0051522E">
      <w:pPr>
        <w:rPr>
          <w:lang w:eastAsia="en-US"/>
        </w:rPr>
      </w:pPr>
    </w:p>
    <w:p w14:paraId="0214C1FB" w14:textId="77777777" w:rsidR="0051522E" w:rsidRDefault="0051522E" w:rsidP="0051522E">
      <w:pPr>
        <w:rPr>
          <w:lang w:eastAsia="en-US"/>
        </w:rPr>
      </w:pPr>
    </w:p>
    <w:p w14:paraId="71626F28" w14:textId="77777777" w:rsidR="0051522E" w:rsidRDefault="0051522E" w:rsidP="0051522E">
      <w:pPr>
        <w:rPr>
          <w:lang w:eastAsia="en-US"/>
        </w:rPr>
      </w:pPr>
    </w:p>
    <w:p w14:paraId="684F3B7B" w14:textId="77777777" w:rsidR="0051522E" w:rsidRDefault="0051522E" w:rsidP="0051522E">
      <w:pPr>
        <w:rPr>
          <w:lang w:eastAsia="en-US"/>
        </w:rPr>
      </w:pPr>
    </w:p>
    <w:p w14:paraId="42A9C875" w14:textId="77777777" w:rsidR="0051522E" w:rsidRDefault="0051522E" w:rsidP="0051522E">
      <w:pPr>
        <w:rPr>
          <w:lang w:eastAsia="en-US"/>
        </w:rPr>
      </w:pPr>
    </w:p>
    <w:p w14:paraId="067C0421" w14:textId="77777777" w:rsidR="0051522E" w:rsidRDefault="0051522E" w:rsidP="0051522E">
      <w:pPr>
        <w:rPr>
          <w:lang w:eastAsia="en-US"/>
        </w:rPr>
      </w:pPr>
    </w:p>
    <w:p w14:paraId="5EB70E60" w14:textId="77777777" w:rsidR="0051522E" w:rsidRDefault="0051522E" w:rsidP="0051522E">
      <w:pPr>
        <w:rPr>
          <w:lang w:eastAsia="en-US"/>
        </w:rPr>
      </w:pPr>
    </w:p>
    <w:p w14:paraId="2FAF4F0B" w14:textId="77777777" w:rsidR="0051522E" w:rsidRDefault="0051522E" w:rsidP="0051522E">
      <w:pPr>
        <w:rPr>
          <w:lang w:eastAsia="en-US"/>
        </w:rPr>
      </w:pPr>
    </w:p>
    <w:p w14:paraId="73782E7D" w14:textId="77777777" w:rsidR="0051522E" w:rsidRDefault="0051522E" w:rsidP="0051522E">
      <w:pPr>
        <w:rPr>
          <w:lang w:eastAsia="en-US"/>
        </w:rPr>
      </w:pPr>
    </w:p>
    <w:p w14:paraId="649C54EA" w14:textId="77777777" w:rsidR="0051522E" w:rsidRDefault="0051522E" w:rsidP="0051522E">
      <w:pPr>
        <w:rPr>
          <w:lang w:eastAsia="en-US"/>
        </w:rPr>
      </w:pPr>
    </w:p>
    <w:p w14:paraId="5C72773D" w14:textId="77777777" w:rsidR="00236649" w:rsidRDefault="00236649" w:rsidP="00412BC9">
      <w:pPr>
        <w:jc w:val="both"/>
      </w:pPr>
    </w:p>
    <w:p w14:paraId="2E553E05" w14:textId="77777777" w:rsidR="009E4105" w:rsidRDefault="009E4105" w:rsidP="00412BC9">
      <w:pPr>
        <w:jc w:val="both"/>
      </w:pPr>
    </w:p>
    <w:p w14:paraId="0541048D" w14:textId="77777777" w:rsidR="009E4105" w:rsidRDefault="009E4105" w:rsidP="009E4105">
      <w:pPr>
        <w:pStyle w:val="Titre1"/>
      </w:pPr>
      <w:bookmarkStart w:id="5" w:name="_Toc74618821"/>
      <w:r>
        <w:t>LISTE DES SYGLES ET ABREVIATIONS</w:t>
      </w:r>
      <w:bookmarkEnd w:id="5"/>
    </w:p>
    <w:p w14:paraId="2A585630" w14:textId="77777777" w:rsidR="009E4105" w:rsidRPr="00236649" w:rsidRDefault="009E4105" w:rsidP="00412BC9">
      <w:pPr>
        <w:jc w:val="both"/>
      </w:pPr>
    </w:p>
    <w:tbl>
      <w:tblPr>
        <w:tblW w:w="9361" w:type="dxa"/>
        <w:tblInd w:w="-1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565"/>
        <w:gridCol w:w="7796"/>
      </w:tblGrid>
      <w:tr w:rsidR="003A1F95" w:rsidRPr="00BF0CAA" w14:paraId="43E3E398" w14:textId="77777777" w:rsidTr="002D59E0">
        <w:trPr>
          <w:trHeight w:val="20"/>
        </w:trPr>
        <w:tc>
          <w:tcPr>
            <w:tcW w:w="1565" w:type="dxa"/>
            <w:vAlign w:val="center"/>
            <w:hideMark/>
          </w:tcPr>
          <w:p w14:paraId="19EF356C" w14:textId="77777777" w:rsidR="003A1F95" w:rsidRPr="0051522E" w:rsidRDefault="003A1F95" w:rsidP="00412BC9">
            <w:pPr>
              <w:jc w:val="both"/>
              <w:rPr>
                <w:rFonts w:ascii="Times New Roman" w:hAnsi="Times New Roman" w:cs="Times New Roman"/>
                <w:b/>
                <w:bCs/>
                <w:color w:val="000000"/>
                <w:sz w:val="24"/>
                <w:szCs w:val="24"/>
                <w:lang w:eastAsia="en-SG"/>
              </w:rPr>
            </w:pPr>
            <w:r w:rsidRPr="00BF0CAA">
              <w:rPr>
                <w:rFonts w:ascii="Times New Roman" w:hAnsi="Times New Roman" w:cs="Times New Roman"/>
                <w:b/>
                <w:bCs/>
                <w:color w:val="000000"/>
                <w:sz w:val="24"/>
                <w:szCs w:val="24"/>
                <w:lang w:eastAsia="en-SG"/>
              </w:rPr>
              <w:t>ANSS</w:t>
            </w:r>
          </w:p>
        </w:tc>
        <w:tc>
          <w:tcPr>
            <w:tcW w:w="7796" w:type="dxa"/>
            <w:vAlign w:val="center"/>
            <w:hideMark/>
          </w:tcPr>
          <w:p w14:paraId="08E13CBD" w14:textId="77777777" w:rsidR="003A1F95" w:rsidRPr="00BF0CAA" w:rsidRDefault="003A1F95"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Agence Nationale de Sécurité Sanitaire</w:t>
            </w:r>
          </w:p>
        </w:tc>
      </w:tr>
      <w:tr w:rsidR="003A1F95" w:rsidRPr="00BF0CAA" w14:paraId="7D19AD86" w14:textId="77777777" w:rsidTr="002D59E0">
        <w:trPr>
          <w:trHeight w:val="53"/>
        </w:trPr>
        <w:tc>
          <w:tcPr>
            <w:tcW w:w="1565" w:type="dxa"/>
            <w:vAlign w:val="center"/>
          </w:tcPr>
          <w:p w14:paraId="189F1C42" w14:textId="77777777" w:rsidR="003A1F95" w:rsidRPr="0051522E" w:rsidRDefault="003A1F95" w:rsidP="00412BC9">
            <w:pPr>
              <w:jc w:val="both"/>
              <w:rPr>
                <w:rFonts w:ascii="Times New Roman" w:hAnsi="Times New Roman" w:cs="Times New Roman"/>
                <w:b/>
                <w:sz w:val="24"/>
                <w:szCs w:val="24"/>
              </w:rPr>
            </w:pPr>
            <w:r w:rsidRPr="0051522E">
              <w:rPr>
                <w:rFonts w:ascii="Times New Roman" w:hAnsi="Times New Roman" w:cs="Times New Roman"/>
                <w:b/>
                <w:sz w:val="24"/>
                <w:szCs w:val="24"/>
              </w:rPr>
              <w:t>ANASP</w:t>
            </w:r>
          </w:p>
        </w:tc>
        <w:tc>
          <w:tcPr>
            <w:tcW w:w="7796" w:type="dxa"/>
            <w:vAlign w:val="center"/>
          </w:tcPr>
          <w:p w14:paraId="2B0BC1E1" w14:textId="77777777" w:rsidR="003A1F95" w:rsidRPr="00BF0CAA" w:rsidRDefault="003A1F95"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Agence Nationale d’assainissement et de salubrité publique</w:t>
            </w:r>
          </w:p>
        </w:tc>
      </w:tr>
      <w:tr w:rsidR="0053530C" w:rsidRPr="00BF0CAA" w14:paraId="7DE0E1A6" w14:textId="77777777" w:rsidTr="002D59E0">
        <w:trPr>
          <w:trHeight w:val="20"/>
        </w:trPr>
        <w:tc>
          <w:tcPr>
            <w:tcW w:w="1565" w:type="dxa"/>
            <w:vAlign w:val="center"/>
          </w:tcPr>
          <w:p w14:paraId="5D22F73F" w14:textId="77777777" w:rsidR="0053530C" w:rsidRPr="0051522E" w:rsidRDefault="0053530C" w:rsidP="00412BC9">
            <w:pPr>
              <w:jc w:val="both"/>
              <w:rPr>
                <w:rFonts w:ascii="Times New Roman" w:hAnsi="Times New Roman" w:cs="Times New Roman"/>
                <w:b/>
                <w:sz w:val="24"/>
                <w:szCs w:val="24"/>
              </w:rPr>
            </w:pPr>
            <w:r w:rsidRPr="0051522E">
              <w:rPr>
                <w:rFonts w:ascii="Times New Roman" w:hAnsi="Times New Roman" w:cs="Times New Roman"/>
                <w:b/>
                <w:sz w:val="24"/>
                <w:szCs w:val="24"/>
              </w:rPr>
              <w:t>ATS</w:t>
            </w:r>
          </w:p>
        </w:tc>
        <w:tc>
          <w:tcPr>
            <w:tcW w:w="7796" w:type="dxa"/>
            <w:vAlign w:val="center"/>
          </w:tcPr>
          <w:p w14:paraId="2174189C" w14:textId="77777777" w:rsidR="0053530C" w:rsidRPr="00BF0CAA" w:rsidRDefault="0053530C"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Agents techniques de santé</w:t>
            </w:r>
          </w:p>
        </w:tc>
      </w:tr>
      <w:tr w:rsidR="005B4EB7" w:rsidRPr="00BF0CAA" w14:paraId="28F1B269" w14:textId="77777777" w:rsidTr="002D59E0">
        <w:trPr>
          <w:trHeight w:val="20"/>
        </w:trPr>
        <w:tc>
          <w:tcPr>
            <w:tcW w:w="1565" w:type="dxa"/>
            <w:vAlign w:val="center"/>
          </w:tcPr>
          <w:p w14:paraId="373D9A5C" w14:textId="77777777" w:rsidR="005B4EB7" w:rsidRPr="00BF0CAA" w:rsidRDefault="005B4EB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BGACE</w:t>
            </w:r>
          </w:p>
        </w:tc>
        <w:tc>
          <w:tcPr>
            <w:tcW w:w="7796" w:type="dxa"/>
            <w:vAlign w:val="center"/>
          </w:tcPr>
          <w:p w14:paraId="51579B67" w14:textId="77777777" w:rsidR="005B4EB7" w:rsidRPr="00BF0CAA" w:rsidRDefault="005B4EB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 xml:space="preserve">Bureau guinéen </w:t>
            </w:r>
            <w:r w:rsidR="008D0374" w:rsidRPr="00BF0CAA">
              <w:rPr>
                <w:rFonts w:ascii="Times New Roman" w:hAnsi="Times New Roman" w:cs="Times New Roman"/>
                <w:bCs/>
                <w:color w:val="000000"/>
                <w:sz w:val="24"/>
                <w:szCs w:val="24"/>
                <w:lang w:eastAsia="en-SG"/>
              </w:rPr>
              <w:t>d’audit</w:t>
            </w:r>
            <w:r w:rsidRPr="00BF0CAA">
              <w:rPr>
                <w:rFonts w:ascii="Times New Roman" w:hAnsi="Times New Roman" w:cs="Times New Roman"/>
                <w:bCs/>
                <w:color w:val="000000"/>
                <w:sz w:val="24"/>
                <w:szCs w:val="24"/>
                <w:lang w:eastAsia="en-SG"/>
              </w:rPr>
              <w:t xml:space="preserve"> et de conformité environnementale</w:t>
            </w:r>
          </w:p>
        </w:tc>
      </w:tr>
      <w:tr w:rsidR="003A1F95" w:rsidRPr="00BF0CAA" w14:paraId="77481BA7" w14:textId="77777777" w:rsidTr="002D59E0">
        <w:trPr>
          <w:trHeight w:val="20"/>
        </w:trPr>
        <w:tc>
          <w:tcPr>
            <w:tcW w:w="1565" w:type="dxa"/>
            <w:vAlign w:val="center"/>
            <w:hideMark/>
          </w:tcPr>
          <w:p w14:paraId="5B562083" w14:textId="77777777" w:rsidR="003A1F95" w:rsidRPr="00BF0CAA" w:rsidRDefault="003A1F95" w:rsidP="00412BC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BM</w:t>
            </w:r>
          </w:p>
        </w:tc>
        <w:tc>
          <w:tcPr>
            <w:tcW w:w="7796" w:type="dxa"/>
            <w:vAlign w:val="center"/>
            <w:hideMark/>
          </w:tcPr>
          <w:p w14:paraId="122A2E8A" w14:textId="77777777" w:rsidR="003A1F95" w:rsidRPr="00BF0CAA" w:rsidRDefault="003A1F95" w:rsidP="00412BC9">
            <w:pPr>
              <w:jc w:val="both"/>
              <w:rPr>
                <w:rFonts w:ascii="Times New Roman" w:hAnsi="Times New Roman" w:cs="Times New Roman"/>
                <w:bCs/>
                <w:color w:val="000000"/>
                <w:sz w:val="24"/>
                <w:szCs w:val="24"/>
                <w:lang w:val="en-SG" w:eastAsia="en-SG"/>
              </w:rPr>
            </w:pPr>
            <w:r w:rsidRPr="00BF0CAA">
              <w:rPr>
                <w:rFonts w:ascii="Times New Roman" w:hAnsi="Times New Roman" w:cs="Times New Roman"/>
                <w:bCs/>
                <w:color w:val="000000"/>
                <w:sz w:val="24"/>
                <w:szCs w:val="24"/>
                <w:lang w:eastAsia="en-SG"/>
              </w:rPr>
              <w:t>Banque Mondiale</w:t>
            </w:r>
          </w:p>
        </w:tc>
      </w:tr>
      <w:tr w:rsidR="005D54B1" w:rsidRPr="00BF0CAA" w14:paraId="74B47C98" w14:textId="77777777" w:rsidTr="002D59E0">
        <w:trPr>
          <w:trHeight w:val="20"/>
        </w:trPr>
        <w:tc>
          <w:tcPr>
            <w:tcW w:w="1565" w:type="dxa"/>
            <w:vAlign w:val="center"/>
          </w:tcPr>
          <w:p w14:paraId="2459C65D" w14:textId="77777777" w:rsidR="005D54B1" w:rsidRPr="00BF0CAA" w:rsidRDefault="005D54B1"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CES</w:t>
            </w:r>
          </w:p>
        </w:tc>
        <w:tc>
          <w:tcPr>
            <w:tcW w:w="7796" w:type="dxa"/>
            <w:vAlign w:val="center"/>
          </w:tcPr>
          <w:p w14:paraId="231B9875" w14:textId="77777777" w:rsidR="005D54B1" w:rsidRPr="00BF0CAA" w:rsidRDefault="005D54B1" w:rsidP="00412BC9">
            <w:pPr>
              <w:jc w:val="both"/>
              <w:rPr>
                <w:rFonts w:ascii="Times New Roman" w:hAnsi="Times New Roman" w:cs="Times New Roman"/>
                <w:bCs/>
                <w:color w:val="000000"/>
                <w:sz w:val="24"/>
                <w:szCs w:val="24"/>
                <w:lang w:eastAsia="en-SG"/>
              </w:rPr>
            </w:pPr>
            <w:r w:rsidRPr="00F35BA5">
              <w:rPr>
                <w:rFonts w:ascii="Times New Roman" w:hAnsi="Times New Roman" w:cs="Times New Roman"/>
                <w:bCs/>
                <w:color w:val="000000"/>
                <w:sz w:val="24"/>
                <w:szCs w:val="24"/>
              </w:rPr>
              <w:t>Cadre Environnemental et Social</w:t>
            </w:r>
          </w:p>
        </w:tc>
      </w:tr>
      <w:tr w:rsidR="003A1F95" w:rsidRPr="00BF0CAA" w14:paraId="6F7B7EB0" w14:textId="77777777" w:rsidTr="002D59E0">
        <w:trPr>
          <w:trHeight w:val="20"/>
        </w:trPr>
        <w:tc>
          <w:tcPr>
            <w:tcW w:w="1565" w:type="dxa"/>
            <w:vAlign w:val="center"/>
            <w:hideMark/>
          </w:tcPr>
          <w:p w14:paraId="4B1CC6FC" w14:textId="77777777" w:rsidR="003A1F95" w:rsidRPr="00BF0CAA" w:rsidRDefault="003A1F95" w:rsidP="00412BC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CGES</w:t>
            </w:r>
          </w:p>
        </w:tc>
        <w:tc>
          <w:tcPr>
            <w:tcW w:w="7796" w:type="dxa"/>
            <w:vAlign w:val="center"/>
            <w:hideMark/>
          </w:tcPr>
          <w:p w14:paraId="2A0A7D73" w14:textId="77777777" w:rsidR="003A1F95" w:rsidRPr="00BF0CAA" w:rsidRDefault="003A1F95"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Cadre de Gestion Environnementale et Sociale</w:t>
            </w:r>
          </w:p>
        </w:tc>
      </w:tr>
      <w:tr w:rsidR="007E130A" w:rsidRPr="00BF0CAA" w14:paraId="460B54D6" w14:textId="77777777" w:rsidTr="002D59E0">
        <w:trPr>
          <w:trHeight w:val="20"/>
        </w:trPr>
        <w:tc>
          <w:tcPr>
            <w:tcW w:w="1565" w:type="dxa"/>
            <w:vAlign w:val="center"/>
          </w:tcPr>
          <w:p w14:paraId="6FB824F0" w14:textId="77777777" w:rsidR="007E130A" w:rsidRPr="00BF0CAA" w:rsidRDefault="007E130A"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CHU</w:t>
            </w:r>
          </w:p>
        </w:tc>
        <w:tc>
          <w:tcPr>
            <w:tcW w:w="7796" w:type="dxa"/>
            <w:vAlign w:val="center"/>
          </w:tcPr>
          <w:p w14:paraId="066E06E6" w14:textId="77777777" w:rsidR="007E130A" w:rsidRPr="00BF0CAA" w:rsidRDefault="007E130A"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Centre hospitalier Universitaire</w:t>
            </w:r>
          </w:p>
        </w:tc>
      </w:tr>
      <w:tr w:rsidR="006E2550" w:rsidRPr="00BF0CAA" w14:paraId="1ADAAD67" w14:textId="77777777" w:rsidTr="002D59E0">
        <w:trPr>
          <w:trHeight w:val="20"/>
        </w:trPr>
        <w:tc>
          <w:tcPr>
            <w:tcW w:w="1565" w:type="dxa"/>
            <w:vAlign w:val="center"/>
          </w:tcPr>
          <w:p w14:paraId="3BC260D2" w14:textId="77777777" w:rsidR="006E2550" w:rsidRPr="00BF0CAA" w:rsidRDefault="006E2550" w:rsidP="00412BC9">
            <w:pPr>
              <w:jc w:val="both"/>
              <w:rPr>
                <w:rFonts w:ascii="Times New Roman" w:hAnsi="Times New Roman" w:cs="Times New Roman"/>
                <w:b/>
                <w:color w:val="000000"/>
                <w:sz w:val="24"/>
                <w:szCs w:val="24"/>
                <w:lang w:eastAsia="en-SG"/>
              </w:rPr>
            </w:pPr>
            <w:r w:rsidRPr="00F35BA5">
              <w:rPr>
                <w:rFonts w:ascii="Times New Roman" w:hAnsi="Times New Roman" w:cs="Times New Roman"/>
                <w:b/>
                <w:bCs/>
                <w:sz w:val="24"/>
                <w:szCs w:val="24"/>
              </w:rPr>
              <w:t>CNSS </w:t>
            </w:r>
          </w:p>
        </w:tc>
        <w:tc>
          <w:tcPr>
            <w:tcW w:w="7796" w:type="dxa"/>
            <w:vAlign w:val="center"/>
          </w:tcPr>
          <w:p w14:paraId="2B093248" w14:textId="77777777" w:rsidR="006E2550" w:rsidRPr="00BF0CAA" w:rsidRDefault="006E2550" w:rsidP="00412BC9">
            <w:pPr>
              <w:jc w:val="both"/>
              <w:rPr>
                <w:rFonts w:ascii="Times New Roman" w:hAnsi="Times New Roman" w:cs="Times New Roman"/>
                <w:bCs/>
                <w:color w:val="000000"/>
                <w:sz w:val="24"/>
                <w:szCs w:val="24"/>
                <w:lang w:eastAsia="en-SG"/>
              </w:rPr>
            </w:pPr>
            <w:r w:rsidRPr="00F35BA5">
              <w:rPr>
                <w:rFonts w:ascii="Times New Roman" w:hAnsi="Times New Roman" w:cs="Times New Roman"/>
                <w:sz w:val="24"/>
                <w:szCs w:val="24"/>
              </w:rPr>
              <w:t>Caisse Nationale de Sécurité Sociale</w:t>
            </w:r>
          </w:p>
        </w:tc>
      </w:tr>
      <w:tr w:rsidR="00592F87" w:rsidRPr="00BF0CAA" w14:paraId="6FE33160" w14:textId="77777777" w:rsidTr="002D59E0">
        <w:trPr>
          <w:trHeight w:val="20"/>
        </w:trPr>
        <w:tc>
          <w:tcPr>
            <w:tcW w:w="1565" w:type="dxa"/>
            <w:vAlign w:val="center"/>
          </w:tcPr>
          <w:p w14:paraId="523B1991" w14:textId="77777777" w:rsidR="00592F87" w:rsidRPr="00F35BA5" w:rsidRDefault="00592F87" w:rsidP="00412BC9">
            <w:pPr>
              <w:jc w:val="both"/>
              <w:rPr>
                <w:rFonts w:ascii="Times New Roman" w:hAnsi="Times New Roman" w:cs="Times New Roman"/>
                <w:bCs/>
                <w:sz w:val="24"/>
                <w:szCs w:val="24"/>
              </w:rPr>
            </w:pPr>
            <w:r w:rsidRPr="00BF0CAA">
              <w:rPr>
                <w:rFonts w:ascii="Times New Roman" w:hAnsi="Times New Roman" w:cs="Times New Roman"/>
                <w:bCs/>
                <w:sz w:val="24"/>
                <w:szCs w:val="24"/>
                <w:lang w:eastAsia="en-SG"/>
              </w:rPr>
              <w:t>COVID-19</w:t>
            </w:r>
          </w:p>
        </w:tc>
        <w:tc>
          <w:tcPr>
            <w:tcW w:w="7796" w:type="dxa"/>
            <w:vAlign w:val="center"/>
          </w:tcPr>
          <w:p w14:paraId="40509EA7" w14:textId="77777777" w:rsidR="00592F87" w:rsidRPr="00F35BA5" w:rsidRDefault="00592F87" w:rsidP="00412BC9">
            <w:pPr>
              <w:jc w:val="both"/>
              <w:rPr>
                <w:rFonts w:ascii="Times New Roman" w:hAnsi="Times New Roman" w:cs="Times New Roman"/>
                <w:sz w:val="24"/>
                <w:szCs w:val="24"/>
              </w:rPr>
            </w:pPr>
            <w:r w:rsidRPr="00BF0CAA">
              <w:rPr>
                <w:rFonts w:ascii="Times New Roman" w:hAnsi="Times New Roman" w:cs="Times New Roman"/>
                <w:bCs/>
                <w:sz w:val="24"/>
                <w:szCs w:val="24"/>
                <w:lang w:eastAsia="en-SG"/>
              </w:rPr>
              <w:t>Co</w:t>
            </w:r>
            <w:r w:rsidRPr="00BF0CAA">
              <w:rPr>
                <w:rFonts w:ascii="Times New Roman" w:hAnsi="Times New Roman" w:cs="Times New Roman"/>
                <w:sz w:val="24"/>
                <w:szCs w:val="24"/>
                <w:lang w:eastAsia="en-SG"/>
              </w:rPr>
              <w:t>rona</w:t>
            </w:r>
            <w:r w:rsidRPr="00BF0CAA">
              <w:rPr>
                <w:rFonts w:ascii="Times New Roman" w:hAnsi="Times New Roman" w:cs="Times New Roman"/>
                <w:bCs/>
                <w:sz w:val="24"/>
                <w:szCs w:val="24"/>
                <w:lang w:eastAsia="en-SG"/>
              </w:rPr>
              <w:t>vi</w:t>
            </w:r>
            <w:r w:rsidRPr="00BF0CAA">
              <w:rPr>
                <w:rFonts w:ascii="Times New Roman" w:hAnsi="Times New Roman" w:cs="Times New Roman"/>
                <w:sz w:val="24"/>
                <w:szCs w:val="24"/>
                <w:lang w:eastAsia="en-SG"/>
              </w:rPr>
              <w:t>rus </w:t>
            </w:r>
            <w:r w:rsidRPr="00BF0CAA">
              <w:rPr>
                <w:rFonts w:ascii="Times New Roman" w:hAnsi="Times New Roman" w:cs="Times New Roman"/>
                <w:bCs/>
                <w:sz w:val="24"/>
                <w:szCs w:val="24"/>
                <w:lang w:eastAsia="en-SG"/>
              </w:rPr>
              <w:t>D</w:t>
            </w:r>
            <w:r w:rsidRPr="00BF0CAA">
              <w:rPr>
                <w:rFonts w:ascii="Times New Roman" w:hAnsi="Times New Roman" w:cs="Times New Roman"/>
                <w:sz w:val="24"/>
                <w:szCs w:val="24"/>
                <w:lang w:eastAsia="en-SG"/>
              </w:rPr>
              <w:t>isease 20</w:t>
            </w:r>
            <w:r w:rsidRPr="00BF0CAA">
              <w:rPr>
                <w:rFonts w:ascii="Times New Roman" w:hAnsi="Times New Roman" w:cs="Times New Roman"/>
                <w:bCs/>
                <w:sz w:val="24"/>
                <w:szCs w:val="24"/>
                <w:lang w:eastAsia="en-SG"/>
              </w:rPr>
              <w:t xml:space="preserve">19      </w:t>
            </w:r>
          </w:p>
        </w:tc>
      </w:tr>
      <w:tr w:rsidR="00592F87" w:rsidRPr="00BF0CAA" w14:paraId="27C8D309" w14:textId="77777777" w:rsidTr="002D59E0">
        <w:trPr>
          <w:trHeight w:val="20"/>
        </w:trPr>
        <w:tc>
          <w:tcPr>
            <w:tcW w:w="1565" w:type="dxa"/>
            <w:vAlign w:val="center"/>
          </w:tcPr>
          <w:p w14:paraId="79EA1F5D"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CU</w:t>
            </w:r>
          </w:p>
        </w:tc>
        <w:tc>
          <w:tcPr>
            <w:tcW w:w="7796" w:type="dxa"/>
            <w:vAlign w:val="center"/>
          </w:tcPr>
          <w:p w14:paraId="25C23DC7"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Commune urbaine</w:t>
            </w:r>
          </w:p>
        </w:tc>
      </w:tr>
      <w:tr w:rsidR="00592F87" w:rsidRPr="00BF0CAA" w14:paraId="6A492F96" w14:textId="77777777" w:rsidTr="002D59E0">
        <w:trPr>
          <w:trHeight w:val="20"/>
        </w:trPr>
        <w:tc>
          <w:tcPr>
            <w:tcW w:w="1565" w:type="dxa"/>
            <w:vAlign w:val="center"/>
          </w:tcPr>
          <w:p w14:paraId="5E54CEA5"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 xml:space="preserve">CR </w:t>
            </w:r>
          </w:p>
        </w:tc>
        <w:tc>
          <w:tcPr>
            <w:tcW w:w="7796" w:type="dxa"/>
            <w:vAlign w:val="center"/>
          </w:tcPr>
          <w:p w14:paraId="768869A1"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Commune rurale</w:t>
            </w:r>
          </w:p>
        </w:tc>
      </w:tr>
      <w:tr w:rsidR="00592F87" w:rsidRPr="00BF0CAA" w14:paraId="1800743E" w14:textId="77777777" w:rsidTr="002D59E0">
        <w:trPr>
          <w:trHeight w:val="20"/>
        </w:trPr>
        <w:tc>
          <w:tcPr>
            <w:tcW w:w="1565" w:type="dxa"/>
            <w:vAlign w:val="center"/>
          </w:tcPr>
          <w:p w14:paraId="14B36F20"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CSA</w:t>
            </w:r>
          </w:p>
        </w:tc>
        <w:tc>
          <w:tcPr>
            <w:tcW w:w="7796" w:type="dxa"/>
            <w:vAlign w:val="center"/>
          </w:tcPr>
          <w:p w14:paraId="42BAEC1A"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Centre de santé amélioré</w:t>
            </w:r>
          </w:p>
        </w:tc>
      </w:tr>
      <w:tr w:rsidR="00592F87" w:rsidRPr="00BF0CAA" w14:paraId="01A638F8" w14:textId="77777777" w:rsidTr="002D59E0">
        <w:trPr>
          <w:trHeight w:val="20"/>
        </w:trPr>
        <w:tc>
          <w:tcPr>
            <w:tcW w:w="1565" w:type="dxa"/>
            <w:vAlign w:val="center"/>
          </w:tcPr>
          <w:p w14:paraId="64783D59"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CS</w:t>
            </w:r>
          </w:p>
        </w:tc>
        <w:tc>
          <w:tcPr>
            <w:tcW w:w="7796" w:type="dxa"/>
            <w:vAlign w:val="center"/>
          </w:tcPr>
          <w:p w14:paraId="73D65C77"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 xml:space="preserve"> Centre de santé</w:t>
            </w:r>
          </w:p>
        </w:tc>
      </w:tr>
      <w:tr w:rsidR="00592F87" w:rsidRPr="00BF0CAA" w14:paraId="4BE5B31A" w14:textId="77777777" w:rsidTr="002D59E0">
        <w:trPr>
          <w:trHeight w:val="20"/>
        </w:trPr>
        <w:tc>
          <w:tcPr>
            <w:tcW w:w="1565" w:type="dxa"/>
            <w:vAlign w:val="center"/>
          </w:tcPr>
          <w:p w14:paraId="60E43FC2"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 xml:space="preserve"> CM</w:t>
            </w:r>
          </w:p>
        </w:tc>
        <w:tc>
          <w:tcPr>
            <w:tcW w:w="7796" w:type="dxa"/>
            <w:vAlign w:val="center"/>
          </w:tcPr>
          <w:p w14:paraId="2F6EE220"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Centre médical</w:t>
            </w:r>
          </w:p>
        </w:tc>
      </w:tr>
      <w:tr w:rsidR="00592F87" w:rsidRPr="00BF0CAA" w14:paraId="12243F79" w14:textId="77777777" w:rsidTr="002D59E0">
        <w:trPr>
          <w:trHeight w:val="20"/>
        </w:trPr>
        <w:tc>
          <w:tcPr>
            <w:tcW w:w="1565" w:type="dxa"/>
            <w:vAlign w:val="center"/>
          </w:tcPr>
          <w:p w14:paraId="4614BF3E"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COUP-SP</w:t>
            </w:r>
          </w:p>
        </w:tc>
        <w:tc>
          <w:tcPr>
            <w:tcW w:w="7796" w:type="dxa"/>
            <w:vAlign w:val="center"/>
          </w:tcPr>
          <w:p w14:paraId="24F97C5A"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Centre d’opérations d’urgence de santé publique</w:t>
            </w:r>
          </w:p>
        </w:tc>
      </w:tr>
      <w:tr w:rsidR="00B21E40" w:rsidRPr="00BF0CAA" w14:paraId="39469162" w14:textId="77777777" w:rsidTr="002D59E0">
        <w:trPr>
          <w:trHeight w:val="20"/>
        </w:trPr>
        <w:tc>
          <w:tcPr>
            <w:tcW w:w="1565" w:type="dxa"/>
            <w:vAlign w:val="center"/>
          </w:tcPr>
          <w:p w14:paraId="13A3AFF8" w14:textId="77777777" w:rsidR="00B21E40" w:rsidRPr="00BF0CAA" w:rsidRDefault="00B21E40" w:rsidP="00B21E40">
            <w:pPr>
              <w:jc w:val="both"/>
              <w:rPr>
                <w:rFonts w:ascii="Times New Roman" w:hAnsi="Times New Roman" w:cs="Times New Roman"/>
                <w:b/>
                <w:color w:val="000000"/>
                <w:sz w:val="24"/>
                <w:szCs w:val="24"/>
                <w:lang w:eastAsia="en-SG"/>
              </w:rPr>
            </w:pPr>
            <w:r>
              <w:rPr>
                <w:rFonts w:ascii="Times New Roman" w:hAnsi="Times New Roman" w:cs="Times New Roman"/>
                <w:b/>
                <w:color w:val="000000"/>
                <w:sz w:val="24"/>
                <w:szCs w:val="24"/>
                <w:lang w:eastAsia="en-SG"/>
              </w:rPr>
              <w:t>CTE</w:t>
            </w:r>
          </w:p>
        </w:tc>
        <w:tc>
          <w:tcPr>
            <w:tcW w:w="7796" w:type="dxa"/>
            <w:vAlign w:val="center"/>
          </w:tcPr>
          <w:p w14:paraId="09A27A9D" w14:textId="77777777" w:rsidR="00B21E40" w:rsidRPr="00BF0CAA" w:rsidRDefault="00B21E40" w:rsidP="00B21E40">
            <w:pPr>
              <w:jc w:val="both"/>
              <w:rPr>
                <w:rFonts w:ascii="Times New Roman" w:hAnsi="Times New Roman" w:cs="Times New Roman"/>
                <w:bCs/>
                <w:color w:val="000000"/>
                <w:sz w:val="24"/>
                <w:szCs w:val="24"/>
                <w:lang w:eastAsia="en-SG"/>
              </w:rPr>
            </w:pPr>
            <w:r>
              <w:rPr>
                <w:rFonts w:ascii="Times New Roman" w:hAnsi="Times New Roman" w:cs="Times New Roman"/>
                <w:bCs/>
                <w:color w:val="000000"/>
                <w:sz w:val="24"/>
                <w:szCs w:val="24"/>
                <w:lang w:eastAsia="en-SG"/>
              </w:rPr>
              <w:t>Centre de traitement des épidémies</w:t>
            </w:r>
          </w:p>
        </w:tc>
      </w:tr>
      <w:tr w:rsidR="00592F87" w:rsidRPr="00BF0CAA" w14:paraId="5CADAF56" w14:textId="77777777" w:rsidTr="002D59E0">
        <w:trPr>
          <w:trHeight w:val="20"/>
        </w:trPr>
        <w:tc>
          <w:tcPr>
            <w:tcW w:w="1565" w:type="dxa"/>
            <w:vAlign w:val="center"/>
          </w:tcPr>
          <w:p w14:paraId="634426DB"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DAS</w:t>
            </w:r>
          </w:p>
        </w:tc>
        <w:tc>
          <w:tcPr>
            <w:tcW w:w="7796" w:type="dxa"/>
            <w:vAlign w:val="center"/>
          </w:tcPr>
          <w:p w14:paraId="4893799F"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Déchets associés aux soins</w:t>
            </w:r>
          </w:p>
        </w:tc>
      </w:tr>
      <w:tr w:rsidR="00B55ADC" w:rsidRPr="00BF0CAA" w14:paraId="3A34FB14" w14:textId="77777777" w:rsidTr="002D59E0">
        <w:trPr>
          <w:trHeight w:val="20"/>
        </w:trPr>
        <w:tc>
          <w:tcPr>
            <w:tcW w:w="1565" w:type="dxa"/>
            <w:vAlign w:val="center"/>
          </w:tcPr>
          <w:p w14:paraId="0E2C69A3" w14:textId="77777777" w:rsidR="00B55ADC" w:rsidRPr="00BF0CAA" w:rsidRDefault="00B55ADC" w:rsidP="00412BC9">
            <w:pPr>
              <w:jc w:val="both"/>
              <w:rPr>
                <w:rFonts w:ascii="Times New Roman" w:hAnsi="Times New Roman" w:cs="Times New Roman"/>
                <w:b/>
                <w:color w:val="000000"/>
                <w:sz w:val="24"/>
                <w:szCs w:val="24"/>
                <w:lang w:eastAsia="en-SG"/>
              </w:rPr>
            </w:pPr>
            <w:r>
              <w:rPr>
                <w:rFonts w:ascii="Times New Roman" w:hAnsi="Times New Roman" w:cs="Times New Roman"/>
                <w:b/>
                <w:color w:val="000000"/>
                <w:sz w:val="24"/>
                <w:szCs w:val="24"/>
                <w:lang w:eastAsia="en-SG"/>
              </w:rPr>
              <w:t>DASD</w:t>
            </w:r>
          </w:p>
        </w:tc>
        <w:tc>
          <w:tcPr>
            <w:tcW w:w="7796" w:type="dxa"/>
            <w:vAlign w:val="center"/>
          </w:tcPr>
          <w:p w14:paraId="58DD3B33" w14:textId="77777777" w:rsidR="00B55ADC" w:rsidRPr="00BF0CAA" w:rsidRDefault="00B55ADC" w:rsidP="00412BC9">
            <w:pPr>
              <w:jc w:val="both"/>
              <w:rPr>
                <w:rFonts w:ascii="Times New Roman" w:hAnsi="Times New Roman" w:cs="Times New Roman"/>
                <w:bCs/>
                <w:color w:val="000000"/>
                <w:sz w:val="24"/>
                <w:szCs w:val="24"/>
                <w:lang w:eastAsia="en-SG"/>
              </w:rPr>
            </w:pPr>
            <w:r>
              <w:rPr>
                <w:rFonts w:ascii="Times New Roman" w:hAnsi="Times New Roman" w:cs="Times New Roman"/>
                <w:bCs/>
                <w:color w:val="000000"/>
                <w:sz w:val="24"/>
                <w:szCs w:val="24"/>
                <w:lang w:eastAsia="en-SG"/>
              </w:rPr>
              <w:t xml:space="preserve">Déchets </w:t>
            </w:r>
            <w:r w:rsidR="007703DD">
              <w:rPr>
                <w:rFonts w:ascii="Times New Roman" w:hAnsi="Times New Roman" w:cs="Times New Roman"/>
                <w:bCs/>
                <w:color w:val="000000"/>
                <w:sz w:val="24"/>
                <w:szCs w:val="24"/>
                <w:lang w:eastAsia="en-SG"/>
              </w:rPr>
              <w:t>d’activités</w:t>
            </w:r>
            <w:r>
              <w:rPr>
                <w:rFonts w:ascii="Times New Roman" w:hAnsi="Times New Roman" w:cs="Times New Roman"/>
                <w:bCs/>
                <w:color w:val="000000"/>
                <w:sz w:val="24"/>
                <w:szCs w:val="24"/>
                <w:lang w:eastAsia="en-SG"/>
              </w:rPr>
              <w:t xml:space="preserve"> de soins dangéréux</w:t>
            </w:r>
          </w:p>
        </w:tc>
      </w:tr>
      <w:tr w:rsidR="00592F87" w:rsidRPr="00BF0CAA" w14:paraId="3AAEA38B" w14:textId="77777777" w:rsidTr="002D59E0">
        <w:trPr>
          <w:trHeight w:val="20"/>
        </w:trPr>
        <w:tc>
          <w:tcPr>
            <w:tcW w:w="1565" w:type="dxa"/>
            <w:vAlign w:val="center"/>
          </w:tcPr>
          <w:p w14:paraId="1D910928"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DASRI</w:t>
            </w:r>
          </w:p>
        </w:tc>
        <w:tc>
          <w:tcPr>
            <w:tcW w:w="7796" w:type="dxa"/>
            <w:vAlign w:val="center"/>
          </w:tcPr>
          <w:p w14:paraId="601903AB"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Déchets associés aux soins à risques infectieux</w:t>
            </w:r>
          </w:p>
        </w:tc>
      </w:tr>
      <w:tr w:rsidR="007703DD" w:rsidRPr="00BF0CAA" w14:paraId="1185F2B2" w14:textId="77777777" w:rsidTr="002D59E0">
        <w:trPr>
          <w:trHeight w:val="20"/>
        </w:trPr>
        <w:tc>
          <w:tcPr>
            <w:tcW w:w="1565" w:type="dxa"/>
            <w:vAlign w:val="center"/>
          </w:tcPr>
          <w:p w14:paraId="58C4DEF7" w14:textId="77777777" w:rsidR="007703DD" w:rsidRPr="00BF0CAA" w:rsidRDefault="007703DD" w:rsidP="00412BC9">
            <w:pPr>
              <w:jc w:val="both"/>
              <w:rPr>
                <w:rFonts w:ascii="Times New Roman" w:hAnsi="Times New Roman" w:cs="Times New Roman"/>
                <w:b/>
                <w:color w:val="000000"/>
                <w:sz w:val="24"/>
                <w:szCs w:val="24"/>
                <w:lang w:eastAsia="en-SG"/>
              </w:rPr>
            </w:pPr>
            <w:r>
              <w:rPr>
                <w:rFonts w:ascii="Times New Roman" w:hAnsi="Times New Roman" w:cs="Times New Roman"/>
                <w:b/>
                <w:color w:val="000000"/>
                <w:sz w:val="24"/>
                <w:szCs w:val="24"/>
                <w:lang w:eastAsia="en-SG"/>
              </w:rPr>
              <w:t>DBM</w:t>
            </w:r>
          </w:p>
        </w:tc>
        <w:tc>
          <w:tcPr>
            <w:tcW w:w="7796" w:type="dxa"/>
            <w:vAlign w:val="center"/>
          </w:tcPr>
          <w:p w14:paraId="13AA90E9" w14:textId="77777777" w:rsidR="007703DD" w:rsidRPr="00BF0CAA" w:rsidRDefault="007703DD"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Déchets</w:t>
            </w:r>
            <w:r>
              <w:rPr>
                <w:rFonts w:ascii="Times New Roman" w:hAnsi="Times New Roman" w:cs="Times New Roman"/>
                <w:bCs/>
                <w:color w:val="000000"/>
                <w:sz w:val="24"/>
                <w:szCs w:val="24"/>
                <w:lang w:eastAsia="en-SG"/>
              </w:rPr>
              <w:t xml:space="preserve"> biomédicaux</w:t>
            </w:r>
          </w:p>
        </w:tc>
      </w:tr>
      <w:tr w:rsidR="00592F87" w:rsidRPr="00BF0CAA" w14:paraId="508F3693" w14:textId="77777777" w:rsidTr="002D59E0">
        <w:trPr>
          <w:trHeight w:val="20"/>
        </w:trPr>
        <w:tc>
          <w:tcPr>
            <w:tcW w:w="1565" w:type="dxa"/>
            <w:vAlign w:val="center"/>
          </w:tcPr>
          <w:p w14:paraId="5ABC450B"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DCS</w:t>
            </w:r>
          </w:p>
        </w:tc>
        <w:tc>
          <w:tcPr>
            <w:tcW w:w="7796" w:type="dxa"/>
            <w:vAlign w:val="center"/>
          </w:tcPr>
          <w:p w14:paraId="03B1A18C"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Direction communale de la santé</w:t>
            </w:r>
          </w:p>
        </w:tc>
      </w:tr>
      <w:tr w:rsidR="00592F87" w:rsidRPr="00BF0CAA" w14:paraId="716D42B1" w14:textId="77777777" w:rsidTr="002D59E0">
        <w:trPr>
          <w:trHeight w:val="20"/>
        </w:trPr>
        <w:tc>
          <w:tcPr>
            <w:tcW w:w="1565" w:type="dxa"/>
            <w:vAlign w:val="center"/>
          </w:tcPr>
          <w:p w14:paraId="212D8084"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DNE</w:t>
            </w:r>
          </w:p>
        </w:tc>
        <w:tc>
          <w:tcPr>
            <w:tcW w:w="7796" w:type="dxa"/>
            <w:vAlign w:val="center"/>
          </w:tcPr>
          <w:p w14:paraId="69A81CFF"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Direction Nationale de l’Environnement</w:t>
            </w:r>
          </w:p>
        </w:tc>
      </w:tr>
      <w:tr w:rsidR="00592F87" w:rsidRPr="00BF0CAA" w14:paraId="06DD9AB0" w14:textId="77777777" w:rsidTr="002D59E0">
        <w:trPr>
          <w:trHeight w:val="20"/>
        </w:trPr>
        <w:tc>
          <w:tcPr>
            <w:tcW w:w="1565" w:type="dxa"/>
            <w:vAlign w:val="center"/>
          </w:tcPr>
          <w:p w14:paraId="07A47B43"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DPS</w:t>
            </w:r>
          </w:p>
        </w:tc>
        <w:tc>
          <w:tcPr>
            <w:tcW w:w="7796" w:type="dxa"/>
            <w:vAlign w:val="center"/>
          </w:tcPr>
          <w:p w14:paraId="4C196FAA"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Direction préfectorale de la Santé</w:t>
            </w:r>
          </w:p>
        </w:tc>
      </w:tr>
      <w:tr w:rsidR="00592F87" w:rsidRPr="00BF0CAA" w14:paraId="125E3480" w14:textId="77777777" w:rsidTr="002D59E0">
        <w:trPr>
          <w:trHeight w:val="20"/>
        </w:trPr>
        <w:tc>
          <w:tcPr>
            <w:tcW w:w="1565" w:type="dxa"/>
            <w:vAlign w:val="center"/>
          </w:tcPr>
          <w:p w14:paraId="7E8401D0"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DPEEF</w:t>
            </w:r>
          </w:p>
        </w:tc>
        <w:tc>
          <w:tcPr>
            <w:tcW w:w="7796" w:type="dxa"/>
            <w:vAlign w:val="center"/>
          </w:tcPr>
          <w:p w14:paraId="29468B64"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Direction préfectorale de l’Environnement, des Eaux-Forêts</w:t>
            </w:r>
          </w:p>
        </w:tc>
      </w:tr>
      <w:tr w:rsidR="00592F87" w:rsidRPr="00BF0CAA" w14:paraId="7D06E508" w14:textId="77777777" w:rsidTr="002D59E0">
        <w:trPr>
          <w:trHeight w:val="20"/>
        </w:trPr>
        <w:tc>
          <w:tcPr>
            <w:tcW w:w="1565" w:type="dxa"/>
            <w:vAlign w:val="center"/>
          </w:tcPr>
          <w:p w14:paraId="4310DCAE"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DRH</w:t>
            </w:r>
          </w:p>
        </w:tc>
        <w:tc>
          <w:tcPr>
            <w:tcW w:w="7796" w:type="dxa"/>
            <w:vAlign w:val="center"/>
          </w:tcPr>
          <w:p w14:paraId="78EED24E" w14:textId="77777777" w:rsidR="00592F87" w:rsidRPr="00BF0CAA" w:rsidRDefault="00592F87" w:rsidP="00412BC9">
            <w:pPr>
              <w:jc w:val="both"/>
              <w:rPr>
                <w:rFonts w:ascii="Times New Roman" w:hAnsi="Times New Roman" w:cs="Times New Roman"/>
                <w:bCs/>
                <w:color w:val="000000"/>
                <w:sz w:val="24"/>
                <w:szCs w:val="24"/>
                <w:lang w:eastAsia="en-SG"/>
              </w:rPr>
            </w:pPr>
            <w:r w:rsidRPr="00F35BA5">
              <w:rPr>
                <w:rFonts w:ascii="Times New Roman" w:hAnsi="Times New Roman" w:cs="Times New Roman"/>
                <w:sz w:val="24"/>
                <w:szCs w:val="24"/>
              </w:rPr>
              <w:t>Direction des Ressources Humaines</w:t>
            </w:r>
          </w:p>
        </w:tc>
      </w:tr>
      <w:tr w:rsidR="00592F87" w:rsidRPr="00BF0CAA" w14:paraId="003EE5FA" w14:textId="77777777" w:rsidTr="002D59E0">
        <w:trPr>
          <w:trHeight w:val="20"/>
        </w:trPr>
        <w:tc>
          <w:tcPr>
            <w:tcW w:w="1565" w:type="dxa"/>
            <w:vAlign w:val="center"/>
          </w:tcPr>
          <w:p w14:paraId="0C8D56ED"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DRS</w:t>
            </w:r>
          </w:p>
        </w:tc>
        <w:tc>
          <w:tcPr>
            <w:tcW w:w="7796" w:type="dxa"/>
            <w:vAlign w:val="center"/>
          </w:tcPr>
          <w:p w14:paraId="254C6EAF"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Direction Régionale de la Santé</w:t>
            </w:r>
          </w:p>
        </w:tc>
      </w:tr>
      <w:tr w:rsidR="00592F87" w:rsidRPr="00BF0CAA" w14:paraId="39211924" w14:textId="77777777" w:rsidTr="002D59E0">
        <w:trPr>
          <w:trHeight w:val="20"/>
        </w:trPr>
        <w:tc>
          <w:tcPr>
            <w:tcW w:w="1565" w:type="dxa"/>
            <w:vAlign w:val="center"/>
            <w:hideMark/>
          </w:tcPr>
          <w:p w14:paraId="0809565B" w14:textId="77777777" w:rsidR="00592F87" w:rsidRPr="00BF0CAA" w:rsidRDefault="00592F87" w:rsidP="00412BC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DHIS2</w:t>
            </w:r>
          </w:p>
        </w:tc>
        <w:tc>
          <w:tcPr>
            <w:tcW w:w="7796" w:type="dxa"/>
            <w:vAlign w:val="center"/>
            <w:hideMark/>
          </w:tcPr>
          <w:p w14:paraId="69428CD1"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Système d’Information des Districts Sanitaires</w:t>
            </w:r>
          </w:p>
        </w:tc>
      </w:tr>
      <w:tr w:rsidR="00592F87" w:rsidRPr="00BF0CAA" w14:paraId="5BD43FBC" w14:textId="77777777" w:rsidTr="002D59E0">
        <w:trPr>
          <w:trHeight w:val="20"/>
        </w:trPr>
        <w:tc>
          <w:tcPr>
            <w:tcW w:w="1565" w:type="dxa"/>
            <w:vAlign w:val="center"/>
          </w:tcPr>
          <w:p w14:paraId="45CE41DC"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DPCT</w:t>
            </w:r>
          </w:p>
        </w:tc>
        <w:tc>
          <w:tcPr>
            <w:tcW w:w="7796" w:type="dxa"/>
            <w:vAlign w:val="center"/>
          </w:tcPr>
          <w:p w14:paraId="14C16F37" w14:textId="77777777" w:rsidR="00592F87" w:rsidRPr="00BF0CAA" w:rsidRDefault="00592F87" w:rsidP="00412BC9">
            <w:pPr>
              <w:jc w:val="both"/>
              <w:rPr>
                <w:rFonts w:ascii="Times New Roman" w:hAnsi="Times New Roman" w:cs="Times New Roman"/>
                <w:sz w:val="24"/>
                <w:szCs w:val="24"/>
              </w:rPr>
            </w:pPr>
            <w:r w:rsidRPr="00BF0CAA">
              <w:rPr>
                <w:rFonts w:ascii="Times New Roman" w:hAnsi="Times New Roman" w:cs="Times New Roman"/>
                <w:sz w:val="24"/>
                <w:szCs w:val="24"/>
              </w:rPr>
              <w:t>Déchets Piquants-Coupants-Tranchants</w:t>
            </w:r>
          </w:p>
        </w:tc>
      </w:tr>
      <w:tr w:rsidR="00592F87" w:rsidRPr="00BF0CAA" w14:paraId="0F753D44" w14:textId="77777777" w:rsidTr="002D59E0">
        <w:trPr>
          <w:trHeight w:val="20"/>
        </w:trPr>
        <w:tc>
          <w:tcPr>
            <w:tcW w:w="1565" w:type="dxa"/>
            <w:vAlign w:val="center"/>
          </w:tcPr>
          <w:p w14:paraId="789DF652"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EAS</w:t>
            </w:r>
          </w:p>
        </w:tc>
        <w:tc>
          <w:tcPr>
            <w:tcW w:w="7796" w:type="dxa"/>
            <w:vAlign w:val="center"/>
          </w:tcPr>
          <w:p w14:paraId="5EFF9EA0" w14:textId="77777777" w:rsidR="00592F87" w:rsidRPr="00F35BA5" w:rsidRDefault="00592F87" w:rsidP="00CB57D8">
            <w:pPr>
              <w:spacing w:line="276" w:lineRule="auto"/>
              <w:jc w:val="both"/>
              <w:rPr>
                <w:rFonts w:ascii="Times New Roman" w:hAnsi="Times New Roman" w:cs="Times New Roman"/>
                <w:sz w:val="24"/>
                <w:szCs w:val="24"/>
              </w:rPr>
            </w:pPr>
            <w:r w:rsidRPr="00F35BA5">
              <w:rPr>
                <w:rFonts w:ascii="Times New Roman" w:hAnsi="Times New Roman" w:cs="Times New Roman"/>
                <w:sz w:val="24"/>
                <w:szCs w:val="24"/>
              </w:rPr>
              <w:t>Exploitation et Abus Sexuel</w:t>
            </w:r>
          </w:p>
        </w:tc>
      </w:tr>
      <w:tr w:rsidR="00592F87" w:rsidRPr="00BF0CAA" w14:paraId="24731E59" w14:textId="77777777" w:rsidTr="002D59E0">
        <w:trPr>
          <w:trHeight w:val="20"/>
        </w:trPr>
        <w:tc>
          <w:tcPr>
            <w:tcW w:w="1565" w:type="dxa"/>
            <w:vAlign w:val="center"/>
            <w:hideMark/>
          </w:tcPr>
          <w:p w14:paraId="1FBC04B7" w14:textId="77777777" w:rsidR="00592F87" w:rsidRPr="00BF0CAA" w:rsidRDefault="00592F87" w:rsidP="00412BC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EPARE</w:t>
            </w:r>
          </w:p>
        </w:tc>
        <w:tc>
          <w:tcPr>
            <w:tcW w:w="7796" w:type="dxa"/>
            <w:vAlign w:val="center"/>
            <w:hideMark/>
          </w:tcPr>
          <w:p w14:paraId="0B0D9E00"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Equipe Préfectorale d’Alerte et de Réponse aux Epidémies</w:t>
            </w:r>
          </w:p>
        </w:tc>
      </w:tr>
      <w:tr w:rsidR="00592F87" w:rsidRPr="00BF0CAA" w14:paraId="06426851" w14:textId="77777777" w:rsidTr="002D59E0">
        <w:trPr>
          <w:trHeight w:val="20"/>
        </w:trPr>
        <w:tc>
          <w:tcPr>
            <w:tcW w:w="1565" w:type="dxa"/>
            <w:vAlign w:val="center"/>
            <w:hideMark/>
          </w:tcPr>
          <w:p w14:paraId="6F600695" w14:textId="77777777" w:rsidR="00592F87" w:rsidRPr="00BF0CAA" w:rsidRDefault="00592F87" w:rsidP="00412BC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EPI</w:t>
            </w:r>
          </w:p>
        </w:tc>
        <w:tc>
          <w:tcPr>
            <w:tcW w:w="7796" w:type="dxa"/>
            <w:vAlign w:val="center"/>
            <w:hideMark/>
          </w:tcPr>
          <w:p w14:paraId="51E9828E" w14:textId="77777777" w:rsidR="00592F87" w:rsidRPr="00BF0CAA" w:rsidRDefault="00592F87" w:rsidP="00412BC9">
            <w:pPr>
              <w:jc w:val="both"/>
              <w:rPr>
                <w:rFonts w:ascii="Times New Roman" w:hAnsi="Times New Roman" w:cs="Times New Roman"/>
                <w:bCs/>
                <w:color w:val="000000"/>
                <w:sz w:val="24"/>
                <w:szCs w:val="24"/>
                <w:lang w:val="en-SG" w:eastAsia="en-SG"/>
              </w:rPr>
            </w:pPr>
            <w:r w:rsidRPr="00BF0CAA">
              <w:rPr>
                <w:rFonts w:ascii="Times New Roman" w:hAnsi="Times New Roman" w:cs="Times New Roman"/>
                <w:bCs/>
                <w:color w:val="000000"/>
                <w:sz w:val="24"/>
                <w:szCs w:val="24"/>
                <w:lang w:eastAsia="en-SG"/>
              </w:rPr>
              <w:t>Equipements de Protection Individuelle</w:t>
            </w:r>
          </w:p>
        </w:tc>
      </w:tr>
      <w:tr w:rsidR="00592F87" w:rsidRPr="00BF0CAA" w14:paraId="7B030F9A" w14:textId="77777777" w:rsidTr="002D59E0">
        <w:trPr>
          <w:trHeight w:val="20"/>
        </w:trPr>
        <w:tc>
          <w:tcPr>
            <w:tcW w:w="1565" w:type="dxa"/>
            <w:vAlign w:val="center"/>
            <w:hideMark/>
          </w:tcPr>
          <w:p w14:paraId="3CA8A007" w14:textId="77777777" w:rsidR="00592F87" w:rsidRPr="00BF0CAA" w:rsidRDefault="00592F87" w:rsidP="00412BC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ERARE</w:t>
            </w:r>
          </w:p>
        </w:tc>
        <w:tc>
          <w:tcPr>
            <w:tcW w:w="7796" w:type="dxa"/>
            <w:vAlign w:val="center"/>
            <w:hideMark/>
          </w:tcPr>
          <w:p w14:paraId="2C0FF3A7"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Equipe Régionale d’Alerte et de Réponse aux Epidémies</w:t>
            </w:r>
          </w:p>
        </w:tc>
      </w:tr>
      <w:tr w:rsidR="00592F87" w:rsidRPr="00BF0CAA" w14:paraId="402B8054" w14:textId="77777777" w:rsidTr="002D59E0">
        <w:trPr>
          <w:trHeight w:val="20"/>
        </w:trPr>
        <w:tc>
          <w:tcPr>
            <w:tcW w:w="1565" w:type="dxa"/>
            <w:vAlign w:val="center"/>
          </w:tcPr>
          <w:p w14:paraId="3F7A8127"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EIES</w:t>
            </w:r>
          </w:p>
        </w:tc>
        <w:tc>
          <w:tcPr>
            <w:tcW w:w="7796" w:type="dxa"/>
            <w:vAlign w:val="center"/>
          </w:tcPr>
          <w:p w14:paraId="59B998E5"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Etude d’impact environnemental et social</w:t>
            </w:r>
          </w:p>
        </w:tc>
      </w:tr>
      <w:tr w:rsidR="00592F87" w:rsidRPr="00BF0CAA" w14:paraId="058AEA0B" w14:textId="77777777" w:rsidTr="002D59E0">
        <w:trPr>
          <w:trHeight w:val="20"/>
        </w:trPr>
        <w:tc>
          <w:tcPr>
            <w:tcW w:w="1565" w:type="dxa"/>
            <w:vAlign w:val="center"/>
          </w:tcPr>
          <w:p w14:paraId="5FE6E903"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EES</w:t>
            </w:r>
          </w:p>
        </w:tc>
        <w:tc>
          <w:tcPr>
            <w:tcW w:w="7796" w:type="dxa"/>
            <w:vAlign w:val="center"/>
          </w:tcPr>
          <w:p w14:paraId="3885F168"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Experts Environnemental et social</w:t>
            </w:r>
          </w:p>
        </w:tc>
      </w:tr>
      <w:tr w:rsidR="00F35BA5" w:rsidRPr="00BF0CAA" w14:paraId="005FB06C" w14:textId="77777777" w:rsidTr="002D59E0">
        <w:trPr>
          <w:trHeight w:val="20"/>
        </w:trPr>
        <w:tc>
          <w:tcPr>
            <w:tcW w:w="1565" w:type="dxa"/>
            <w:vAlign w:val="center"/>
          </w:tcPr>
          <w:p w14:paraId="3D415182" w14:textId="77777777" w:rsidR="00F35BA5" w:rsidRPr="00BF0CAA" w:rsidRDefault="00F35BA5" w:rsidP="00412BC9">
            <w:pPr>
              <w:jc w:val="both"/>
              <w:rPr>
                <w:rFonts w:ascii="Times New Roman" w:hAnsi="Times New Roman" w:cs="Times New Roman"/>
                <w:b/>
                <w:color w:val="000000"/>
                <w:sz w:val="24"/>
                <w:szCs w:val="24"/>
                <w:lang w:eastAsia="en-SG"/>
              </w:rPr>
            </w:pPr>
            <w:r>
              <w:rPr>
                <w:rFonts w:ascii="Times New Roman" w:hAnsi="Times New Roman" w:cs="Times New Roman"/>
                <w:b/>
                <w:color w:val="000000"/>
                <w:sz w:val="24"/>
                <w:szCs w:val="24"/>
                <w:lang w:eastAsia="en-SG"/>
              </w:rPr>
              <w:t>FOSA</w:t>
            </w:r>
          </w:p>
        </w:tc>
        <w:tc>
          <w:tcPr>
            <w:tcW w:w="7796" w:type="dxa"/>
            <w:vAlign w:val="center"/>
          </w:tcPr>
          <w:p w14:paraId="0DE0B3D5" w14:textId="77777777" w:rsidR="00F35BA5" w:rsidRPr="00BF0CAA" w:rsidRDefault="00F35BA5" w:rsidP="00412BC9">
            <w:pPr>
              <w:jc w:val="both"/>
              <w:rPr>
                <w:rFonts w:ascii="Times New Roman" w:hAnsi="Times New Roman" w:cs="Times New Roman"/>
                <w:bCs/>
                <w:color w:val="000000"/>
                <w:sz w:val="24"/>
                <w:szCs w:val="24"/>
                <w:lang w:eastAsia="en-SG"/>
              </w:rPr>
            </w:pPr>
            <w:r>
              <w:rPr>
                <w:rFonts w:ascii="Times New Roman" w:hAnsi="Times New Roman" w:cs="Times New Roman"/>
                <w:bCs/>
                <w:color w:val="000000"/>
                <w:sz w:val="24"/>
                <w:szCs w:val="24"/>
                <w:lang w:eastAsia="en-SG"/>
              </w:rPr>
              <w:t>Formations sanitaires</w:t>
            </w:r>
          </w:p>
        </w:tc>
      </w:tr>
      <w:tr w:rsidR="00592F87" w:rsidRPr="00BF0CAA" w14:paraId="5A27CBDA" w14:textId="77777777" w:rsidTr="002D59E0">
        <w:trPr>
          <w:trHeight w:val="20"/>
        </w:trPr>
        <w:tc>
          <w:tcPr>
            <w:tcW w:w="1565" w:type="dxa"/>
            <w:vAlign w:val="center"/>
          </w:tcPr>
          <w:p w14:paraId="71FFE1FE"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GBM</w:t>
            </w:r>
          </w:p>
        </w:tc>
        <w:tc>
          <w:tcPr>
            <w:tcW w:w="7796" w:type="dxa"/>
            <w:vAlign w:val="center"/>
          </w:tcPr>
          <w:p w14:paraId="008DC76A"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Groupe de la Banque Mondiale</w:t>
            </w:r>
          </w:p>
        </w:tc>
      </w:tr>
      <w:tr w:rsidR="00592F87" w:rsidRPr="00BF0CAA" w14:paraId="6014F38E" w14:textId="77777777" w:rsidTr="002D59E0">
        <w:trPr>
          <w:trHeight w:val="20"/>
        </w:trPr>
        <w:tc>
          <w:tcPr>
            <w:tcW w:w="1565" w:type="dxa"/>
            <w:vAlign w:val="center"/>
          </w:tcPr>
          <w:p w14:paraId="43C459B1"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HR</w:t>
            </w:r>
          </w:p>
        </w:tc>
        <w:tc>
          <w:tcPr>
            <w:tcW w:w="7796" w:type="dxa"/>
            <w:vAlign w:val="center"/>
          </w:tcPr>
          <w:p w14:paraId="5EB1A507"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Hôpital Régional</w:t>
            </w:r>
          </w:p>
        </w:tc>
      </w:tr>
      <w:tr w:rsidR="00592F87" w:rsidRPr="00BF0CAA" w14:paraId="74B5CCC0" w14:textId="77777777" w:rsidTr="002D59E0">
        <w:trPr>
          <w:trHeight w:val="20"/>
        </w:trPr>
        <w:tc>
          <w:tcPr>
            <w:tcW w:w="1565" w:type="dxa"/>
            <w:vAlign w:val="center"/>
          </w:tcPr>
          <w:p w14:paraId="1ED06BA6"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HP</w:t>
            </w:r>
          </w:p>
        </w:tc>
        <w:tc>
          <w:tcPr>
            <w:tcW w:w="7796" w:type="dxa"/>
            <w:vAlign w:val="center"/>
          </w:tcPr>
          <w:p w14:paraId="3CBE89B6"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Hôpital Préfectoral</w:t>
            </w:r>
          </w:p>
        </w:tc>
      </w:tr>
      <w:tr w:rsidR="00592F87" w:rsidRPr="00BF0CAA" w14:paraId="4142CAD6" w14:textId="77777777" w:rsidTr="002D59E0">
        <w:trPr>
          <w:trHeight w:val="20"/>
        </w:trPr>
        <w:tc>
          <w:tcPr>
            <w:tcW w:w="1565" w:type="dxa"/>
            <w:vAlign w:val="center"/>
          </w:tcPr>
          <w:p w14:paraId="7D7CE672"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HN</w:t>
            </w:r>
          </w:p>
        </w:tc>
        <w:tc>
          <w:tcPr>
            <w:tcW w:w="7796" w:type="dxa"/>
            <w:vAlign w:val="center"/>
          </w:tcPr>
          <w:p w14:paraId="3BA197A1" w14:textId="77777777" w:rsidR="00592F87" w:rsidRPr="00BF0CAA" w:rsidRDefault="003D25FB" w:rsidP="00412BC9">
            <w:pPr>
              <w:jc w:val="both"/>
              <w:rPr>
                <w:rFonts w:ascii="Times New Roman" w:hAnsi="Times New Roman" w:cs="Times New Roman"/>
                <w:bCs/>
                <w:color w:val="000000"/>
                <w:sz w:val="24"/>
                <w:szCs w:val="24"/>
                <w:lang w:eastAsia="en-SG"/>
              </w:rPr>
            </w:pPr>
            <w:r>
              <w:rPr>
                <w:rFonts w:ascii="Times New Roman" w:hAnsi="Times New Roman" w:cs="Times New Roman"/>
                <w:bCs/>
                <w:color w:val="000000"/>
                <w:sz w:val="24"/>
                <w:szCs w:val="24"/>
                <w:lang w:eastAsia="en-SG"/>
              </w:rPr>
              <w:t>H</w:t>
            </w:r>
            <w:r w:rsidR="00592F87" w:rsidRPr="00BF0CAA">
              <w:rPr>
                <w:rFonts w:ascii="Times New Roman" w:hAnsi="Times New Roman" w:cs="Times New Roman"/>
                <w:bCs/>
                <w:color w:val="000000"/>
                <w:sz w:val="24"/>
                <w:szCs w:val="24"/>
                <w:lang w:eastAsia="en-SG"/>
              </w:rPr>
              <w:t>ôpital National</w:t>
            </w:r>
          </w:p>
        </w:tc>
      </w:tr>
      <w:tr w:rsidR="00592F87" w:rsidRPr="00BF0CAA" w14:paraId="49A529DA" w14:textId="77777777" w:rsidTr="002D59E0">
        <w:trPr>
          <w:trHeight w:val="20"/>
        </w:trPr>
        <w:tc>
          <w:tcPr>
            <w:tcW w:w="1565" w:type="dxa"/>
            <w:vAlign w:val="center"/>
          </w:tcPr>
          <w:p w14:paraId="3A6C5B4B"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HS</w:t>
            </w:r>
          </w:p>
        </w:tc>
        <w:tc>
          <w:tcPr>
            <w:tcW w:w="7796" w:type="dxa"/>
            <w:vAlign w:val="center"/>
          </w:tcPr>
          <w:p w14:paraId="69F72722" w14:textId="77777777" w:rsidR="00592F87" w:rsidRPr="00BF0CAA" w:rsidRDefault="00592F87" w:rsidP="00412BC9">
            <w:pPr>
              <w:jc w:val="both"/>
              <w:rPr>
                <w:rFonts w:ascii="Times New Roman" w:hAnsi="Times New Roman" w:cs="Times New Roman"/>
                <w:bCs/>
                <w:color w:val="000000"/>
                <w:sz w:val="24"/>
                <w:szCs w:val="24"/>
                <w:lang w:eastAsia="en-SG"/>
              </w:rPr>
            </w:pPr>
            <w:r w:rsidRPr="00F35BA5">
              <w:rPr>
                <w:rFonts w:ascii="Times New Roman" w:hAnsi="Times New Roman" w:cs="Times New Roman"/>
                <w:bCs/>
                <w:color w:val="000000"/>
                <w:sz w:val="24"/>
                <w:szCs w:val="24"/>
              </w:rPr>
              <w:t>Harcèlement Sexuel</w:t>
            </w:r>
          </w:p>
        </w:tc>
      </w:tr>
      <w:tr w:rsidR="00592F87" w:rsidRPr="00BF0CAA" w14:paraId="4DF907D3" w14:textId="77777777" w:rsidTr="002D59E0">
        <w:trPr>
          <w:trHeight w:val="20"/>
        </w:trPr>
        <w:tc>
          <w:tcPr>
            <w:tcW w:w="1565" w:type="dxa"/>
            <w:vAlign w:val="center"/>
            <w:hideMark/>
          </w:tcPr>
          <w:p w14:paraId="60437C9D" w14:textId="77777777" w:rsidR="00592F87" w:rsidRPr="00BF0CAA" w:rsidRDefault="00592F87" w:rsidP="00412BC9">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IDA</w:t>
            </w:r>
          </w:p>
        </w:tc>
        <w:tc>
          <w:tcPr>
            <w:tcW w:w="7796" w:type="dxa"/>
            <w:vAlign w:val="center"/>
            <w:hideMark/>
          </w:tcPr>
          <w:p w14:paraId="18108CDF"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Association pour le Développement International</w:t>
            </w:r>
          </w:p>
        </w:tc>
      </w:tr>
      <w:tr w:rsidR="00592F87" w:rsidRPr="00BF0CAA" w14:paraId="7BD28C21" w14:textId="77777777" w:rsidTr="002D59E0">
        <w:trPr>
          <w:trHeight w:val="20"/>
        </w:trPr>
        <w:tc>
          <w:tcPr>
            <w:tcW w:w="1565" w:type="dxa"/>
            <w:vAlign w:val="center"/>
          </w:tcPr>
          <w:p w14:paraId="65AE080F"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IDE</w:t>
            </w:r>
          </w:p>
        </w:tc>
        <w:tc>
          <w:tcPr>
            <w:tcW w:w="7796" w:type="dxa"/>
            <w:vAlign w:val="center"/>
          </w:tcPr>
          <w:p w14:paraId="6078228E"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Infirmier d’Etat</w:t>
            </w:r>
          </w:p>
        </w:tc>
      </w:tr>
      <w:tr w:rsidR="00592F87" w:rsidRPr="00BF0CAA" w14:paraId="680A89D1" w14:textId="77777777" w:rsidTr="002D59E0">
        <w:trPr>
          <w:trHeight w:val="20"/>
        </w:trPr>
        <w:tc>
          <w:tcPr>
            <w:tcW w:w="1565" w:type="dxa"/>
            <w:vAlign w:val="center"/>
          </w:tcPr>
          <w:p w14:paraId="5756D96E"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INS</w:t>
            </w:r>
          </w:p>
        </w:tc>
        <w:tc>
          <w:tcPr>
            <w:tcW w:w="7796" w:type="dxa"/>
            <w:vAlign w:val="center"/>
          </w:tcPr>
          <w:p w14:paraId="39E02C26"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Institut National de la statistique</w:t>
            </w:r>
          </w:p>
        </w:tc>
      </w:tr>
      <w:tr w:rsidR="00FF0852" w:rsidRPr="00BF0CAA" w14:paraId="7D6D5030" w14:textId="77777777" w:rsidTr="002D59E0">
        <w:trPr>
          <w:trHeight w:val="20"/>
        </w:trPr>
        <w:tc>
          <w:tcPr>
            <w:tcW w:w="1565" w:type="dxa"/>
            <w:vAlign w:val="center"/>
          </w:tcPr>
          <w:p w14:paraId="2D6EE9A8" w14:textId="30B154F3" w:rsidR="00FF0852" w:rsidRPr="00BF0CAA" w:rsidRDefault="00FF0852" w:rsidP="00412BC9">
            <w:pPr>
              <w:jc w:val="both"/>
              <w:rPr>
                <w:rFonts w:ascii="Times New Roman" w:hAnsi="Times New Roman" w:cs="Times New Roman"/>
                <w:b/>
                <w:color w:val="000000"/>
                <w:sz w:val="24"/>
                <w:szCs w:val="24"/>
                <w:lang w:eastAsia="en-SG"/>
              </w:rPr>
            </w:pPr>
            <w:r>
              <w:rPr>
                <w:rFonts w:ascii="Times New Roman" w:hAnsi="Times New Roman" w:cs="Times New Roman"/>
                <w:b/>
                <w:color w:val="000000"/>
                <w:sz w:val="24"/>
                <w:szCs w:val="24"/>
                <w:lang w:eastAsia="en-SG"/>
              </w:rPr>
              <w:t>MAPI</w:t>
            </w:r>
          </w:p>
        </w:tc>
        <w:tc>
          <w:tcPr>
            <w:tcW w:w="7796" w:type="dxa"/>
            <w:vAlign w:val="center"/>
          </w:tcPr>
          <w:p w14:paraId="13068D74" w14:textId="15DAF6E6" w:rsidR="00FF0852" w:rsidRPr="00BF0CAA" w:rsidRDefault="00FF0852" w:rsidP="00412BC9">
            <w:pPr>
              <w:jc w:val="both"/>
              <w:rPr>
                <w:rFonts w:ascii="Times New Roman" w:hAnsi="Times New Roman" w:cs="Times New Roman"/>
                <w:bCs/>
                <w:color w:val="000000"/>
                <w:sz w:val="24"/>
                <w:szCs w:val="24"/>
                <w:lang w:eastAsia="en-SG"/>
              </w:rPr>
            </w:pPr>
            <w:r>
              <w:rPr>
                <w:rFonts w:ascii="Times New Roman" w:hAnsi="Times New Roman" w:cs="Times New Roman"/>
                <w:bCs/>
                <w:color w:val="000000"/>
                <w:sz w:val="24"/>
                <w:szCs w:val="24"/>
                <w:lang w:eastAsia="en-SG"/>
              </w:rPr>
              <w:t>Manifestations postvaccinales indésirables</w:t>
            </w:r>
          </w:p>
        </w:tc>
      </w:tr>
      <w:tr w:rsidR="00592F87" w:rsidRPr="00BF0CAA" w14:paraId="00FEDFDB" w14:textId="77777777" w:rsidTr="002D59E0">
        <w:trPr>
          <w:trHeight w:val="20"/>
        </w:trPr>
        <w:tc>
          <w:tcPr>
            <w:tcW w:w="1565" w:type="dxa"/>
            <w:vAlign w:val="center"/>
          </w:tcPr>
          <w:p w14:paraId="7755F2DC" w14:textId="77777777" w:rsidR="00592F87" w:rsidRPr="00BF0CAA" w:rsidRDefault="00592F87" w:rsidP="00412BC9">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IPE</w:t>
            </w:r>
          </w:p>
        </w:tc>
        <w:tc>
          <w:tcPr>
            <w:tcW w:w="7796" w:type="dxa"/>
            <w:vAlign w:val="center"/>
          </w:tcPr>
          <w:p w14:paraId="3752DD41" w14:textId="77777777" w:rsidR="00592F87" w:rsidRPr="00BF0CAA" w:rsidRDefault="00592F87" w:rsidP="00412BC9">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Infection à potentiel épidermique</w:t>
            </w:r>
          </w:p>
        </w:tc>
      </w:tr>
      <w:tr w:rsidR="00592F87" w:rsidRPr="00BF0CAA" w14:paraId="4FBBC7B5" w14:textId="77777777" w:rsidTr="002D59E0">
        <w:trPr>
          <w:trHeight w:val="20"/>
        </w:trPr>
        <w:tc>
          <w:tcPr>
            <w:tcW w:w="1565" w:type="dxa"/>
            <w:vAlign w:val="center"/>
          </w:tcPr>
          <w:p w14:paraId="4CDE94D9"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MEEF</w:t>
            </w:r>
          </w:p>
        </w:tc>
        <w:tc>
          <w:tcPr>
            <w:tcW w:w="7796" w:type="dxa"/>
            <w:vAlign w:val="center"/>
          </w:tcPr>
          <w:p w14:paraId="12011CD5"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Ministère de l’Environnement et des Eaux- Forêts</w:t>
            </w:r>
          </w:p>
        </w:tc>
      </w:tr>
      <w:tr w:rsidR="00592F87" w:rsidRPr="00BF0CAA" w14:paraId="074F2171" w14:textId="77777777" w:rsidTr="002D59E0">
        <w:trPr>
          <w:trHeight w:val="20"/>
        </w:trPr>
        <w:tc>
          <w:tcPr>
            <w:tcW w:w="1565" w:type="dxa"/>
            <w:vAlign w:val="center"/>
            <w:hideMark/>
          </w:tcPr>
          <w:p w14:paraId="71E94AA9"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MEF</w:t>
            </w:r>
          </w:p>
        </w:tc>
        <w:tc>
          <w:tcPr>
            <w:tcW w:w="7796" w:type="dxa"/>
            <w:vAlign w:val="center"/>
            <w:hideMark/>
          </w:tcPr>
          <w:p w14:paraId="1DE2226B"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Ministère de l’Economie et des Finances</w:t>
            </w:r>
          </w:p>
        </w:tc>
      </w:tr>
      <w:tr w:rsidR="00592F87" w:rsidRPr="00BF0CAA" w14:paraId="43A7915A" w14:textId="77777777" w:rsidTr="002D59E0">
        <w:trPr>
          <w:trHeight w:val="20"/>
        </w:trPr>
        <w:tc>
          <w:tcPr>
            <w:tcW w:w="1565" w:type="dxa"/>
            <w:vAlign w:val="center"/>
            <w:hideMark/>
          </w:tcPr>
          <w:p w14:paraId="01C292DE"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MGP</w:t>
            </w:r>
          </w:p>
        </w:tc>
        <w:tc>
          <w:tcPr>
            <w:tcW w:w="7796" w:type="dxa"/>
            <w:vAlign w:val="center"/>
            <w:hideMark/>
          </w:tcPr>
          <w:p w14:paraId="20890593"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Mécanisme de Gestion des plaintes</w:t>
            </w:r>
          </w:p>
        </w:tc>
      </w:tr>
      <w:tr w:rsidR="00592F87" w:rsidRPr="00BF0CAA" w14:paraId="13619A3C" w14:textId="77777777" w:rsidTr="002D59E0">
        <w:trPr>
          <w:trHeight w:val="20"/>
        </w:trPr>
        <w:tc>
          <w:tcPr>
            <w:tcW w:w="1565" w:type="dxa"/>
            <w:vAlign w:val="center"/>
            <w:hideMark/>
          </w:tcPr>
          <w:p w14:paraId="0E7FF5FA"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MRG</w:t>
            </w:r>
          </w:p>
        </w:tc>
        <w:tc>
          <w:tcPr>
            <w:tcW w:w="7796" w:type="dxa"/>
            <w:vAlign w:val="center"/>
            <w:hideMark/>
          </w:tcPr>
          <w:p w14:paraId="5E0C27D9"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Mécanisme de Recours en cas de Griefs</w:t>
            </w:r>
          </w:p>
        </w:tc>
      </w:tr>
      <w:tr w:rsidR="00592F87" w:rsidRPr="00BF0CAA" w14:paraId="4C4888C5" w14:textId="77777777" w:rsidTr="002D59E0">
        <w:trPr>
          <w:trHeight w:val="20"/>
        </w:trPr>
        <w:tc>
          <w:tcPr>
            <w:tcW w:w="1565" w:type="dxa"/>
            <w:vAlign w:val="center"/>
            <w:hideMark/>
          </w:tcPr>
          <w:p w14:paraId="2266A094"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lastRenderedPageBreak/>
              <w:t>MS</w:t>
            </w:r>
          </w:p>
        </w:tc>
        <w:tc>
          <w:tcPr>
            <w:tcW w:w="7796" w:type="dxa"/>
            <w:vAlign w:val="center"/>
            <w:hideMark/>
          </w:tcPr>
          <w:p w14:paraId="562B0AC2" w14:textId="77777777" w:rsidR="00592F87" w:rsidRPr="00BF0CAA" w:rsidRDefault="00592F87" w:rsidP="005F222A">
            <w:pPr>
              <w:jc w:val="both"/>
              <w:rPr>
                <w:rFonts w:ascii="Times New Roman" w:hAnsi="Times New Roman" w:cs="Times New Roman"/>
                <w:bCs/>
                <w:color w:val="000000"/>
                <w:sz w:val="24"/>
                <w:szCs w:val="24"/>
                <w:lang w:val="en-SG" w:eastAsia="en-SG"/>
              </w:rPr>
            </w:pPr>
            <w:r w:rsidRPr="00BF0CAA">
              <w:rPr>
                <w:rFonts w:ascii="Times New Roman" w:hAnsi="Times New Roman" w:cs="Times New Roman"/>
                <w:bCs/>
                <w:color w:val="000000"/>
                <w:sz w:val="24"/>
                <w:szCs w:val="24"/>
                <w:lang w:eastAsia="en-SG"/>
              </w:rPr>
              <w:t>Ministère de la Santé</w:t>
            </w:r>
          </w:p>
        </w:tc>
      </w:tr>
      <w:tr w:rsidR="00592F87" w:rsidRPr="00BF0CAA" w14:paraId="277B1C2E" w14:textId="77777777" w:rsidTr="002D59E0">
        <w:trPr>
          <w:trHeight w:val="20"/>
        </w:trPr>
        <w:tc>
          <w:tcPr>
            <w:tcW w:w="1565" w:type="dxa"/>
            <w:vAlign w:val="center"/>
          </w:tcPr>
          <w:p w14:paraId="15B3D4AC"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MST</w:t>
            </w:r>
          </w:p>
        </w:tc>
        <w:tc>
          <w:tcPr>
            <w:tcW w:w="7796" w:type="dxa"/>
            <w:vAlign w:val="center"/>
          </w:tcPr>
          <w:p w14:paraId="2EF27B90" w14:textId="77777777" w:rsidR="00592F87" w:rsidRPr="00BF0CAA" w:rsidRDefault="00592F87" w:rsidP="005F222A">
            <w:pPr>
              <w:jc w:val="both"/>
              <w:rPr>
                <w:rFonts w:ascii="Times New Roman" w:hAnsi="Times New Roman" w:cs="Times New Roman"/>
                <w:bCs/>
                <w:color w:val="000000"/>
                <w:sz w:val="24"/>
                <w:szCs w:val="24"/>
                <w:lang w:eastAsia="en-SG"/>
              </w:rPr>
            </w:pPr>
            <w:r w:rsidRPr="00F35BA5">
              <w:rPr>
                <w:rFonts w:ascii="Times New Roman" w:hAnsi="Times New Roman" w:cs="Times New Roman"/>
                <w:bCs/>
                <w:color w:val="000000"/>
                <w:sz w:val="24"/>
                <w:szCs w:val="24"/>
              </w:rPr>
              <w:t>Maladie Sexuellement Transmissible</w:t>
            </w:r>
          </w:p>
        </w:tc>
      </w:tr>
      <w:tr w:rsidR="00592F87" w:rsidRPr="00BF0CAA" w14:paraId="7AA032B9" w14:textId="77777777" w:rsidTr="002D59E0">
        <w:trPr>
          <w:trHeight w:val="20"/>
        </w:trPr>
        <w:tc>
          <w:tcPr>
            <w:tcW w:w="1565" w:type="dxa"/>
            <w:vAlign w:val="center"/>
            <w:hideMark/>
          </w:tcPr>
          <w:p w14:paraId="38F4D486"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NES</w:t>
            </w:r>
          </w:p>
        </w:tc>
        <w:tc>
          <w:tcPr>
            <w:tcW w:w="7796" w:type="dxa"/>
            <w:vAlign w:val="center"/>
            <w:hideMark/>
          </w:tcPr>
          <w:p w14:paraId="2389DAEB" w14:textId="77777777" w:rsidR="00592F87" w:rsidRPr="00BF0CAA" w:rsidRDefault="00592F87" w:rsidP="005F222A">
            <w:pPr>
              <w:jc w:val="both"/>
              <w:rPr>
                <w:rFonts w:ascii="Times New Roman" w:hAnsi="Times New Roman" w:cs="Times New Roman"/>
                <w:bCs/>
                <w:color w:val="000000"/>
                <w:sz w:val="24"/>
                <w:szCs w:val="24"/>
                <w:lang w:val="en-SG" w:eastAsia="en-SG"/>
              </w:rPr>
            </w:pPr>
            <w:r w:rsidRPr="00BF0CAA">
              <w:rPr>
                <w:rFonts w:ascii="Times New Roman" w:hAnsi="Times New Roman" w:cs="Times New Roman"/>
                <w:bCs/>
                <w:color w:val="000000"/>
                <w:sz w:val="24"/>
                <w:szCs w:val="24"/>
                <w:lang w:eastAsia="en-SG"/>
              </w:rPr>
              <w:t>Norme Environnementale et Sociale</w:t>
            </w:r>
          </w:p>
        </w:tc>
      </w:tr>
      <w:tr w:rsidR="00592F87" w:rsidRPr="00BF0CAA" w14:paraId="07C38EDE" w14:textId="77777777" w:rsidTr="002D59E0">
        <w:trPr>
          <w:trHeight w:val="20"/>
        </w:trPr>
        <w:tc>
          <w:tcPr>
            <w:tcW w:w="1565" w:type="dxa"/>
            <w:vAlign w:val="center"/>
          </w:tcPr>
          <w:p w14:paraId="6EC6DCBD"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NIES</w:t>
            </w:r>
          </w:p>
        </w:tc>
        <w:tc>
          <w:tcPr>
            <w:tcW w:w="7796" w:type="dxa"/>
            <w:vAlign w:val="center"/>
          </w:tcPr>
          <w:p w14:paraId="5E0F307A"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Notice d’impact environnemental et social</w:t>
            </w:r>
          </w:p>
        </w:tc>
      </w:tr>
      <w:tr w:rsidR="00592F87" w:rsidRPr="00BF0CAA" w14:paraId="19DC558F" w14:textId="77777777" w:rsidTr="002D59E0">
        <w:trPr>
          <w:trHeight w:val="20"/>
        </w:trPr>
        <w:tc>
          <w:tcPr>
            <w:tcW w:w="1565" w:type="dxa"/>
            <w:vAlign w:val="center"/>
            <w:hideMark/>
          </w:tcPr>
          <w:p w14:paraId="744C8641"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ODP</w:t>
            </w:r>
          </w:p>
        </w:tc>
        <w:tc>
          <w:tcPr>
            <w:tcW w:w="7796" w:type="dxa"/>
            <w:vAlign w:val="center"/>
            <w:hideMark/>
          </w:tcPr>
          <w:p w14:paraId="36C760E0"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Objectif de Développement du Projet</w:t>
            </w:r>
          </w:p>
        </w:tc>
      </w:tr>
      <w:tr w:rsidR="00592F87" w:rsidRPr="00BF0CAA" w14:paraId="4BB5E7A8" w14:textId="77777777" w:rsidTr="002D59E0">
        <w:trPr>
          <w:trHeight w:val="20"/>
        </w:trPr>
        <w:tc>
          <w:tcPr>
            <w:tcW w:w="1565" w:type="dxa"/>
            <w:vAlign w:val="center"/>
          </w:tcPr>
          <w:p w14:paraId="34CAFCCE"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OIT</w:t>
            </w:r>
          </w:p>
        </w:tc>
        <w:tc>
          <w:tcPr>
            <w:tcW w:w="7796" w:type="dxa"/>
            <w:vAlign w:val="center"/>
          </w:tcPr>
          <w:p w14:paraId="6A514AF7" w14:textId="77777777" w:rsidR="00592F87" w:rsidRPr="00F35BA5" w:rsidRDefault="00592F87" w:rsidP="00CB57D8">
            <w:pPr>
              <w:spacing w:line="276" w:lineRule="auto"/>
              <w:jc w:val="both"/>
              <w:rPr>
                <w:rFonts w:ascii="Times New Roman" w:hAnsi="Times New Roman" w:cs="Times New Roman"/>
                <w:b/>
                <w:sz w:val="24"/>
                <w:szCs w:val="24"/>
              </w:rPr>
            </w:pPr>
            <w:r w:rsidRPr="00F35BA5">
              <w:rPr>
                <w:rFonts w:ascii="Times New Roman" w:hAnsi="Times New Roman" w:cs="Times New Roman"/>
                <w:bCs/>
                <w:color w:val="000000"/>
                <w:sz w:val="24"/>
                <w:szCs w:val="24"/>
              </w:rPr>
              <w:t>Organisation Internationale du Travail</w:t>
            </w:r>
          </w:p>
        </w:tc>
      </w:tr>
      <w:tr w:rsidR="00592F87" w:rsidRPr="00BF0CAA" w14:paraId="7035A5EE" w14:textId="77777777" w:rsidTr="002D59E0">
        <w:trPr>
          <w:trHeight w:val="20"/>
        </w:trPr>
        <w:tc>
          <w:tcPr>
            <w:tcW w:w="1565" w:type="dxa"/>
            <w:vAlign w:val="center"/>
            <w:hideMark/>
          </w:tcPr>
          <w:p w14:paraId="1C84F086"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OMS</w:t>
            </w:r>
          </w:p>
        </w:tc>
        <w:tc>
          <w:tcPr>
            <w:tcW w:w="7796" w:type="dxa"/>
            <w:vAlign w:val="center"/>
            <w:hideMark/>
          </w:tcPr>
          <w:p w14:paraId="330C0C03"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Organisation Mondiale de la Santé</w:t>
            </w:r>
          </w:p>
        </w:tc>
      </w:tr>
      <w:tr w:rsidR="00592F87" w:rsidRPr="00BF0CAA" w14:paraId="5376AFE1" w14:textId="77777777" w:rsidTr="002D59E0">
        <w:trPr>
          <w:trHeight w:val="20"/>
        </w:trPr>
        <w:tc>
          <w:tcPr>
            <w:tcW w:w="1565" w:type="dxa"/>
            <w:vAlign w:val="center"/>
            <w:hideMark/>
          </w:tcPr>
          <w:p w14:paraId="552B894E"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ONG</w:t>
            </w:r>
          </w:p>
        </w:tc>
        <w:tc>
          <w:tcPr>
            <w:tcW w:w="7796" w:type="dxa"/>
            <w:vAlign w:val="center"/>
            <w:hideMark/>
          </w:tcPr>
          <w:p w14:paraId="023F5A45" w14:textId="77777777" w:rsidR="00592F87" w:rsidRPr="00BF0CAA" w:rsidRDefault="00592F87" w:rsidP="005F222A">
            <w:pPr>
              <w:jc w:val="both"/>
              <w:rPr>
                <w:rFonts w:ascii="Times New Roman" w:hAnsi="Times New Roman" w:cs="Times New Roman"/>
                <w:bCs/>
                <w:color w:val="000000"/>
                <w:sz w:val="24"/>
                <w:szCs w:val="24"/>
                <w:lang w:val="en-SG" w:eastAsia="en-SG"/>
              </w:rPr>
            </w:pPr>
            <w:r w:rsidRPr="00BF0CAA">
              <w:rPr>
                <w:rFonts w:ascii="Times New Roman" w:hAnsi="Times New Roman" w:cs="Times New Roman"/>
                <w:bCs/>
                <w:color w:val="000000"/>
                <w:sz w:val="24"/>
                <w:szCs w:val="24"/>
                <w:lang w:eastAsia="en-SG"/>
              </w:rPr>
              <w:t>Organisation Non Gouvernementale</w:t>
            </w:r>
          </w:p>
        </w:tc>
      </w:tr>
      <w:tr w:rsidR="00592F87" w:rsidRPr="00BF0CAA" w14:paraId="7B6E0857" w14:textId="77777777" w:rsidTr="002D59E0">
        <w:trPr>
          <w:trHeight w:val="20"/>
        </w:trPr>
        <w:tc>
          <w:tcPr>
            <w:tcW w:w="1565" w:type="dxa"/>
            <w:vAlign w:val="center"/>
          </w:tcPr>
          <w:p w14:paraId="0B462808"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PASSP</w:t>
            </w:r>
          </w:p>
        </w:tc>
        <w:tc>
          <w:tcPr>
            <w:tcW w:w="7796" w:type="dxa"/>
            <w:vAlign w:val="center"/>
          </w:tcPr>
          <w:p w14:paraId="1D7A647E"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Projet d’appui aux soins de santé primaire</w:t>
            </w:r>
          </w:p>
        </w:tc>
      </w:tr>
      <w:tr w:rsidR="00FF0852" w:rsidRPr="00BF0CAA" w14:paraId="450793A6" w14:textId="77777777" w:rsidTr="002D59E0">
        <w:trPr>
          <w:trHeight w:val="20"/>
        </w:trPr>
        <w:tc>
          <w:tcPr>
            <w:tcW w:w="1565" w:type="dxa"/>
            <w:vAlign w:val="center"/>
          </w:tcPr>
          <w:p w14:paraId="010795AD" w14:textId="2A393180" w:rsidR="00FF0852" w:rsidRPr="00BF0CAA" w:rsidRDefault="00FF0852" w:rsidP="005F222A">
            <w:pPr>
              <w:jc w:val="both"/>
              <w:rPr>
                <w:rFonts w:ascii="Times New Roman" w:hAnsi="Times New Roman" w:cs="Times New Roman"/>
                <w:b/>
                <w:color w:val="000000"/>
                <w:sz w:val="24"/>
                <w:szCs w:val="24"/>
                <w:lang w:eastAsia="en-SG"/>
              </w:rPr>
            </w:pPr>
            <w:r>
              <w:rPr>
                <w:rFonts w:ascii="Times New Roman" w:hAnsi="Times New Roman" w:cs="Times New Roman"/>
                <w:b/>
                <w:color w:val="000000"/>
                <w:sz w:val="24"/>
                <w:szCs w:val="24"/>
                <w:lang w:eastAsia="en-SG"/>
              </w:rPr>
              <w:t>PEV</w:t>
            </w:r>
          </w:p>
        </w:tc>
        <w:tc>
          <w:tcPr>
            <w:tcW w:w="7796" w:type="dxa"/>
            <w:vAlign w:val="center"/>
          </w:tcPr>
          <w:p w14:paraId="1B05B543" w14:textId="35B11192" w:rsidR="00FF0852" w:rsidRPr="00F35BA5" w:rsidRDefault="00FF0852" w:rsidP="00CB57D8">
            <w:pPr>
              <w:spacing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Programme élargi de vaccination</w:t>
            </w:r>
          </w:p>
        </w:tc>
      </w:tr>
      <w:tr w:rsidR="00592F87" w:rsidRPr="00BF0CAA" w14:paraId="3605ADDF" w14:textId="77777777" w:rsidTr="002D59E0">
        <w:trPr>
          <w:trHeight w:val="20"/>
        </w:trPr>
        <w:tc>
          <w:tcPr>
            <w:tcW w:w="1565" w:type="dxa"/>
            <w:vAlign w:val="center"/>
          </w:tcPr>
          <w:p w14:paraId="4742F840"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PGMO</w:t>
            </w:r>
          </w:p>
        </w:tc>
        <w:tc>
          <w:tcPr>
            <w:tcW w:w="7796" w:type="dxa"/>
            <w:vAlign w:val="center"/>
          </w:tcPr>
          <w:p w14:paraId="6F3A98D2" w14:textId="77777777" w:rsidR="00592F87" w:rsidRPr="00F35BA5" w:rsidRDefault="00592F87" w:rsidP="00CB57D8">
            <w:pPr>
              <w:spacing w:line="276" w:lineRule="auto"/>
              <w:jc w:val="both"/>
              <w:rPr>
                <w:rFonts w:ascii="Times New Roman" w:hAnsi="Times New Roman" w:cs="Times New Roman"/>
                <w:bCs/>
                <w:color w:val="000000"/>
                <w:sz w:val="24"/>
                <w:szCs w:val="24"/>
              </w:rPr>
            </w:pPr>
            <w:r w:rsidRPr="00F35BA5">
              <w:rPr>
                <w:rFonts w:ascii="Times New Roman" w:hAnsi="Times New Roman" w:cs="Times New Roman"/>
                <w:bCs/>
                <w:color w:val="000000"/>
                <w:sz w:val="24"/>
                <w:szCs w:val="24"/>
              </w:rPr>
              <w:t>Plan de Gestion de la Main d’Œuvre</w:t>
            </w:r>
          </w:p>
        </w:tc>
      </w:tr>
      <w:tr w:rsidR="00592F87" w:rsidRPr="00BF0CAA" w14:paraId="429726F7" w14:textId="77777777" w:rsidTr="002D59E0">
        <w:trPr>
          <w:trHeight w:val="20"/>
        </w:trPr>
        <w:tc>
          <w:tcPr>
            <w:tcW w:w="1565" w:type="dxa"/>
            <w:vAlign w:val="center"/>
          </w:tcPr>
          <w:p w14:paraId="12EC07FA"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PGES</w:t>
            </w:r>
          </w:p>
        </w:tc>
        <w:tc>
          <w:tcPr>
            <w:tcW w:w="7796" w:type="dxa"/>
            <w:vAlign w:val="center"/>
          </w:tcPr>
          <w:p w14:paraId="03FAABA2"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Plan de Gestion Environnementale et Sociale</w:t>
            </w:r>
          </w:p>
        </w:tc>
      </w:tr>
      <w:tr w:rsidR="00592F87" w:rsidRPr="00BF0CAA" w14:paraId="57675F25" w14:textId="77777777" w:rsidTr="002D59E0">
        <w:trPr>
          <w:trHeight w:val="20"/>
        </w:trPr>
        <w:tc>
          <w:tcPr>
            <w:tcW w:w="1565" w:type="dxa"/>
            <w:vAlign w:val="center"/>
            <w:hideMark/>
          </w:tcPr>
          <w:p w14:paraId="3BBEA5A7"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PMPP</w:t>
            </w:r>
          </w:p>
        </w:tc>
        <w:tc>
          <w:tcPr>
            <w:tcW w:w="7796" w:type="dxa"/>
            <w:vAlign w:val="center"/>
            <w:hideMark/>
          </w:tcPr>
          <w:p w14:paraId="1BE5BBEE"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Plan de mobilisation des Parties Prenantes</w:t>
            </w:r>
          </w:p>
        </w:tc>
      </w:tr>
      <w:tr w:rsidR="00592F87" w:rsidRPr="00BF0CAA" w14:paraId="0A8D5D90" w14:textId="77777777" w:rsidTr="002D59E0">
        <w:trPr>
          <w:trHeight w:val="20"/>
        </w:trPr>
        <w:tc>
          <w:tcPr>
            <w:tcW w:w="1565" w:type="dxa"/>
            <w:vAlign w:val="center"/>
          </w:tcPr>
          <w:p w14:paraId="33B9E56F"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PEES</w:t>
            </w:r>
          </w:p>
        </w:tc>
        <w:tc>
          <w:tcPr>
            <w:tcW w:w="7796" w:type="dxa"/>
            <w:vAlign w:val="center"/>
          </w:tcPr>
          <w:p w14:paraId="7DA3A8BD"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Plan d’engagement environnemental et social</w:t>
            </w:r>
          </w:p>
        </w:tc>
      </w:tr>
      <w:tr w:rsidR="00592F87" w:rsidRPr="00BF0CAA" w14:paraId="1F155B42" w14:textId="77777777" w:rsidTr="002D59E0">
        <w:trPr>
          <w:trHeight w:val="20"/>
        </w:trPr>
        <w:tc>
          <w:tcPr>
            <w:tcW w:w="1565" w:type="dxa"/>
            <w:vAlign w:val="center"/>
            <w:hideMark/>
          </w:tcPr>
          <w:p w14:paraId="6C4B1D60" w14:textId="77777777" w:rsidR="00592F87" w:rsidRPr="00BF0CAA" w:rsidRDefault="00592F87" w:rsidP="005F222A">
            <w:pPr>
              <w:jc w:val="both"/>
              <w:rPr>
                <w:rFonts w:ascii="Times New Roman" w:hAnsi="Times New Roman" w:cs="Times New Roman"/>
                <w:b/>
                <w:bCs/>
                <w:color w:val="000000"/>
                <w:sz w:val="24"/>
                <w:szCs w:val="24"/>
                <w:lang w:val="en-SG" w:eastAsia="en-SG"/>
              </w:rPr>
            </w:pPr>
            <w:r w:rsidRPr="00BF0CAA">
              <w:rPr>
                <w:rFonts w:ascii="Times New Roman" w:hAnsi="Times New Roman" w:cs="Times New Roman"/>
                <w:b/>
                <w:bCs/>
                <w:color w:val="000000"/>
                <w:sz w:val="24"/>
                <w:szCs w:val="24"/>
                <w:lang w:eastAsia="en-SG"/>
              </w:rPr>
              <w:t>PNPR</w:t>
            </w:r>
          </w:p>
        </w:tc>
        <w:tc>
          <w:tcPr>
            <w:tcW w:w="7796" w:type="dxa"/>
            <w:vAlign w:val="center"/>
            <w:hideMark/>
          </w:tcPr>
          <w:p w14:paraId="18B2D155"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Plan National de Préparation et de Riposte</w:t>
            </w:r>
          </w:p>
        </w:tc>
      </w:tr>
      <w:tr w:rsidR="00592F87" w:rsidRPr="00BF0CAA" w14:paraId="7C2F60B2" w14:textId="77777777" w:rsidTr="002D59E0">
        <w:trPr>
          <w:trHeight w:val="20"/>
        </w:trPr>
        <w:tc>
          <w:tcPr>
            <w:tcW w:w="1565" w:type="dxa"/>
            <w:vAlign w:val="center"/>
            <w:hideMark/>
          </w:tcPr>
          <w:p w14:paraId="115AC15B"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PRSE</w:t>
            </w:r>
          </w:p>
        </w:tc>
        <w:tc>
          <w:tcPr>
            <w:tcW w:w="7796" w:type="dxa"/>
            <w:vAlign w:val="center"/>
            <w:hideMark/>
          </w:tcPr>
          <w:p w14:paraId="61B87362"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Programme de Préparation et d’Intervention Stratégique</w:t>
            </w:r>
          </w:p>
        </w:tc>
      </w:tr>
      <w:tr w:rsidR="00592F87" w:rsidRPr="00BF0CAA" w14:paraId="1EC7F1AE" w14:textId="77777777" w:rsidTr="002D59E0">
        <w:trPr>
          <w:trHeight w:val="20"/>
        </w:trPr>
        <w:tc>
          <w:tcPr>
            <w:tcW w:w="1565" w:type="dxa"/>
            <w:vAlign w:val="center"/>
            <w:hideMark/>
          </w:tcPr>
          <w:p w14:paraId="409D94A9"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PRUVEG</w:t>
            </w:r>
          </w:p>
        </w:tc>
        <w:tc>
          <w:tcPr>
            <w:tcW w:w="7796" w:type="dxa"/>
            <w:vAlign w:val="center"/>
            <w:hideMark/>
          </w:tcPr>
          <w:p w14:paraId="785CE4F1"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Projet de Réponse d’Urgence contre la maladie à Virus Ebola en Guinée</w:t>
            </w:r>
          </w:p>
        </w:tc>
      </w:tr>
      <w:tr w:rsidR="00592F87" w:rsidRPr="00BF0CAA" w14:paraId="4C474019" w14:textId="77777777" w:rsidTr="002D59E0">
        <w:trPr>
          <w:trHeight w:val="20"/>
        </w:trPr>
        <w:tc>
          <w:tcPr>
            <w:tcW w:w="1565" w:type="dxa"/>
            <w:vAlign w:val="center"/>
          </w:tcPr>
          <w:p w14:paraId="778F6B10"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PRCSS</w:t>
            </w:r>
          </w:p>
        </w:tc>
        <w:tc>
          <w:tcPr>
            <w:tcW w:w="7796" w:type="dxa"/>
            <w:vAlign w:val="center"/>
          </w:tcPr>
          <w:p w14:paraId="540B3042"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Projet de renforcement des capacités des services sanitaires</w:t>
            </w:r>
          </w:p>
        </w:tc>
      </w:tr>
      <w:tr w:rsidR="00592F87" w:rsidRPr="00BF0CAA" w14:paraId="235BDA29" w14:textId="77777777" w:rsidTr="002D59E0">
        <w:trPr>
          <w:trHeight w:val="20"/>
        </w:trPr>
        <w:tc>
          <w:tcPr>
            <w:tcW w:w="1565" w:type="dxa"/>
            <w:vAlign w:val="center"/>
          </w:tcPr>
          <w:p w14:paraId="6472DD0A" w14:textId="77777777" w:rsidR="00592F87" w:rsidRPr="00BF0CAA" w:rsidRDefault="00592F87" w:rsidP="005F222A">
            <w:pPr>
              <w:tabs>
                <w:tab w:val="left" w:pos="2100"/>
              </w:tabs>
              <w:jc w:val="both"/>
              <w:rPr>
                <w:rFonts w:ascii="Times New Roman" w:hAnsi="Times New Roman" w:cs="Times New Roman"/>
                <w:b/>
                <w:color w:val="000000"/>
                <w:sz w:val="24"/>
                <w:szCs w:val="24"/>
                <w:lang w:eastAsia="en-SG"/>
              </w:rPr>
            </w:pPr>
            <w:r w:rsidRPr="00BF0CAA">
              <w:rPr>
                <w:rFonts w:ascii="Times New Roman" w:hAnsi="Times New Roman" w:cs="Times New Roman"/>
                <w:b/>
                <w:sz w:val="24"/>
                <w:szCs w:val="24"/>
              </w:rPr>
              <w:t>PLIGD</w:t>
            </w:r>
          </w:p>
        </w:tc>
        <w:tc>
          <w:tcPr>
            <w:tcW w:w="7796" w:type="dxa"/>
            <w:vAlign w:val="center"/>
          </w:tcPr>
          <w:p w14:paraId="2596C04C" w14:textId="1369F326" w:rsidR="00592F87" w:rsidRPr="00BF0CAA" w:rsidRDefault="00592F87" w:rsidP="005F222A">
            <w:pPr>
              <w:tabs>
                <w:tab w:val="left" w:pos="2100"/>
              </w:tabs>
              <w:jc w:val="both"/>
              <w:rPr>
                <w:rFonts w:ascii="Times New Roman" w:hAnsi="Times New Roman" w:cs="Times New Roman"/>
                <w:sz w:val="24"/>
                <w:szCs w:val="24"/>
              </w:rPr>
            </w:pPr>
            <w:r w:rsidRPr="00BF0CAA">
              <w:rPr>
                <w:rFonts w:ascii="Times New Roman" w:hAnsi="Times New Roman" w:cs="Times New Roman"/>
                <w:sz w:val="24"/>
                <w:szCs w:val="24"/>
              </w:rPr>
              <w:t xml:space="preserve">Plan de </w:t>
            </w:r>
            <w:r w:rsidRPr="00DC7B9F">
              <w:rPr>
                <w:rFonts w:ascii="Times New Roman" w:hAnsi="Times New Roman" w:cs="Times New Roman"/>
                <w:sz w:val="24"/>
                <w:szCs w:val="24"/>
              </w:rPr>
              <w:t>lutte</w:t>
            </w:r>
            <w:r w:rsidR="00893CA8" w:rsidRPr="00DC7B9F">
              <w:rPr>
                <w:rFonts w:ascii="Times New Roman" w:hAnsi="Times New Roman" w:cs="Times New Roman"/>
                <w:sz w:val="24"/>
                <w:szCs w:val="24"/>
              </w:rPr>
              <w:t xml:space="preserve"> </w:t>
            </w:r>
            <w:r w:rsidRPr="00A55823">
              <w:rPr>
                <w:rFonts w:ascii="Times New Roman" w:hAnsi="Times New Roman" w:cs="Times New Roman"/>
                <w:sz w:val="24"/>
                <w:szCs w:val="24"/>
              </w:rPr>
              <w:t>intégré</w:t>
            </w:r>
            <w:r w:rsidRPr="00BF0CAA">
              <w:rPr>
                <w:rFonts w:ascii="Times New Roman" w:hAnsi="Times New Roman" w:cs="Times New Roman"/>
                <w:sz w:val="24"/>
                <w:szCs w:val="24"/>
              </w:rPr>
              <w:t xml:space="preserve"> et de gestion des déchets</w:t>
            </w:r>
          </w:p>
        </w:tc>
      </w:tr>
      <w:tr w:rsidR="00592F87" w:rsidRPr="00BF0CAA" w14:paraId="1D5C7758" w14:textId="77777777" w:rsidTr="002D59E0">
        <w:trPr>
          <w:trHeight w:val="20"/>
        </w:trPr>
        <w:tc>
          <w:tcPr>
            <w:tcW w:w="1565" w:type="dxa"/>
            <w:vAlign w:val="center"/>
          </w:tcPr>
          <w:p w14:paraId="15CD135D" w14:textId="77777777" w:rsidR="00592F87" w:rsidRPr="00BF0CAA" w:rsidRDefault="00592F87" w:rsidP="005F222A">
            <w:pPr>
              <w:tabs>
                <w:tab w:val="left" w:pos="2100"/>
              </w:tabs>
              <w:jc w:val="both"/>
              <w:rPr>
                <w:rFonts w:ascii="Times New Roman" w:hAnsi="Times New Roman" w:cs="Times New Roman"/>
                <w:b/>
                <w:sz w:val="24"/>
                <w:szCs w:val="24"/>
              </w:rPr>
            </w:pPr>
            <w:r w:rsidRPr="00BF0CAA">
              <w:rPr>
                <w:rFonts w:ascii="Times New Roman" w:hAnsi="Times New Roman" w:cs="Times New Roman"/>
                <w:b/>
                <w:sz w:val="24"/>
                <w:szCs w:val="24"/>
              </w:rPr>
              <w:t>PEV</w:t>
            </w:r>
          </w:p>
        </w:tc>
        <w:tc>
          <w:tcPr>
            <w:tcW w:w="7796" w:type="dxa"/>
            <w:vAlign w:val="center"/>
          </w:tcPr>
          <w:p w14:paraId="776CA0A9" w14:textId="77777777" w:rsidR="00592F87" w:rsidRPr="00BF0CAA" w:rsidRDefault="00592F87" w:rsidP="005F222A">
            <w:pPr>
              <w:tabs>
                <w:tab w:val="left" w:pos="2100"/>
              </w:tabs>
              <w:jc w:val="both"/>
              <w:rPr>
                <w:rFonts w:ascii="Times New Roman" w:hAnsi="Times New Roman" w:cs="Times New Roman"/>
                <w:sz w:val="24"/>
                <w:szCs w:val="24"/>
              </w:rPr>
            </w:pPr>
            <w:r w:rsidRPr="00BF0CAA">
              <w:rPr>
                <w:rFonts w:ascii="Times New Roman" w:hAnsi="Times New Roman" w:cs="Times New Roman"/>
                <w:sz w:val="24"/>
                <w:szCs w:val="24"/>
              </w:rPr>
              <w:t>Programme élargi de vaccination</w:t>
            </w:r>
          </w:p>
        </w:tc>
      </w:tr>
      <w:tr w:rsidR="00592F87" w:rsidRPr="00BF0CAA" w14:paraId="2994199E" w14:textId="77777777" w:rsidTr="002D59E0">
        <w:trPr>
          <w:trHeight w:val="20"/>
        </w:trPr>
        <w:tc>
          <w:tcPr>
            <w:tcW w:w="1565" w:type="dxa"/>
            <w:vAlign w:val="center"/>
            <w:hideMark/>
          </w:tcPr>
          <w:p w14:paraId="7F5B3FDC"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RCCE</w:t>
            </w:r>
          </w:p>
        </w:tc>
        <w:tc>
          <w:tcPr>
            <w:tcW w:w="7796" w:type="dxa"/>
            <w:vAlign w:val="center"/>
            <w:hideMark/>
          </w:tcPr>
          <w:p w14:paraId="6AADD367"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Communication sur les Risques et Engagement Communautaire</w:t>
            </w:r>
          </w:p>
        </w:tc>
      </w:tr>
      <w:tr w:rsidR="00592F87" w:rsidRPr="00BF0CAA" w14:paraId="74B76CD0" w14:textId="77777777" w:rsidTr="002D59E0">
        <w:trPr>
          <w:trHeight w:val="20"/>
        </w:trPr>
        <w:tc>
          <w:tcPr>
            <w:tcW w:w="1565" w:type="dxa"/>
            <w:vAlign w:val="center"/>
          </w:tcPr>
          <w:p w14:paraId="31A79E43"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RHS</w:t>
            </w:r>
          </w:p>
        </w:tc>
        <w:tc>
          <w:tcPr>
            <w:tcW w:w="7796" w:type="dxa"/>
            <w:vAlign w:val="center"/>
          </w:tcPr>
          <w:p w14:paraId="066F3E58"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Ressources humaines de la santé</w:t>
            </w:r>
          </w:p>
        </w:tc>
      </w:tr>
      <w:tr w:rsidR="00592F87" w:rsidRPr="00BF0CAA" w14:paraId="3D8653D3" w14:textId="77777777" w:rsidTr="002D59E0">
        <w:trPr>
          <w:trHeight w:val="20"/>
        </w:trPr>
        <w:tc>
          <w:tcPr>
            <w:tcW w:w="1565" w:type="dxa"/>
            <w:vAlign w:val="center"/>
            <w:hideMark/>
          </w:tcPr>
          <w:p w14:paraId="3BD66644"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REDISSE</w:t>
            </w:r>
          </w:p>
        </w:tc>
        <w:tc>
          <w:tcPr>
            <w:tcW w:w="7796" w:type="dxa"/>
            <w:vAlign w:val="center"/>
            <w:hideMark/>
          </w:tcPr>
          <w:p w14:paraId="2B1E1E8A"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Projet de Renforcement du Système de Surveillance des Maladies en Afrique de l’Ouest</w:t>
            </w:r>
          </w:p>
        </w:tc>
      </w:tr>
      <w:tr w:rsidR="00592F87" w:rsidRPr="00BF0CAA" w14:paraId="60E992B2" w14:textId="77777777" w:rsidTr="002D59E0">
        <w:trPr>
          <w:trHeight w:val="20"/>
        </w:trPr>
        <w:tc>
          <w:tcPr>
            <w:tcW w:w="1565" w:type="dxa"/>
            <w:vAlign w:val="center"/>
          </w:tcPr>
          <w:p w14:paraId="654A8843"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RSI</w:t>
            </w:r>
          </w:p>
        </w:tc>
        <w:tc>
          <w:tcPr>
            <w:tcW w:w="7796" w:type="dxa"/>
            <w:vAlign w:val="center"/>
          </w:tcPr>
          <w:p w14:paraId="775A5E89"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Règlement sanitaire international</w:t>
            </w:r>
          </w:p>
        </w:tc>
      </w:tr>
      <w:tr w:rsidR="00592F87" w:rsidRPr="00BF0CAA" w14:paraId="18A789B3" w14:textId="77777777" w:rsidTr="002D59E0">
        <w:trPr>
          <w:trHeight w:val="20"/>
        </w:trPr>
        <w:tc>
          <w:tcPr>
            <w:tcW w:w="1565" w:type="dxa"/>
            <w:vAlign w:val="center"/>
          </w:tcPr>
          <w:p w14:paraId="7BADAA46"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SPE</w:t>
            </w:r>
          </w:p>
        </w:tc>
        <w:tc>
          <w:tcPr>
            <w:tcW w:w="7796" w:type="dxa"/>
            <w:vAlign w:val="center"/>
          </w:tcPr>
          <w:p w14:paraId="506A4A0C" w14:textId="77777777" w:rsidR="00592F87" w:rsidRPr="00F35BA5" w:rsidRDefault="00592F87" w:rsidP="00CB57D8">
            <w:pPr>
              <w:spacing w:line="276" w:lineRule="auto"/>
              <w:jc w:val="both"/>
              <w:rPr>
                <w:rFonts w:ascii="Times New Roman" w:hAnsi="Times New Roman" w:cs="Times New Roman"/>
                <w:bCs/>
                <w:color w:val="000000"/>
                <w:sz w:val="24"/>
                <w:szCs w:val="24"/>
              </w:rPr>
            </w:pPr>
            <w:r w:rsidRPr="00F35BA5">
              <w:rPr>
                <w:rFonts w:ascii="Times New Roman" w:hAnsi="Times New Roman" w:cs="Times New Roman"/>
                <w:bCs/>
                <w:color w:val="000000"/>
                <w:sz w:val="24"/>
                <w:szCs w:val="24"/>
              </w:rPr>
              <w:t>Service Public d’Emploi</w:t>
            </w:r>
          </w:p>
        </w:tc>
      </w:tr>
      <w:tr w:rsidR="00592F87" w:rsidRPr="00BF0CAA" w14:paraId="1BDA00BB" w14:textId="77777777" w:rsidTr="002D59E0">
        <w:trPr>
          <w:trHeight w:val="20"/>
        </w:trPr>
        <w:tc>
          <w:tcPr>
            <w:tcW w:w="1565" w:type="dxa"/>
            <w:vAlign w:val="center"/>
          </w:tcPr>
          <w:p w14:paraId="6E5A5B9C"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SST</w:t>
            </w:r>
          </w:p>
        </w:tc>
        <w:tc>
          <w:tcPr>
            <w:tcW w:w="7796" w:type="dxa"/>
            <w:vAlign w:val="center"/>
          </w:tcPr>
          <w:p w14:paraId="1B7969BC"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 xml:space="preserve">Santé et Sécurité </w:t>
            </w:r>
            <w:r w:rsidR="00D7445E" w:rsidRPr="00BF0CAA">
              <w:rPr>
                <w:rFonts w:ascii="Times New Roman" w:hAnsi="Times New Roman" w:cs="Times New Roman"/>
                <w:bCs/>
                <w:color w:val="000000"/>
                <w:sz w:val="24"/>
                <w:szCs w:val="24"/>
                <w:lang w:eastAsia="en-SG"/>
              </w:rPr>
              <w:t>au Travail</w:t>
            </w:r>
          </w:p>
        </w:tc>
      </w:tr>
      <w:tr w:rsidR="00592F87" w:rsidRPr="00BF0CAA" w14:paraId="3A431885" w14:textId="77777777" w:rsidTr="002D59E0">
        <w:trPr>
          <w:trHeight w:val="20"/>
        </w:trPr>
        <w:tc>
          <w:tcPr>
            <w:tcW w:w="1565" w:type="dxa"/>
            <w:vAlign w:val="center"/>
            <w:hideMark/>
          </w:tcPr>
          <w:p w14:paraId="155AB897"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S &amp; E</w:t>
            </w:r>
          </w:p>
        </w:tc>
        <w:tc>
          <w:tcPr>
            <w:tcW w:w="7796" w:type="dxa"/>
            <w:vAlign w:val="center"/>
            <w:hideMark/>
          </w:tcPr>
          <w:p w14:paraId="5468243D" w14:textId="77777777" w:rsidR="00592F87" w:rsidRPr="00BF0CAA" w:rsidRDefault="00592F87" w:rsidP="005F222A">
            <w:pPr>
              <w:jc w:val="both"/>
              <w:rPr>
                <w:rFonts w:ascii="Times New Roman" w:hAnsi="Times New Roman" w:cs="Times New Roman"/>
                <w:bCs/>
                <w:color w:val="000000"/>
                <w:sz w:val="24"/>
                <w:szCs w:val="24"/>
                <w:lang w:val="en-SG" w:eastAsia="en-SG"/>
              </w:rPr>
            </w:pPr>
            <w:r w:rsidRPr="00BF0CAA">
              <w:rPr>
                <w:rFonts w:ascii="Times New Roman" w:hAnsi="Times New Roman" w:cs="Times New Roman"/>
                <w:bCs/>
                <w:color w:val="000000"/>
                <w:sz w:val="24"/>
                <w:szCs w:val="24"/>
                <w:lang w:eastAsia="en-SG"/>
              </w:rPr>
              <w:t>Suivi et Evaluation</w:t>
            </w:r>
          </w:p>
        </w:tc>
      </w:tr>
      <w:tr w:rsidR="00592F87" w:rsidRPr="00BF0CAA" w14:paraId="547BD73D" w14:textId="77777777" w:rsidTr="002D59E0">
        <w:trPr>
          <w:trHeight w:val="20"/>
        </w:trPr>
        <w:tc>
          <w:tcPr>
            <w:tcW w:w="1565" w:type="dxa"/>
            <w:vAlign w:val="center"/>
          </w:tcPr>
          <w:p w14:paraId="3B10706C"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STEP</w:t>
            </w:r>
          </w:p>
        </w:tc>
        <w:tc>
          <w:tcPr>
            <w:tcW w:w="7796" w:type="dxa"/>
            <w:vAlign w:val="center"/>
          </w:tcPr>
          <w:p w14:paraId="00B5AB5E"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Station d’épuration</w:t>
            </w:r>
          </w:p>
        </w:tc>
      </w:tr>
      <w:tr w:rsidR="00592F87" w:rsidRPr="00BF0CAA" w14:paraId="0AC4E3E6" w14:textId="77777777" w:rsidTr="002D59E0">
        <w:trPr>
          <w:trHeight w:val="20"/>
        </w:trPr>
        <w:tc>
          <w:tcPr>
            <w:tcW w:w="1565" w:type="dxa"/>
            <w:vAlign w:val="center"/>
            <w:hideMark/>
          </w:tcPr>
          <w:p w14:paraId="2DFD31CE"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TIC</w:t>
            </w:r>
          </w:p>
        </w:tc>
        <w:tc>
          <w:tcPr>
            <w:tcW w:w="7796" w:type="dxa"/>
            <w:vAlign w:val="center"/>
            <w:hideMark/>
          </w:tcPr>
          <w:p w14:paraId="656C6754"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Technologie de l’Information et de la Communication</w:t>
            </w:r>
          </w:p>
        </w:tc>
      </w:tr>
      <w:tr w:rsidR="00592F87" w:rsidRPr="00BF0CAA" w14:paraId="5F61537E" w14:textId="77777777" w:rsidTr="002D59E0">
        <w:trPr>
          <w:trHeight w:val="20"/>
        </w:trPr>
        <w:tc>
          <w:tcPr>
            <w:tcW w:w="1565" w:type="dxa"/>
            <w:vAlign w:val="center"/>
            <w:hideMark/>
          </w:tcPr>
          <w:p w14:paraId="3E67B4FD"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UGDAS</w:t>
            </w:r>
          </w:p>
        </w:tc>
        <w:tc>
          <w:tcPr>
            <w:tcW w:w="7796" w:type="dxa"/>
            <w:vAlign w:val="center"/>
            <w:hideMark/>
          </w:tcPr>
          <w:p w14:paraId="2B971DDC" w14:textId="77777777" w:rsidR="00592F87" w:rsidRPr="00BF0CAA" w:rsidRDefault="00592F87" w:rsidP="005F222A">
            <w:pPr>
              <w:tabs>
                <w:tab w:val="left" w:pos="2100"/>
              </w:tabs>
              <w:jc w:val="both"/>
              <w:rPr>
                <w:rFonts w:ascii="Times New Roman" w:hAnsi="Times New Roman" w:cs="Times New Roman"/>
                <w:sz w:val="24"/>
                <w:szCs w:val="24"/>
              </w:rPr>
            </w:pPr>
            <w:r w:rsidRPr="00BF0CAA">
              <w:rPr>
                <w:rFonts w:ascii="Times New Roman" w:hAnsi="Times New Roman" w:cs="Times New Roman"/>
                <w:sz w:val="24"/>
                <w:szCs w:val="24"/>
              </w:rPr>
              <w:t>Unité de Gestion des déchets associés aux soins</w:t>
            </w:r>
          </w:p>
        </w:tc>
      </w:tr>
      <w:tr w:rsidR="00592F87" w:rsidRPr="00BF0CAA" w14:paraId="74CAF5BD" w14:textId="77777777" w:rsidTr="002D59E0">
        <w:trPr>
          <w:trHeight w:val="20"/>
        </w:trPr>
        <w:tc>
          <w:tcPr>
            <w:tcW w:w="1565" w:type="dxa"/>
            <w:vAlign w:val="center"/>
            <w:hideMark/>
          </w:tcPr>
          <w:p w14:paraId="33CCE90F"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UGP</w:t>
            </w:r>
          </w:p>
        </w:tc>
        <w:tc>
          <w:tcPr>
            <w:tcW w:w="7796" w:type="dxa"/>
            <w:vAlign w:val="center"/>
            <w:hideMark/>
          </w:tcPr>
          <w:p w14:paraId="5715A795"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Unité de Gestion des Projets</w:t>
            </w:r>
          </w:p>
        </w:tc>
      </w:tr>
      <w:tr w:rsidR="00592F87" w:rsidRPr="00BF0CAA" w14:paraId="7E8B460B" w14:textId="77777777" w:rsidTr="002D59E0">
        <w:trPr>
          <w:trHeight w:val="20"/>
        </w:trPr>
        <w:tc>
          <w:tcPr>
            <w:tcW w:w="1565" w:type="dxa"/>
            <w:vAlign w:val="center"/>
            <w:hideMark/>
          </w:tcPr>
          <w:p w14:paraId="2942421B"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UNFPA</w:t>
            </w:r>
          </w:p>
        </w:tc>
        <w:tc>
          <w:tcPr>
            <w:tcW w:w="7796" w:type="dxa"/>
            <w:vAlign w:val="center"/>
            <w:hideMark/>
          </w:tcPr>
          <w:p w14:paraId="6DEED5C1"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Fonds des Nations Unies pour la Population</w:t>
            </w:r>
          </w:p>
        </w:tc>
      </w:tr>
      <w:tr w:rsidR="00592F87" w:rsidRPr="00BF0CAA" w14:paraId="45B5562A" w14:textId="77777777" w:rsidTr="002D59E0">
        <w:trPr>
          <w:trHeight w:val="20"/>
        </w:trPr>
        <w:tc>
          <w:tcPr>
            <w:tcW w:w="1565" w:type="dxa"/>
            <w:vAlign w:val="center"/>
            <w:hideMark/>
          </w:tcPr>
          <w:p w14:paraId="400B1ACB"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UNICEF</w:t>
            </w:r>
          </w:p>
        </w:tc>
        <w:tc>
          <w:tcPr>
            <w:tcW w:w="7796" w:type="dxa"/>
            <w:vAlign w:val="center"/>
            <w:hideMark/>
          </w:tcPr>
          <w:p w14:paraId="050FAEE6"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Fond des Nations pour l’Enfance</w:t>
            </w:r>
          </w:p>
        </w:tc>
      </w:tr>
      <w:tr w:rsidR="00592F87" w:rsidRPr="00BF0CAA" w14:paraId="61E4F35A" w14:textId="77777777" w:rsidTr="002D59E0">
        <w:trPr>
          <w:trHeight w:val="20"/>
        </w:trPr>
        <w:tc>
          <w:tcPr>
            <w:tcW w:w="1565" w:type="dxa"/>
            <w:vAlign w:val="center"/>
            <w:hideMark/>
          </w:tcPr>
          <w:p w14:paraId="58B77454"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UNOPS</w:t>
            </w:r>
          </w:p>
        </w:tc>
        <w:tc>
          <w:tcPr>
            <w:tcW w:w="7796" w:type="dxa"/>
            <w:vAlign w:val="center"/>
            <w:hideMark/>
          </w:tcPr>
          <w:p w14:paraId="10F6AA03"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Service d’Appui des Nations Unies aux Projets</w:t>
            </w:r>
          </w:p>
        </w:tc>
      </w:tr>
      <w:tr w:rsidR="00592F87" w:rsidRPr="00BF0CAA" w14:paraId="6BC72BA1" w14:textId="77777777" w:rsidTr="002D59E0">
        <w:trPr>
          <w:trHeight w:val="20"/>
        </w:trPr>
        <w:tc>
          <w:tcPr>
            <w:tcW w:w="1565" w:type="dxa"/>
            <w:vAlign w:val="center"/>
            <w:hideMark/>
          </w:tcPr>
          <w:p w14:paraId="2758C1BA" w14:textId="77777777" w:rsidR="00592F87" w:rsidRPr="00BF0CAA" w:rsidRDefault="00592F87" w:rsidP="005F222A">
            <w:pPr>
              <w:jc w:val="both"/>
              <w:rPr>
                <w:rFonts w:ascii="Times New Roman" w:hAnsi="Times New Roman" w:cs="Times New Roman"/>
                <w:b/>
                <w:color w:val="000000"/>
                <w:sz w:val="24"/>
                <w:szCs w:val="24"/>
                <w:lang w:val="en-SG" w:eastAsia="en-SG"/>
              </w:rPr>
            </w:pPr>
            <w:r w:rsidRPr="00BF0CAA">
              <w:rPr>
                <w:rFonts w:ascii="Times New Roman" w:hAnsi="Times New Roman" w:cs="Times New Roman"/>
                <w:b/>
                <w:color w:val="000000"/>
                <w:sz w:val="24"/>
                <w:szCs w:val="24"/>
                <w:lang w:eastAsia="en-SG"/>
              </w:rPr>
              <w:t>USAID</w:t>
            </w:r>
          </w:p>
        </w:tc>
        <w:tc>
          <w:tcPr>
            <w:tcW w:w="7796" w:type="dxa"/>
            <w:vAlign w:val="center"/>
            <w:hideMark/>
          </w:tcPr>
          <w:p w14:paraId="130CC3FB" w14:textId="77777777" w:rsidR="00592F87" w:rsidRPr="00BF0CAA" w:rsidRDefault="00592F87" w:rsidP="005F222A">
            <w:pPr>
              <w:jc w:val="both"/>
              <w:rPr>
                <w:rFonts w:ascii="Times New Roman" w:hAnsi="Times New Roman" w:cs="Times New Roman"/>
                <w:bCs/>
                <w:color w:val="000000"/>
                <w:sz w:val="24"/>
                <w:szCs w:val="24"/>
                <w:lang w:eastAsia="en-SG"/>
              </w:rPr>
            </w:pPr>
            <w:r w:rsidRPr="00BF0CAA">
              <w:rPr>
                <w:rFonts w:ascii="Times New Roman" w:hAnsi="Times New Roman" w:cs="Times New Roman"/>
                <w:bCs/>
                <w:color w:val="000000"/>
                <w:sz w:val="24"/>
                <w:szCs w:val="24"/>
                <w:lang w:eastAsia="en-SG"/>
              </w:rPr>
              <w:t>Agence des Etats Unis pour le Développement International</w:t>
            </w:r>
          </w:p>
        </w:tc>
      </w:tr>
      <w:tr w:rsidR="00592F87" w:rsidRPr="00BF0CAA" w14:paraId="53278484" w14:textId="77777777" w:rsidTr="002D59E0">
        <w:trPr>
          <w:trHeight w:val="20"/>
        </w:trPr>
        <w:tc>
          <w:tcPr>
            <w:tcW w:w="1565" w:type="dxa"/>
            <w:vAlign w:val="center"/>
          </w:tcPr>
          <w:p w14:paraId="52E1A936" w14:textId="77777777" w:rsidR="00592F87" w:rsidRPr="00BF0CAA" w:rsidRDefault="00592F87" w:rsidP="005F222A">
            <w:pPr>
              <w:jc w:val="both"/>
              <w:rPr>
                <w:rFonts w:ascii="Times New Roman" w:hAnsi="Times New Roman" w:cs="Times New Roman"/>
                <w:b/>
                <w:color w:val="000000"/>
                <w:sz w:val="24"/>
                <w:szCs w:val="24"/>
                <w:lang w:eastAsia="en-SG"/>
              </w:rPr>
            </w:pPr>
            <w:r w:rsidRPr="00BF0CAA">
              <w:rPr>
                <w:rFonts w:ascii="Times New Roman" w:hAnsi="Times New Roman" w:cs="Times New Roman"/>
                <w:b/>
                <w:color w:val="000000"/>
                <w:sz w:val="24"/>
                <w:szCs w:val="24"/>
                <w:lang w:eastAsia="en-SG"/>
              </w:rPr>
              <w:t>VBG</w:t>
            </w:r>
          </w:p>
        </w:tc>
        <w:tc>
          <w:tcPr>
            <w:tcW w:w="7796" w:type="dxa"/>
            <w:vAlign w:val="center"/>
          </w:tcPr>
          <w:p w14:paraId="362561D9" w14:textId="77777777" w:rsidR="00592F87" w:rsidRPr="00F35BA5" w:rsidRDefault="00592F87" w:rsidP="00CB57D8">
            <w:pPr>
              <w:spacing w:line="276" w:lineRule="auto"/>
              <w:jc w:val="both"/>
              <w:rPr>
                <w:rFonts w:ascii="Times New Roman" w:hAnsi="Times New Roman" w:cs="Times New Roman"/>
                <w:bCs/>
                <w:color w:val="000000"/>
                <w:sz w:val="24"/>
                <w:szCs w:val="24"/>
              </w:rPr>
            </w:pPr>
            <w:r w:rsidRPr="00F35BA5">
              <w:rPr>
                <w:rFonts w:ascii="Times New Roman" w:hAnsi="Times New Roman" w:cs="Times New Roman"/>
                <w:bCs/>
                <w:color w:val="000000"/>
                <w:sz w:val="24"/>
                <w:szCs w:val="24"/>
              </w:rPr>
              <w:t>Violence Basée sur le Genre</w:t>
            </w:r>
          </w:p>
        </w:tc>
      </w:tr>
    </w:tbl>
    <w:p w14:paraId="2E13AF1F" w14:textId="77777777" w:rsidR="009E4105" w:rsidRDefault="009E4105" w:rsidP="009E4105">
      <w:pPr>
        <w:rPr>
          <w:rFonts w:ascii="Times New Roman" w:hAnsi="Times New Roman" w:cs="Times New Roman"/>
          <w:sz w:val="24"/>
          <w:szCs w:val="24"/>
        </w:rPr>
      </w:pPr>
      <w:bookmarkStart w:id="6" w:name="page7"/>
      <w:bookmarkStart w:id="7" w:name="_Toc55431607"/>
      <w:bookmarkStart w:id="8" w:name="_Toc55431789"/>
      <w:bookmarkStart w:id="9" w:name="_Toc55431971"/>
      <w:bookmarkStart w:id="10" w:name="_Toc55432147"/>
      <w:bookmarkEnd w:id="6"/>
    </w:p>
    <w:p w14:paraId="4431F2B5" w14:textId="77777777" w:rsidR="009E4105" w:rsidRDefault="009E4105">
      <w:pPr>
        <w:rPr>
          <w:rFonts w:ascii="Times New Roman" w:hAnsi="Times New Roman" w:cs="Times New Roman"/>
          <w:sz w:val="24"/>
          <w:szCs w:val="24"/>
        </w:rPr>
      </w:pPr>
      <w:r>
        <w:rPr>
          <w:rFonts w:ascii="Times New Roman" w:hAnsi="Times New Roman" w:cs="Times New Roman"/>
          <w:sz w:val="24"/>
          <w:szCs w:val="24"/>
        </w:rPr>
        <w:br w:type="page"/>
      </w:r>
    </w:p>
    <w:p w14:paraId="4B38D74E" w14:textId="77777777" w:rsidR="00930B7F" w:rsidRPr="009E4105" w:rsidRDefault="00B21E40" w:rsidP="008E7C62">
      <w:pPr>
        <w:pStyle w:val="Titre1"/>
        <w:rPr>
          <w:szCs w:val="24"/>
        </w:rPr>
      </w:pPr>
      <w:bookmarkStart w:id="11" w:name="_Toc74618822"/>
      <w:r w:rsidRPr="00F35BA5">
        <w:lastRenderedPageBreak/>
        <w:t>RESUME EXECUTIF</w:t>
      </w:r>
      <w:bookmarkEnd w:id="7"/>
      <w:bookmarkEnd w:id="8"/>
      <w:bookmarkEnd w:id="9"/>
      <w:bookmarkEnd w:id="10"/>
      <w:bookmarkEnd w:id="11"/>
    </w:p>
    <w:p w14:paraId="5EA8A519" w14:textId="77777777" w:rsidR="0085624C" w:rsidRPr="00682878" w:rsidRDefault="0085624C" w:rsidP="00412BC9">
      <w:pPr>
        <w:ind w:left="1080"/>
        <w:jc w:val="both"/>
        <w:rPr>
          <w:rFonts w:ascii="Times New Roman" w:hAnsi="Times New Roman" w:cs="Times New Roman"/>
          <w:b/>
          <w:sz w:val="24"/>
          <w:szCs w:val="24"/>
        </w:rPr>
      </w:pPr>
    </w:p>
    <w:p w14:paraId="22356F39" w14:textId="0AC99642" w:rsidR="0072147B" w:rsidRDefault="00930B7F" w:rsidP="00412BC9">
      <w:pPr>
        <w:jc w:val="both"/>
        <w:rPr>
          <w:rFonts w:ascii="Times New Roman" w:hAnsi="Times New Roman" w:cs="Times New Roman"/>
          <w:sz w:val="24"/>
          <w:szCs w:val="24"/>
        </w:rPr>
      </w:pPr>
      <w:r w:rsidRPr="00682878">
        <w:rPr>
          <w:rFonts w:ascii="Times New Roman" w:hAnsi="Times New Roman" w:cs="Times New Roman"/>
          <w:sz w:val="24"/>
          <w:szCs w:val="24"/>
        </w:rPr>
        <w:t xml:space="preserve">Une épidémie de la maladie à coronavirus (COVID 19) causée par le nouveau coronavirus 2019 (SRAS-CoV-2) se propage rapidement dans le monde depuis décembre 2019, suite au diagnostic des premiers cas à Wuhan, dans la province de Hubei, en Chine. Depuis le début du mois de mars 2020, le nombre de cas en dehors de la Chine a été multiplié par treize et le nombre de pays touchés a triplé. Le 11 mars 2020, l'Organisation mondiale de la santé (OMS) a déclaré une pandémie mondiale car le coronavirus se propage rapidement dans le monde.  </w:t>
      </w:r>
    </w:p>
    <w:p w14:paraId="729622DD" w14:textId="77777777" w:rsidR="00134EFD" w:rsidRPr="00134EFD" w:rsidRDefault="00134EFD" w:rsidP="00412BC9">
      <w:pPr>
        <w:jc w:val="both"/>
        <w:rPr>
          <w:rFonts w:ascii="Times New Roman" w:hAnsi="Times New Roman" w:cs="Times New Roman"/>
          <w:color w:val="00B0F0"/>
          <w:sz w:val="24"/>
          <w:szCs w:val="24"/>
        </w:rPr>
      </w:pPr>
    </w:p>
    <w:p w14:paraId="1E4CC5B5" w14:textId="7EB4D3FF" w:rsidR="00412BAD" w:rsidRPr="00134EFD" w:rsidRDefault="00412BAD" w:rsidP="00412BAD">
      <w:pPr>
        <w:jc w:val="both"/>
        <w:rPr>
          <w:rFonts w:ascii="Times New Roman" w:hAnsi="Times New Roman" w:cs="Times New Roman"/>
          <w:color w:val="00B0F0"/>
          <w:sz w:val="24"/>
          <w:szCs w:val="24"/>
        </w:rPr>
      </w:pPr>
      <w:r w:rsidRPr="00134EFD">
        <w:rPr>
          <w:rFonts w:ascii="Times New Roman" w:hAnsi="Times New Roman" w:cs="Times New Roman"/>
          <w:color w:val="00B0F0"/>
          <w:sz w:val="24"/>
          <w:szCs w:val="24"/>
        </w:rPr>
        <w:t>A la date du 14 juin 2021, 175 541 600 cas confirmés de COVID-19, dont 3 798 361 décès, ont été signalés à l'OMS à travers le monde. Sur le plan de la vaccination, au 10 juin 2 156 550 </w:t>
      </w:r>
      <w:r w:rsidR="00217B2D" w:rsidRPr="00134EFD">
        <w:rPr>
          <w:rFonts w:ascii="Times New Roman" w:hAnsi="Times New Roman" w:cs="Times New Roman"/>
          <w:color w:val="00B0F0"/>
          <w:sz w:val="24"/>
          <w:szCs w:val="24"/>
        </w:rPr>
        <w:t>767 doses</w:t>
      </w:r>
      <w:r w:rsidRPr="00134EFD">
        <w:rPr>
          <w:rFonts w:ascii="Times New Roman" w:hAnsi="Times New Roman" w:cs="Times New Roman"/>
          <w:color w:val="00B0F0"/>
          <w:sz w:val="24"/>
          <w:szCs w:val="24"/>
        </w:rPr>
        <w:t xml:space="preserve"> de vaccin ont été administrées selon l’OMS (</w:t>
      </w:r>
      <w:hyperlink r:id="rId15" w:history="1">
        <w:r w:rsidRPr="00134EFD">
          <w:rPr>
            <w:rStyle w:val="Lienhypertexte"/>
            <w:rFonts w:ascii="Times New Roman" w:hAnsi="Times New Roman"/>
            <w:color w:val="00B0F0"/>
            <w:sz w:val="24"/>
            <w:szCs w:val="24"/>
          </w:rPr>
          <w:t>https://covid19.who.int/#</w:t>
        </w:r>
      </w:hyperlink>
      <w:r w:rsidRPr="00134EFD">
        <w:rPr>
          <w:rFonts w:ascii="Times New Roman" w:hAnsi="Times New Roman" w:cs="Times New Roman"/>
          <w:color w:val="00B0F0"/>
          <w:sz w:val="24"/>
          <w:szCs w:val="24"/>
        </w:rPr>
        <w:t xml:space="preserve">). </w:t>
      </w:r>
    </w:p>
    <w:p w14:paraId="418ECC9F" w14:textId="77777777" w:rsidR="00412BAD" w:rsidRDefault="00412BAD" w:rsidP="00412BC9">
      <w:pPr>
        <w:jc w:val="both"/>
        <w:rPr>
          <w:rFonts w:ascii="Times New Roman" w:hAnsi="Times New Roman" w:cs="Times New Roman"/>
          <w:sz w:val="24"/>
          <w:szCs w:val="24"/>
        </w:rPr>
      </w:pPr>
    </w:p>
    <w:p w14:paraId="047F8CA4" w14:textId="3DC5D73F" w:rsidR="005E3BA0" w:rsidRPr="00134EFD" w:rsidRDefault="00045774" w:rsidP="005E3BA0">
      <w:pPr>
        <w:jc w:val="both"/>
        <w:rPr>
          <w:rFonts w:ascii="Times New Roman" w:hAnsi="Times New Roman" w:cs="Times New Roman"/>
          <w:color w:val="00B0F0"/>
          <w:sz w:val="24"/>
          <w:szCs w:val="24"/>
        </w:rPr>
      </w:pPr>
      <w:bookmarkStart w:id="12" w:name="_Hlk70946422"/>
      <w:r w:rsidRPr="00920D8F">
        <w:rPr>
          <w:rFonts w:ascii="Times New Roman" w:hAnsi="Times New Roman" w:cs="Times New Roman"/>
          <w:sz w:val="24"/>
          <w:szCs w:val="24"/>
        </w:rPr>
        <w:t>La Guinée a d</w:t>
      </w:r>
      <w:r w:rsidR="00DD2D64">
        <w:rPr>
          <w:rFonts w:ascii="Times New Roman" w:hAnsi="Times New Roman" w:cs="Times New Roman"/>
          <w:sz w:val="24"/>
          <w:szCs w:val="24"/>
        </w:rPr>
        <w:t>éjà signalé des cas de covid-19</w:t>
      </w:r>
      <w:r w:rsidRPr="00920D8F">
        <w:rPr>
          <w:rFonts w:ascii="Times New Roman" w:hAnsi="Times New Roman" w:cs="Times New Roman"/>
          <w:sz w:val="24"/>
          <w:szCs w:val="24"/>
        </w:rPr>
        <w:t xml:space="preserve"> mais une</w:t>
      </w:r>
      <w:r w:rsidR="00DD2D64">
        <w:rPr>
          <w:rFonts w:ascii="Times New Roman" w:hAnsi="Times New Roman" w:cs="Times New Roman"/>
          <w:sz w:val="24"/>
          <w:szCs w:val="24"/>
        </w:rPr>
        <w:t xml:space="preserve"> </w:t>
      </w:r>
      <w:r w:rsidRPr="00920D8F">
        <w:rPr>
          <w:rFonts w:ascii="Times New Roman" w:hAnsi="Times New Roman" w:cs="Times New Roman"/>
          <w:sz w:val="24"/>
          <w:szCs w:val="24"/>
        </w:rPr>
        <w:t>explosion</w:t>
      </w:r>
      <w:r w:rsidR="00DD2D64">
        <w:rPr>
          <w:rFonts w:ascii="Times New Roman" w:hAnsi="Times New Roman" w:cs="Times New Roman"/>
          <w:sz w:val="24"/>
          <w:szCs w:val="24"/>
        </w:rPr>
        <w:t xml:space="preserve"> </w:t>
      </w:r>
      <w:r w:rsidRPr="00920D8F">
        <w:rPr>
          <w:rFonts w:ascii="Times New Roman" w:hAnsi="Times New Roman" w:cs="Times New Roman"/>
          <w:sz w:val="24"/>
          <w:szCs w:val="24"/>
        </w:rPr>
        <w:t>de l’épidémie de covid-19 dans le pays pourrait excéder les capacités déjà mises à rude épreuve du système de santé et être désastreuse sans assistance urgente. Alors que le premier cas de covid-19 en Guinée a été signalé le 12 mars, le nombre de cas confirmés a rap</w:t>
      </w:r>
      <w:r w:rsidR="009D5E22">
        <w:rPr>
          <w:rFonts w:ascii="Times New Roman" w:hAnsi="Times New Roman" w:cs="Times New Roman"/>
          <w:sz w:val="24"/>
          <w:szCs w:val="24"/>
        </w:rPr>
        <w:t>idement</w:t>
      </w:r>
      <w:r w:rsidRPr="00920D8F">
        <w:rPr>
          <w:rFonts w:ascii="Times New Roman" w:hAnsi="Times New Roman" w:cs="Times New Roman"/>
          <w:sz w:val="24"/>
          <w:szCs w:val="24"/>
        </w:rPr>
        <w:t xml:space="preserve"> atteint</w:t>
      </w:r>
      <w:r w:rsidR="00040283">
        <w:rPr>
          <w:rFonts w:ascii="Times New Roman" w:hAnsi="Times New Roman" w:cs="Times New Roman"/>
          <w:sz w:val="24"/>
          <w:szCs w:val="24"/>
        </w:rPr>
        <w:t>,</w:t>
      </w:r>
      <w:r w:rsidRPr="00920D8F">
        <w:rPr>
          <w:rFonts w:ascii="Times New Roman" w:hAnsi="Times New Roman" w:cs="Times New Roman"/>
          <w:sz w:val="24"/>
          <w:szCs w:val="24"/>
        </w:rPr>
        <w:t xml:space="preserve"> d’après le SITREP de l’Agence Nationale de la Sécurité Sanitaire (ANSS</w:t>
      </w:r>
      <w:r w:rsidRPr="00134EFD">
        <w:rPr>
          <w:rFonts w:ascii="Times New Roman" w:hAnsi="Times New Roman" w:cs="Times New Roman"/>
          <w:color w:val="00B0F0"/>
          <w:sz w:val="24"/>
          <w:szCs w:val="24"/>
        </w:rPr>
        <w:t xml:space="preserve">), </w:t>
      </w:r>
      <w:bookmarkEnd w:id="12"/>
      <w:r w:rsidR="00293031" w:rsidRPr="00134EFD">
        <w:rPr>
          <w:rFonts w:ascii="Times New Roman" w:hAnsi="Times New Roman" w:cs="Times New Roman"/>
          <w:color w:val="00B0F0"/>
          <w:sz w:val="24"/>
          <w:szCs w:val="24"/>
        </w:rPr>
        <w:t xml:space="preserve">au </w:t>
      </w:r>
      <w:r w:rsidR="00794C69" w:rsidRPr="00134EFD">
        <w:rPr>
          <w:rFonts w:ascii="Times New Roman" w:hAnsi="Times New Roman" w:cs="Times New Roman"/>
          <w:color w:val="00B0F0"/>
          <w:sz w:val="24"/>
          <w:szCs w:val="24"/>
        </w:rPr>
        <w:t xml:space="preserve">14 juin </w:t>
      </w:r>
      <w:r w:rsidR="005E3BA0" w:rsidRPr="00134EFD">
        <w:rPr>
          <w:rFonts w:ascii="Times New Roman" w:hAnsi="Times New Roman" w:cs="Times New Roman"/>
          <w:color w:val="00B0F0"/>
          <w:sz w:val="24"/>
          <w:szCs w:val="24"/>
        </w:rPr>
        <w:t>2021, vingt-</w:t>
      </w:r>
      <w:r w:rsidR="00794C69" w:rsidRPr="00134EFD">
        <w:rPr>
          <w:rFonts w:ascii="Times New Roman" w:hAnsi="Times New Roman" w:cs="Times New Roman"/>
          <w:color w:val="00B0F0"/>
          <w:sz w:val="24"/>
          <w:szCs w:val="24"/>
        </w:rPr>
        <w:t xml:space="preserve">trois </w:t>
      </w:r>
      <w:r w:rsidR="005E3BA0" w:rsidRPr="00134EFD">
        <w:rPr>
          <w:rFonts w:ascii="Times New Roman" w:hAnsi="Times New Roman" w:cs="Times New Roman"/>
          <w:color w:val="00B0F0"/>
          <w:sz w:val="24"/>
          <w:szCs w:val="24"/>
        </w:rPr>
        <w:t>mille trois cent</w:t>
      </w:r>
      <w:r w:rsidR="00794C69" w:rsidRPr="00134EFD">
        <w:rPr>
          <w:rFonts w:ascii="Times New Roman" w:hAnsi="Times New Roman" w:cs="Times New Roman"/>
          <w:color w:val="00B0F0"/>
          <w:sz w:val="24"/>
          <w:szCs w:val="24"/>
        </w:rPr>
        <w:t xml:space="preserve"> quatre vingt dix-hui</w:t>
      </w:r>
      <w:r w:rsidR="005E3BA0" w:rsidRPr="00134EFD">
        <w:rPr>
          <w:rFonts w:ascii="Times New Roman" w:hAnsi="Times New Roman" w:cs="Times New Roman"/>
          <w:color w:val="00B0F0"/>
          <w:sz w:val="24"/>
          <w:szCs w:val="24"/>
        </w:rPr>
        <w:t xml:space="preserve"> (</w:t>
      </w:r>
      <w:r w:rsidR="00D03B66" w:rsidRPr="00134EFD">
        <w:rPr>
          <w:rFonts w:ascii="Times New Roman" w:hAnsi="Times New Roman" w:cs="Times New Roman"/>
          <w:color w:val="00B0F0"/>
          <w:sz w:val="24"/>
          <w:szCs w:val="24"/>
        </w:rPr>
        <w:t>23 398</w:t>
      </w:r>
      <w:r w:rsidR="005E3BA0" w:rsidRPr="00134EFD">
        <w:rPr>
          <w:rFonts w:ascii="Times New Roman" w:hAnsi="Times New Roman" w:cs="Times New Roman"/>
          <w:color w:val="00B0F0"/>
          <w:sz w:val="24"/>
          <w:szCs w:val="24"/>
        </w:rPr>
        <w:t xml:space="preserve">) cas confirmés, </w:t>
      </w:r>
      <w:r w:rsidR="00794C69" w:rsidRPr="00134EFD">
        <w:rPr>
          <w:rFonts w:ascii="Times New Roman" w:hAnsi="Times New Roman" w:cs="Times New Roman"/>
          <w:color w:val="00B0F0"/>
          <w:sz w:val="24"/>
          <w:szCs w:val="24"/>
        </w:rPr>
        <w:t>vingt-</w:t>
      </w:r>
      <w:r w:rsidR="00134EFD" w:rsidRPr="00134EFD">
        <w:rPr>
          <w:rFonts w:ascii="Times New Roman" w:hAnsi="Times New Roman" w:cs="Times New Roman"/>
          <w:color w:val="00B0F0"/>
          <w:sz w:val="24"/>
          <w:szCs w:val="24"/>
        </w:rPr>
        <w:t>un mille</w:t>
      </w:r>
      <w:r w:rsidR="00794C69" w:rsidRPr="00134EFD">
        <w:rPr>
          <w:rFonts w:ascii="Times New Roman" w:hAnsi="Times New Roman" w:cs="Times New Roman"/>
          <w:color w:val="00B0F0"/>
          <w:sz w:val="24"/>
          <w:szCs w:val="24"/>
        </w:rPr>
        <w:t xml:space="preserve"> quatre</w:t>
      </w:r>
      <w:r w:rsidR="005E3BA0" w:rsidRPr="00134EFD">
        <w:rPr>
          <w:rFonts w:ascii="Times New Roman" w:hAnsi="Times New Roman" w:cs="Times New Roman"/>
          <w:color w:val="00B0F0"/>
          <w:sz w:val="24"/>
          <w:szCs w:val="24"/>
        </w:rPr>
        <w:t xml:space="preserve"> cent</w:t>
      </w:r>
      <w:r w:rsidR="00794C69" w:rsidRPr="00134EFD">
        <w:rPr>
          <w:rFonts w:ascii="Times New Roman" w:hAnsi="Times New Roman" w:cs="Times New Roman"/>
          <w:color w:val="00B0F0"/>
          <w:sz w:val="24"/>
          <w:szCs w:val="24"/>
        </w:rPr>
        <w:t xml:space="preserve"> quatre vingt huit</w:t>
      </w:r>
      <w:r w:rsidR="005E3BA0" w:rsidRPr="00134EFD">
        <w:rPr>
          <w:rFonts w:ascii="Times New Roman" w:hAnsi="Times New Roman" w:cs="Times New Roman"/>
          <w:color w:val="00B0F0"/>
          <w:sz w:val="24"/>
          <w:szCs w:val="24"/>
        </w:rPr>
        <w:t xml:space="preserve"> (</w:t>
      </w:r>
      <w:r w:rsidR="00794C69" w:rsidRPr="00134EFD">
        <w:rPr>
          <w:rFonts w:ascii="Times New Roman" w:hAnsi="Times New Roman" w:cs="Times New Roman"/>
          <w:color w:val="00B0F0"/>
          <w:sz w:val="24"/>
          <w:szCs w:val="24"/>
        </w:rPr>
        <w:t>21 488</w:t>
      </w:r>
      <w:r w:rsidR="005E3BA0" w:rsidRPr="00134EFD">
        <w:rPr>
          <w:rFonts w:ascii="Times New Roman" w:hAnsi="Times New Roman" w:cs="Times New Roman"/>
          <w:color w:val="00B0F0"/>
          <w:sz w:val="24"/>
          <w:szCs w:val="24"/>
        </w:rPr>
        <w:t>) guérisons et cent</w:t>
      </w:r>
      <w:r w:rsidR="00794C69" w:rsidRPr="00134EFD">
        <w:rPr>
          <w:rFonts w:ascii="Times New Roman" w:hAnsi="Times New Roman" w:cs="Times New Roman"/>
          <w:color w:val="00B0F0"/>
          <w:sz w:val="24"/>
          <w:szCs w:val="24"/>
        </w:rPr>
        <w:t xml:space="preserve"> soixante-sept</w:t>
      </w:r>
      <w:r w:rsidR="005E3BA0" w:rsidRPr="00134EFD">
        <w:rPr>
          <w:rFonts w:ascii="Times New Roman" w:hAnsi="Times New Roman" w:cs="Times New Roman"/>
          <w:color w:val="00B0F0"/>
          <w:sz w:val="24"/>
          <w:szCs w:val="24"/>
        </w:rPr>
        <w:t xml:space="preserve"> (</w:t>
      </w:r>
      <w:r w:rsidR="00794C69" w:rsidRPr="00134EFD">
        <w:rPr>
          <w:rFonts w:ascii="Times New Roman" w:hAnsi="Times New Roman" w:cs="Times New Roman"/>
          <w:color w:val="00B0F0"/>
          <w:sz w:val="24"/>
          <w:szCs w:val="24"/>
        </w:rPr>
        <w:t xml:space="preserve"> 167</w:t>
      </w:r>
      <w:r w:rsidR="005E3BA0" w:rsidRPr="00134EFD">
        <w:rPr>
          <w:rFonts w:ascii="Times New Roman" w:hAnsi="Times New Roman" w:cs="Times New Roman"/>
          <w:color w:val="00B0F0"/>
          <w:sz w:val="24"/>
          <w:szCs w:val="24"/>
        </w:rPr>
        <w:t xml:space="preserve">) décès hospitaliers de COVID-19.  </w:t>
      </w:r>
    </w:p>
    <w:p w14:paraId="41F9A8C2" w14:textId="2C432514" w:rsidR="00930B7F" w:rsidRPr="00EB522E" w:rsidRDefault="00930B7F" w:rsidP="00412BC9">
      <w:pPr>
        <w:jc w:val="both"/>
        <w:rPr>
          <w:rFonts w:ascii="Times New Roman" w:hAnsi="Times New Roman" w:cs="Times New Roman"/>
          <w:color w:val="0070C0"/>
          <w:sz w:val="24"/>
          <w:szCs w:val="24"/>
        </w:rPr>
      </w:pPr>
    </w:p>
    <w:p w14:paraId="21CBF97D" w14:textId="79821E5B" w:rsidR="00930B7F" w:rsidRPr="00682878" w:rsidRDefault="00930B7F" w:rsidP="00412BC9">
      <w:pPr>
        <w:jc w:val="both"/>
        <w:rPr>
          <w:rFonts w:ascii="Times New Roman" w:hAnsi="Times New Roman" w:cs="Times New Roman"/>
          <w:sz w:val="24"/>
          <w:szCs w:val="24"/>
        </w:rPr>
      </w:pPr>
      <w:r w:rsidRPr="00682878">
        <w:rPr>
          <w:rFonts w:ascii="Times New Roman" w:hAnsi="Times New Roman" w:cs="Times New Roman"/>
          <w:sz w:val="24"/>
          <w:szCs w:val="24"/>
        </w:rPr>
        <w:t>Initialement et principalement confinés à la capitale</w:t>
      </w:r>
      <w:r w:rsidR="00794C69">
        <w:rPr>
          <w:rFonts w:ascii="Times New Roman" w:hAnsi="Times New Roman" w:cs="Times New Roman"/>
          <w:sz w:val="24"/>
          <w:szCs w:val="24"/>
        </w:rPr>
        <w:t>,</w:t>
      </w:r>
      <w:r w:rsidR="00134EFD">
        <w:rPr>
          <w:rFonts w:ascii="Times New Roman" w:hAnsi="Times New Roman" w:cs="Times New Roman"/>
          <w:sz w:val="24"/>
          <w:szCs w:val="24"/>
        </w:rPr>
        <w:t xml:space="preserve"> </w:t>
      </w:r>
      <w:r w:rsidRPr="00682878">
        <w:rPr>
          <w:rFonts w:ascii="Times New Roman" w:hAnsi="Times New Roman" w:cs="Times New Roman"/>
          <w:sz w:val="24"/>
          <w:szCs w:val="24"/>
        </w:rPr>
        <w:t xml:space="preserve">Conakry, les cas ont depuis été signalés dans </w:t>
      </w:r>
      <w:r w:rsidR="00C92441">
        <w:rPr>
          <w:rFonts w:ascii="Times New Roman" w:hAnsi="Times New Roman" w:cs="Times New Roman"/>
          <w:sz w:val="24"/>
          <w:szCs w:val="24"/>
        </w:rPr>
        <w:t>31</w:t>
      </w:r>
      <w:r w:rsidR="00DF151C">
        <w:rPr>
          <w:rFonts w:ascii="Times New Roman" w:hAnsi="Times New Roman" w:cs="Times New Roman"/>
          <w:sz w:val="24"/>
          <w:szCs w:val="24"/>
        </w:rPr>
        <w:t xml:space="preserve"> des 33 </w:t>
      </w:r>
      <w:r w:rsidRPr="00682878">
        <w:rPr>
          <w:rFonts w:ascii="Times New Roman" w:hAnsi="Times New Roman" w:cs="Times New Roman"/>
          <w:sz w:val="24"/>
          <w:szCs w:val="24"/>
        </w:rPr>
        <w:t>préfectures</w:t>
      </w:r>
      <w:r w:rsidR="00DF151C">
        <w:rPr>
          <w:rFonts w:ascii="Times New Roman" w:hAnsi="Times New Roman" w:cs="Times New Roman"/>
          <w:sz w:val="24"/>
          <w:szCs w:val="24"/>
        </w:rPr>
        <w:t xml:space="preserve"> du pays</w:t>
      </w:r>
      <w:r w:rsidRPr="00682878">
        <w:rPr>
          <w:rFonts w:ascii="Times New Roman" w:hAnsi="Times New Roman" w:cs="Times New Roman"/>
          <w:sz w:val="24"/>
          <w:szCs w:val="24"/>
        </w:rPr>
        <w:t xml:space="preserve">. Le niveau de préparation de la Guinée pour répondre à </w:t>
      </w:r>
      <w:r w:rsidR="00DF151C">
        <w:rPr>
          <w:rFonts w:ascii="Times New Roman" w:hAnsi="Times New Roman" w:cs="Times New Roman"/>
          <w:sz w:val="24"/>
          <w:szCs w:val="24"/>
        </w:rPr>
        <w:t>l’</w:t>
      </w:r>
      <w:r w:rsidRPr="00682878">
        <w:rPr>
          <w:rFonts w:ascii="Times New Roman" w:hAnsi="Times New Roman" w:cs="Times New Roman"/>
          <w:sz w:val="24"/>
          <w:szCs w:val="24"/>
        </w:rPr>
        <w:t xml:space="preserve">épidémie de covid-19 a été qualifié de modéré.  </w:t>
      </w:r>
    </w:p>
    <w:p w14:paraId="292EF02D" w14:textId="77777777" w:rsidR="00DF151C" w:rsidRDefault="00DF151C" w:rsidP="00412BC9">
      <w:pPr>
        <w:jc w:val="both"/>
        <w:rPr>
          <w:rFonts w:ascii="Times New Roman" w:hAnsi="Times New Roman" w:cs="Times New Roman"/>
          <w:sz w:val="24"/>
          <w:szCs w:val="24"/>
        </w:rPr>
      </w:pPr>
    </w:p>
    <w:p w14:paraId="08C0B7EE" w14:textId="77777777" w:rsidR="00930B7F" w:rsidRPr="00682878" w:rsidRDefault="00930B7F" w:rsidP="00412BC9">
      <w:pPr>
        <w:jc w:val="both"/>
        <w:rPr>
          <w:rFonts w:ascii="Times New Roman" w:hAnsi="Times New Roman" w:cs="Times New Roman"/>
          <w:sz w:val="24"/>
          <w:szCs w:val="24"/>
        </w:rPr>
      </w:pPr>
      <w:r w:rsidRPr="00682878">
        <w:rPr>
          <w:rFonts w:ascii="Times New Roman" w:hAnsi="Times New Roman" w:cs="Times New Roman"/>
          <w:sz w:val="24"/>
          <w:szCs w:val="24"/>
        </w:rPr>
        <w:t xml:space="preserve">Capitalisant sur son expérience antérieure de l'épidémie d'Ebola, le gouvernement a rapidement élaboré un premier Plan national de préparation et de riposte contre l'épidémie de coronavirus Covid-19 2020 (PNPR) conformément au Règlement sanitaire international (RSI) au début du mois de février 2020 et dont le coût s'est élevé à 48 millions de dollars.  </w:t>
      </w:r>
    </w:p>
    <w:p w14:paraId="645CE72C" w14:textId="77777777" w:rsidR="00DF151C" w:rsidRDefault="00DF151C" w:rsidP="00D041E1">
      <w:pPr>
        <w:jc w:val="both"/>
        <w:rPr>
          <w:rFonts w:ascii="Times New Roman" w:hAnsi="Times New Roman" w:cs="Times New Roman"/>
          <w:sz w:val="24"/>
          <w:szCs w:val="24"/>
        </w:rPr>
      </w:pPr>
    </w:p>
    <w:p w14:paraId="5B1D6849" w14:textId="77777777" w:rsidR="00D041E1" w:rsidRPr="00682878" w:rsidRDefault="00930B7F" w:rsidP="00D041E1">
      <w:pPr>
        <w:jc w:val="both"/>
        <w:rPr>
          <w:rFonts w:ascii="Times New Roman" w:hAnsi="Times New Roman" w:cs="Times New Roman"/>
          <w:sz w:val="24"/>
          <w:szCs w:val="24"/>
        </w:rPr>
      </w:pPr>
      <w:r w:rsidRPr="00682878">
        <w:rPr>
          <w:rFonts w:ascii="Times New Roman" w:hAnsi="Times New Roman" w:cs="Times New Roman"/>
          <w:sz w:val="24"/>
          <w:szCs w:val="24"/>
        </w:rPr>
        <w:t xml:space="preserve">Par la suite, une deuxième version du PNPR a été élaborée à la mi-mars 2020, comprenant le plan d'urgence contre la pandémie de covid-19 ainsi qu'un volet de renforcement du système de santé pour un montant de près de 160 millions de dollars. </w:t>
      </w:r>
    </w:p>
    <w:p w14:paraId="1236A88A" w14:textId="77777777" w:rsidR="00D041E1" w:rsidRPr="00682878" w:rsidRDefault="00D041E1" w:rsidP="00412BC9">
      <w:pPr>
        <w:jc w:val="both"/>
        <w:rPr>
          <w:rFonts w:ascii="Times New Roman" w:hAnsi="Times New Roman" w:cs="Times New Roman"/>
          <w:sz w:val="24"/>
          <w:szCs w:val="24"/>
        </w:rPr>
      </w:pPr>
    </w:p>
    <w:p w14:paraId="55EC7ED0" w14:textId="137F3C68" w:rsidR="00930B7F" w:rsidRPr="00682878" w:rsidRDefault="00930B7F" w:rsidP="00412BC9">
      <w:pPr>
        <w:jc w:val="both"/>
        <w:rPr>
          <w:rFonts w:ascii="Times New Roman" w:hAnsi="Times New Roman" w:cs="Times New Roman"/>
          <w:sz w:val="24"/>
          <w:szCs w:val="24"/>
        </w:rPr>
      </w:pPr>
      <w:r w:rsidRPr="00682878">
        <w:rPr>
          <w:rFonts w:ascii="Times New Roman" w:hAnsi="Times New Roman" w:cs="Times New Roman"/>
          <w:sz w:val="24"/>
          <w:szCs w:val="24"/>
        </w:rPr>
        <w:t>Début avril 2020, pour faire face à l'impact socio-économique global de la pandémie, le gouvernement a validé</w:t>
      </w:r>
      <w:r w:rsidR="00C10ABA">
        <w:rPr>
          <w:rFonts w:ascii="Times New Roman" w:hAnsi="Times New Roman" w:cs="Times New Roman"/>
          <w:sz w:val="24"/>
          <w:szCs w:val="24"/>
        </w:rPr>
        <w:t xml:space="preserve"> </w:t>
      </w:r>
      <w:r w:rsidR="00747997" w:rsidRPr="00682878">
        <w:rPr>
          <w:rFonts w:ascii="Times New Roman" w:hAnsi="Times New Roman" w:cs="Times New Roman"/>
          <w:sz w:val="24"/>
          <w:szCs w:val="24"/>
        </w:rPr>
        <w:t>son</w:t>
      </w:r>
      <w:r w:rsidRPr="00682878">
        <w:rPr>
          <w:rFonts w:ascii="Times New Roman" w:hAnsi="Times New Roman" w:cs="Times New Roman"/>
          <w:sz w:val="24"/>
          <w:szCs w:val="24"/>
        </w:rPr>
        <w:t xml:space="preserve"> plan de réponse sociale et économique</w:t>
      </w:r>
      <w:r w:rsidR="00513876" w:rsidRPr="00682878">
        <w:rPr>
          <w:rFonts w:ascii="Times New Roman" w:hAnsi="Times New Roman" w:cs="Times New Roman"/>
          <w:sz w:val="24"/>
          <w:szCs w:val="24"/>
        </w:rPr>
        <w:t xml:space="preserve"> à travers</w:t>
      </w:r>
      <w:r w:rsidR="00A608F6" w:rsidRPr="00682878">
        <w:rPr>
          <w:rFonts w:ascii="Times New Roman" w:hAnsi="Times New Roman" w:cs="Times New Roman"/>
          <w:sz w:val="24"/>
          <w:szCs w:val="24"/>
        </w:rPr>
        <w:t xml:space="preserve"> les actions suivantes :</w:t>
      </w:r>
    </w:p>
    <w:p w14:paraId="6CC9D2BE" w14:textId="77777777" w:rsidR="00327778" w:rsidRPr="00682878" w:rsidRDefault="00327778" w:rsidP="00412BC9">
      <w:pPr>
        <w:jc w:val="both"/>
        <w:rPr>
          <w:rFonts w:ascii="Times New Roman" w:hAnsi="Times New Roman" w:cs="Times New Roman"/>
          <w:sz w:val="24"/>
          <w:szCs w:val="24"/>
        </w:rPr>
      </w:pPr>
    </w:p>
    <w:p w14:paraId="15A6B36B" w14:textId="457CE127" w:rsidR="00327778" w:rsidRPr="002D6659" w:rsidRDefault="00930B7F" w:rsidP="00863CC9">
      <w:pPr>
        <w:pStyle w:val="Paragraphedeliste"/>
        <w:numPr>
          <w:ilvl w:val="0"/>
          <w:numId w:val="132"/>
        </w:numPr>
        <w:jc w:val="both"/>
        <w:rPr>
          <w:rFonts w:ascii="Times New Roman" w:hAnsi="Times New Roman" w:cs="Times New Roman"/>
          <w:sz w:val="24"/>
          <w:szCs w:val="24"/>
          <w:lang w:val="fr-FR"/>
        </w:rPr>
      </w:pPr>
      <w:r w:rsidRPr="00682878">
        <w:rPr>
          <w:rFonts w:ascii="Times New Roman" w:hAnsi="Times New Roman" w:cs="Times New Roman"/>
          <w:b/>
          <w:sz w:val="24"/>
          <w:szCs w:val="24"/>
          <w:lang w:val="fr-FR"/>
        </w:rPr>
        <w:t>Coordination, planification et suivi au niveau du pays</w:t>
      </w:r>
      <w:r w:rsidRPr="00682878">
        <w:rPr>
          <w:rFonts w:ascii="Times New Roman" w:hAnsi="Times New Roman" w:cs="Times New Roman"/>
          <w:sz w:val="24"/>
          <w:szCs w:val="24"/>
          <w:lang w:val="fr-FR"/>
        </w:rPr>
        <w:t xml:space="preserve"> : Le pays a activé à un stade précoce les mécanismes nationaux de gestion des urgences de santé publique qui consistent</w:t>
      </w:r>
      <w:r w:rsidR="00F83F15">
        <w:rPr>
          <w:rFonts w:ascii="Times New Roman" w:hAnsi="Times New Roman" w:cs="Times New Roman"/>
          <w:sz w:val="24"/>
          <w:szCs w:val="24"/>
          <w:lang w:val="fr-FR"/>
        </w:rPr>
        <w:t xml:space="preserve"> </w:t>
      </w:r>
      <w:r w:rsidRPr="00682878">
        <w:rPr>
          <w:rFonts w:ascii="Times New Roman" w:hAnsi="Times New Roman" w:cs="Times New Roman"/>
          <w:sz w:val="24"/>
          <w:szCs w:val="24"/>
          <w:lang w:val="fr-FR"/>
        </w:rPr>
        <w:t xml:space="preserve">en : (i) un comité interministériel présidé par le Premier ministre et composé de presque tous les ministères, (ii) le comité stratégique interministériel, et (iii) </w:t>
      </w:r>
      <w:r w:rsidR="00606979" w:rsidRPr="00682878">
        <w:rPr>
          <w:rFonts w:ascii="Times New Roman" w:hAnsi="Times New Roman" w:cs="Times New Roman"/>
          <w:sz w:val="24"/>
          <w:szCs w:val="24"/>
          <w:lang w:val="fr-FR"/>
        </w:rPr>
        <w:t>l’</w:t>
      </w:r>
      <w:r w:rsidRPr="00682878">
        <w:rPr>
          <w:rFonts w:ascii="Times New Roman" w:hAnsi="Times New Roman" w:cs="Times New Roman"/>
          <w:sz w:val="24"/>
          <w:szCs w:val="24"/>
          <w:lang w:val="fr-FR"/>
        </w:rPr>
        <w:t xml:space="preserve">Agence nationale de sécurité sanitaire (ANS) existante, présidée par son directeur général et comprenant les sous-comités techniques généraux ainsi que les partenaires du secteur de la santé. </w:t>
      </w:r>
    </w:p>
    <w:p w14:paraId="373DD508" w14:textId="77777777" w:rsidR="00930B7F" w:rsidRPr="00682878" w:rsidRDefault="00930B7F" w:rsidP="00863CC9">
      <w:pPr>
        <w:pStyle w:val="Paragraphedeliste"/>
        <w:numPr>
          <w:ilvl w:val="0"/>
          <w:numId w:val="84"/>
        </w:numPr>
        <w:jc w:val="both"/>
        <w:rPr>
          <w:rFonts w:ascii="Times New Roman" w:hAnsi="Times New Roman" w:cs="Times New Roman"/>
          <w:sz w:val="24"/>
          <w:szCs w:val="24"/>
          <w:lang w:val="fr-FR"/>
        </w:rPr>
      </w:pPr>
      <w:r w:rsidRPr="00682878">
        <w:rPr>
          <w:rFonts w:ascii="Times New Roman" w:hAnsi="Times New Roman" w:cs="Times New Roman"/>
          <w:b/>
          <w:sz w:val="24"/>
          <w:szCs w:val="24"/>
          <w:lang w:val="fr-FR"/>
        </w:rPr>
        <w:t>Surveillance, équipes d'intervention rapide, enquêtes sur les cas et points d'entrée</w:t>
      </w:r>
      <w:r w:rsidRPr="00682878">
        <w:rPr>
          <w:rFonts w:ascii="Times New Roman" w:hAnsi="Times New Roman" w:cs="Times New Roman"/>
          <w:sz w:val="24"/>
          <w:szCs w:val="24"/>
          <w:lang w:val="fr-FR"/>
        </w:rPr>
        <w:t xml:space="preserve"> Au début de l'épidémie, le gouvernement a activé les anciennes équipes de réaction rapide au niveau des régions et des d</w:t>
      </w:r>
      <w:r w:rsidR="003861FD" w:rsidRPr="00682878">
        <w:rPr>
          <w:rFonts w:ascii="Times New Roman" w:hAnsi="Times New Roman" w:cs="Times New Roman"/>
          <w:sz w:val="24"/>
          <w:szCs w:val="24"/>
          <w:lang w:val="fr-FR"/>
        </w:rPr>
        <w:t>istricts. Ainsi, il existe des E</w:t>
      </w:r>
      <w:r w:rsidRPr="00682878">
        <w:rPr>
          <w:rFonts w:ascii="Times New Roman" w:hAnsi="Times New Roman" w:cs="Times New Roman"/>
          <w:sz w:val="24"/>
          <w:szCs w:val="24"/>
          <w:lang w:val="fr-FR"/>
        </w:rPr>
        <w:t>quipes</w:t>
      </w:r>
      <w:r w:rsidR="003861FD" w:rsidRPr="00682878">
        <w:rPr>
          <w:rFonts w:ascii="Times New Roman" w:hAnsi="Times New Roman" w:cs="Times New Roman"/>
          <w:sz w:val="24"/>
          <w:szCs w:val="24"/>
          <w:lang w:val="fr-FR"/>
        </w:rPr>
        <w:t xml:space="preserve"> Régionale d'Alerte et de R</w:t>
      </w:r>
      <w:r w:rsidRPr="00682878">
        <w:rPr>
          <w:rFonts w:ascii="Times New Roman" w:hAnsi="Times New Roman" w:cs="Times New Roman"/>
          <w:sz w:val="24"/>
          <w:szCs w:val="24"/>
          <w:lang w:val="fr-FR"/>
        </w:rPr>
        <w:t xml:space="preserve">éponse aux </w:t>
      </w:r>
      <w:r w:rsidR="003861FD" w:rsidRPr="00682878">
        <w:rPr>
          <w:rFonts w:ascii="Times New Roman" w:hAnsi="Times New Roman" w:cs="Times New Roman"/>
          <w:sz w:val="24"/>
          <w:szCs w:val="24"/>
          <w:lang w:val="fr-FR"/>
        </w:rPr>
        <w:t>E</w:t>
      </w:r>
      <w:r w:rsidRPr="00682878">
        <w:rPr>
          <w:rFonts w:ascii="Times New Roman" w:hAnsi="Times New Roman" w:cs="Times New Roman"/>
          <w:sz w:val="24"/>
          <w:szCs w:val="24"/>
          <w:lang w:val="fr-FR"/>
        </w:rPr>
        <w:t xml:space="preserve">pidémies (ERARE) dans chacune des </w:t>
      </w:r>
      <w:r w:rsidR="00513876" w:rsidRPr="00682878">
        <w:rPr>
          <w:rFonts w:ascii="Times New Roman" w:hAnsi="Times New Roman" w:cs="Times New Roman"/>
          <w:sz w:val="24"/>
          <w:szCs w:val="24"/>
          <w:lang w:val="fr-FR"/>
        </w:rPr>
        <w:t>huit</w:t>
      </w:r>
      <w:r w:rsidRPr="00682878">
        <w:rPr>
          <w:rFonts w:ascii="Times New Roman" w:hAnsi="Times New Roman" w:cs="Times New Roman"/>
          <w:sz w:val="24"/>
          <w:szCs w:val="24"/>
          <w:lang w:val="fr-FR"/>
        </w:rPr>
        <w:t xml:space="preserve"> régions administratives et des</w:t>
      </w:r>
      <w:r w:rsidR="003861FD" w:rsidRPr="00682878">
        <w:rPr>
          <w:rFonts w:ascii="Times New Roman" w:hAnsi="Times New Roman" w:cs="Times New Roman"/>
          <w:sz w:val="24"/>
          <w:szCs w:val="24"/>
          <w:lang w:val="fr-FR"/>
        </w:rPr>
        <w:t xml:space="preserve"> Equipes Préfectorales d’Alerte et de Réponse aux Epidémies</w:t>
      </w:r>
      <w:r w:rsidR="00C652D8" w:rsidRPr="00DC7B9F">
        <w:rPr>
          <w:rFonts w:ascii="Times New Roman" w:hAnsi="Times New Roman" w:cs="Times New Roman"/>
          <w:sz w:val="24"/>
          <w:szCs w:val="24"/>
          <w:lang w:val="fr-FR"/>
        </w:rPr>
        <w:t xml:space="preserve"> </w:t>
      </w:r>
      <w:r w:rsidR="003861FD" w:rsidRPr="00682878">
        <w:rPr>
          <w:rFonts w:ascii="Times New Roman" w:hAnsi="Times New Roman" w:cs="Times New Roman"/>
          <w:sz w:val="24"/>
          <w:szCs w:val="24"/>
          <w:lang w:val="fr-FR"/>
        </w:rPr>
        <w:t>(</w:t>
      </w:r>
      <w:r w:rsidR="00606979" w:rsidRPr="00682878">
        <w:rPr>
          <w:rFonts w:ascii="Times New Roman" w:hAnsi="Times New Roman" w:cs="Times New Roman"/>
          <w:sz w:val="24"/>
          <w:szCs w:val="24"/>
          <w:lang w:val="fr-FR"/>
        </w:rPr>
        <w:t>EPARE)dans</w:t>
      </w:r>
      <w:r w:rsidRPr="00682878">
        <w:rPr>
          <w:rFonts w:ascii="Times New Roman" w:hAnsi="Times New Roman" w:cs="Times New Roman"/>
          <w:sz w:val="24"/>
          <w:szCs w:val="24"/>
          <w:lang w:val="fr-FR"/>
        </w:rPr>
        <w:t xml:space="preserve"> chacun des 3</w:t>
      </w:r>
      <w:r w:rsidR="000A6273" w:rsidRPr="00682878">
        <w:rPr>
          <w:rFonts w:ascii="Times New Roman" w:hAnsi="Times New Roman" w:cs="Times New Roman"/>
          <w:sz w:val="24"/>
          <w:szCs w:val="24"/>
          <w:lang w:val="fr-FR"/>
        </w:rPr>
        <w:t>8</w:t>
      </w:r>
      <w:r w:rsidRPr="00682878">
        <w:rPr>
          <w:rFonts w:ascii="Times New Roman" w:hAnsi="Times New Roman" w:cs="Times New Roman"/>
          <w:sz w:val="24"/>
          <w:szCs w:val="24"/>
          <w:lang w:val="fr-FR"/>
        </w:rPr>
        <w:t xml:space="preserve">districts sanitaires. </w:t>
      </w:r>
    </w:p>
    <w:p w14:paraId="5A22607B" w14:textId="77777777" w:rsidR="00930B7F" w:rsidRPr="00682878" w:rsidRDefault="00930B7F" w:rsidP="00412BC9">
      <w:pPr>
        <w:jc w:val="both"/>
        <w:rPr>
          <w:rFonts w:ascii="Times New Roman" w:hAnsi="Times New Roman" w:cs="Times New Roman"/>
          <w:sz w:val="24"/>
          <w:szCs w:val="24"/>
        </w:rPr>
      </w:pPr>
      <w:r w:rsidRPr="00682878">
        <w:rPr>
          <w:rFonts w:ascii="Times New Roman" w:hAnsi="Times New Roman" w:cs="Times New Roman"/>
          <w:sz w:val="24"/>
          <w:szCs w:val="24"/>
        </w:rPr>
        <w:t xml:space="preserve">La surveillance du Covid-19 a commencé par le dépistage aux frontières, notamment à l'aéroport de Conakry, au port de Conakry et aux ports miniers de Boké et Boffa. Elle a été étendue à </w:t>
      </w:r>
      <w:r w:rsidRPr="00682878">
        <w:rPr>
          <w:rFonts w:ascii="Times New Roman" w:hAnsi="Times New Roman" w:cs="Times New Roman"/>
          <w:sz w:val="24"/>
          <w:szCs w:val="24"/>
        </w:rPr>
        <w:lastRenderedPageBreak/>
        <w:t xml:space="preserve">l'ensemble des frontières terrestres le 21 mars, compte tenu du nombre croissant de cas dans les 6 pays voisins, dont certains comptaient plus de 500 cas au 14 avril. </w:t>
      </w:r>
    </w:p>
    <w:p w14:paraId="73DC40F2" w14:textId="77777777" w:rsidR="001C1428" w:rsidRPr="00682878" w:rsidRDefault="001C1428" w:rsidP="00412BC9">
      <w:pPr>
        <w:jc w:val="both"/>
        <w:rPr>
          <w:rFonts w:ascii="Times New Roman" w:hAnsi="Times New Roman" w:cs="Times New Roman"/>
          <w:sz w:val="24"/>
          <w:szCs w:val="24"/>
        </w:rPr>
      </w:pPr>
    </w:p>
    <w:p w14:paraId="63B48430" w14:textId="6A2859C1" w:rsidR="00930B7F" w:rsidRPr="00682878" w:rsidRDefault="00930B7F" w:rsidP="00412BC9">
      <w:pPr>
        <w:jc w:val="both"/>
        <w:rPr>
          <w:rFonts w:ascii="Times New Roman" w:hAnsi="Times New Roman" w:cs="Times New Roman"/>
          <w:sz w:val="24"/>
          <w:szCs w:val="24"/>
        </w:rPr>
      </w:pPr>
      <w:r w:rsidRPr="00682878">
        <w:rPr>
          <w:rFonts w:ascii="Times New Roman" w:hAnsi="Times New Roman" w:cs="Times New Roman"/>
          <w:sz w:val="24"/>
          <w:szCs w:val="24"/>
        </w:rPr>
        <w:t xml:space="preserve">Des mesures </w:t>
      </w:r>
      <w:r w:rsidR="009D5E22" w:rsidRPr="00682878">
        <w:rPr>
          <w:rFonts w:ascii="Times New Roman" w:hAnsi="Times New Roman" w:cs="Times New Roman"/>
          <w:sz w:val="24"/>
          <w:szCs w:val="24"/>
        </w:rPr>
        <w:t xml:space="preserve">de </w:t>
      </w:r>
      <w:r w:rsidR="009D5E22">
        <w:rPr>
          <w:rFonts w:ascii="Times New Roman" w:hAnsi="Times New Roman" w:cs="Times New Roman"/>
          <w:sz w:val="24"/>
          <w:szCs w:val="24"/>
        </w:rPr>
        <w:t>quarantaines</w:t>
      </w:r>
      <w:r w:rsidR="00C10ABA">
        <w:rPr>
          <w:rFonts w:ascii="Times New Roman" w:hAnsi="Times New Roman" w:cs="Times New Roman"/>
          <w:sz w:val="24"/>
          <w:szCs w:val="24"/>
        </w:rPr>
        <w:t xml:space="preserve"> </w:t>
      </w:r>
      <w:r w:rsidR="000712F5">
        <w:rPr>
          <w:rFonts w:ascii="Times New Roman" w:hAnsi="Times New Roman" w:cs="Times New Roman"/>
          <w:sz w:val="24"/>
          <w:szCs w:val="24"/>
        </w:rPr>
        <w:t>furent mis</w:t>
      </w:r>
      <w:r w:rsidR="009D5E22">
        <w:rPr>
          <w:rFonts w:ascii="Times New Roman" w:hAnsi="Times New Roman" w:cs="Times New Roman"/>
          <w:sz w:val="24"/>
          <w:szCs w:val="24"/>
        </w:rPr>
        <w:t>es</w:t>
      </w:r>
      <w:r w:rsidRPr="00682878">
        <w:rPr>
          <w:rFonts w:ascii="Times New Roman" w:hAnsi="Times New Roman" w:cs="Times New Roman"/>
          <w:sz w:val="24"/>
          <w:szCs w:val="24"/>
        </w:rPr>
        <w:t xml:space="preserve"> en </w:t>
      </w:r>
      <w:r w:rsidR="009D5E22">
        <w:rPr>
          <w:rFonts w:ascii="Times New Roman" w:hAnsi="Times New Roman" w:cs="Times New Roman"/>
          <w:sz w:val="24"/>
          <w:szCs w:val="24"/>
        </w:rPr>
        <w:t>oeuvre</w:t>
      </w:r>
      <w:r w:rsidRPr="00682878">
        <w:rPr>
          <w:rFonts w:ascii="Times New Roman" w:hAnsi="Times New Roman" w:cs="Times New Roman"/>
          <w:sz w:val="24"/>
          <w:szCs w:val="24"/>
        </w:rPr>
        <w:t xml:space="preserve"> pour tous les voyageurs qui rentrent au pays par des </w:t>
      </w:r>
      <w:r w:rsidRPr="00DC7B9F">
        <w:rPr>
          <w:rFonts w:ascii="Times New Roman" w:hAnsi="Times New Roman" w:cs="Times New Roman"/>
          <w:sz w:val="24"/>
          <w:szCs w:val="24"/>
        </w:rPr>
        <w:t>vo</w:t>
      </w:r>
      <w:r w:rsidR="00673F26" w:rsidRPr="00DC7B9F">
        <w:rPr>
          <w:rFonts w:ascii="Times New Roman" w:hAnsi="Times New Roman" w:cs="Times New Roman"/>
          <w:sz w:val="24"/>
          <w:szCs w:val="24"/>
        </w:rPr>
        <w:t>ies</w:t>
      </w:r>
      <w:r w:rsidR="0021321F" w:rsidRPr="00DC7B9F">
        <w:rPr>
          <w:rFonts w:ascii="Times New Roman" w:hAnsi="Times New Roman" w:cs="Times New Roman"/>
          <w:sz w:val="24"/>
          <w:szCs w:val="24"/>
        </w:rPr>
        <w:t xml:space="preserve"> </w:t>
      </w:r>
      <w:r w:rsidR="00673F26" w:rsidRPr="00DC7B9F">
        <w:rPr>
          <w:rFonts w:ascii="Times New Roman" w:hAnsi="Times New Roman" w:cs="Times New Roman"/>
          <w:sz w:val="24"/>
          <w:szCs w:val="24"/>
        </w:rPr>
        <w:t>aériennes</w:t>
      </w:r>
      <w:r w:rsidRPr="00DC7B9F">
        <w:rPr>
          <w:rFonts w:ascii="Times New Roman" w:hAnsi="Times New Roman" w:cs="Times New Roman"/>
          <w:sz w:val="24"/>
          <w:szCs w:val="24"/>
        </w:rPr>
        <w:t>.</w:t>
      </w:r>
      <w:r w:rsidRPr="00682878">
        <w:rPr>
          <w:rFonts w:ascii="Times New Roman" w:hAnsi="Times New Roman" w:cs="Times New Roman"/>
          <w:sz w:val="24"/>
          <w:szCs w:val="24"/>
        </w:rPr>
        <w:t xml:space="preserve"> En outre, le gouvernement a également fermé ses frontières aériennes et maritimes le 21 mars pour contenir la propagation d</w:t>
      </w:r>
      <w:r w:rsidR="008C0D6C" w:rsidRPr="00682878">
        <w:rPr>
          <w:rFonts w:ascii="Times New Roman" w:hAnsi="Times New Roman" w:cs="Times New Roman"/>
          <w:sz w:val="24"/>
          <w:szCs w:val="24"/>
        </w:rPr>
        <w:t>e</w:t>
      </w:r>
      <w:r w:rsidR="00F83F15">
        <w:rPr>
          <w:rFonts w:ascii="Times New Roman" w:hAnsi="Times New Roman" w:cs="Times New Roman"/>
          <w:sz w:val="24"/>
          <w:szCs w:val="24"/>
        </w:rPr>
        <w:t xml:space="preserve"> la </w:t>
      </w:r>
      <w:r w:rsidRPr="00682878">
        <w:rPr>
          <w:rFonts w:ascii="Times New Roman" w:hAnsi="Times New Roman" w:cs="Times New Roman"/>
          <w:sz w:val="24"/>
          <w:szCs w:val="24"/>
        </w:rPr>
        <w:t>covid-19 dans le pays. Cependant, il convient de mentionner que mal</w:t>
      </w:r>
      <w:r w:rsidR="00606979" w:rsidRPr="00682878">
        <w:rPr>
          <w:rFonts w:ascii="Times New Roman" w:hAnsi="Times New Roman" w:cs="Times New Roman"/>
          <w:sz w:val="24"/>
          <w:szCs w:val="24"/>
        </w:rPr>
        <w:t>gré la fermeture des frontières</w:t>
      </w:r>
      <w:r w:rsidR="006E7167" w:rsidRPr="00682878">
        <w:rPr>
          <w:rFonts w:ascii="Times New Roman" w:hAnsi="Times New Roman" w:cs="Times New Roman"/>
          <w:sz w:val="24"/>
          <w:szCs w:val="24"/>
        </w:rPr>
        <w:t>avec</w:t>
      </w:r>
      <w:r w:rsidRPr="00682878">
        <w:rPr>
          <w:rFonts w:ascii="Times New Roman" w:hAnsi="Times New Roman" w:cs="Times New Roman"/>
          <w:sz w:val="24"/>
          <w:szCs w:val="24"/>
        </w:rPr>
        <w:t xml:space="preserve"> tous ces pays, des déplacements par voie terrestre ont été signalés. En outre, les couloirs humanitaires sont toujours autorisés en Guinée. </w:t>
      </w:r>
    </w:p>
    <w:p w14:paraId="1F402471" w14:textId="77777777" w:rsidR="00A10854" w:rsidRPr="00682878" w:rsidRDefault="00A10854" w:rsidP="00412BC9">
      <w:pPr>
        <w:jc w:val="both"/>
        <w:rPr>
          <w:rFonts w:ascii="Times New Roman" w:hAnsi="Times New Roman" w:cs="Times New Roman"/>
          <w:sz w:val="24"/>
          <w:szCs w:val="24"/>
        </w:rPr>
      </w:pPr>
    </w:p>
    <w:p w14:paraId="7AC2D851" w14:textId="5F61D770" w:rsidR="00930B7F" w:rsidRPr="00682878" w:rsidRDefault="00930B7F" w:rsidP="00412BC9">
      <w:pPr>
        <w:jc w:val="both"/>
        <w:rPr>
          <w:rFonts w:ascii="Times New Roman" w:hAnsi="Times New Roman" w:cs="Times New Roman"/>
          <w:sz w:val="24"/>
          <w:szCs w:val="24"/>
        </w:rPr>
      </w:pPr>
      <w:r w:rsidRPr="00682878">
        <w:rPr>
          <w:rFonts w:ascii="Times New Roman" w:hAnsi="Times New Roman" w:cs="Times New Roman"/>
          <w:sz w:val="24"/>
          <w:szCs w:val="24"/>
        </w:rPr>
        <w:t xml:space="preserve">Pour aider la Guinée à prévenir l'épidémie et à y répondre, elle a besoin d'un budget supplémentaire pour renforcer les activités de préparation et mettre en place une capacité de réponse à l'épidémie </w:t>
      </w:r>
      <w:r w:rsidR="00C10ABA">
        <w:rPr>
          <w:rFonts w:ascii="Times New Roman" w:hAnsi="Times New Roman" w:cs="Times New Roman"/>
          <w:sz w:val="24"/>
          <w:szCs w:val="24"/>
        </w:rPr>
        <w:t xml:space="preserve">à travers une campagne de vaccination et de prise en charge </w:t>
      </w:r>
      <w:r w:rsidRPr="00682878">
        <w:rPr>
          <w:rFonts w:ascii="Times New Roman" w:hAnsi="Times New Roman" w:cs="Times New Roman"/>
          <w:sz w:val="24"/>
          <w:szCs w:val="24"/>
        </w:rPr>
        <w:t>de</w:t>
      </w:r>
      <w:r w:rsidR="00C10ABA">
        <w:rPr>
          <w:rFonts w:ascii="Times New Roman" w:hAnsi="Times New Roman" w:cs="Times New Roman"/>
          <w:sz w:val="24"/>
          <w:szCs w:val="24"/>
        </w:rPr>
        <w:t>s</w:t>
      </w:r>
      <w:r w:rsidRPr="00682878">
        <w:rPr>
          <w:rFonts w:ascii="Times New Roman" w:hAnsi="Times New Roman" w:cs="Times New Roman"/>
          <w:sz w:val="24"/>
          <w:szCs w:val="24"/>
        </w:rPr>
        <w:t xml:space="preserve"> nouveaux cas confirmés dans le pays. </w:t>
      </w:r>
    </w:p>
    <w:p w14:paraId="1FF19064" w14:textId="77777777" w:rsidR="00D041E1" w:rsidRPr="00682878" w:rsidRDefault="00D041E1" w:rsidP="00412BC9">
      <w:pPr>
        <w:jc w:val="both"/>
        <w:rPr>
          <w:rFonts w:ascii="Times New Roman" w:hAnsi="Times New Roman" w:cs="Times New Roman"/>
          <w:sz w:val="24"/>
          <w:szCs w:val="24"/>
        </w:rPr>
      </w:pPr>
    </w:p>
    <w:p w14:paraId="113D14A3" w14:textId="1F88176E" w:rsidR="00A10854" w:rsidRPr="00682878" w:rsidRDefault="00930B7F" w:rsidP="00412BC9">
      <w:pPr>
        <w:jc w:val="both"/>
        <w:rPr>
          <w:rFonts w:ascii="Times New Roman" w:hAnsi="Times New Roman" w:cs="Times New Roman"/>
          <w:sz w:val="24"/>
          <w:szCs w:val="24"/>
        </w:rPr>
      </w:pPr>
      <w:r w:rsidRPr="00682878">
        <w:rPr>
          <w:rFonts w:ascii="Times New Roman" w:hAnsi="Times New Roman" w:cs="Times New Roman"/>
          <w:sz w:val="24"/>
          <w:szCs w:val="24"/>
        </w:rPr>
        <w:t>Ce projet est préparé dans le c</w:t>
      </w:r>
      <w:r w:rsidR="00C10ABA">
        <w:rPr>
          <w:rFonts w:ascii="Times New Roman" w:hAnsi="Times New Roman" w:cs="Times New Roman"/>
          <w:sz w:val="24"/>
          <w:szCs w:val="24"/>
        </w:rPr>
        <w:t>adre global de la réponse COVID-</w:t>
      </w:r>
      <w:r w:rsidRPr="00682878">
        <w:rPr>
          <w:rFonts w:ascii="Times New Roman" w:hAnsi="Times New Roman" w:cs="Times New Roman"/>
          <w:sz w:val="24"/>
          <w:szCs w:val="24"/>
        </w:rPr>
        <w:t>19 de la Banque mondiale, f</w:t>
      </w:r>
      <w:r w:rsidR="00C10ABA">
        <w:rPr>
          <w:rFonts w:ascii="Times New Roman" w:hAnsi="Times New Roman" w:cs="Times New Roman"/>
          <w:sz w:val="24"/>
          <w:szCs w:val="24"/>
        </w:rPr>
        <w:t>inancée par le Fast Track COVID-</w:t>
      </w:r>
      <w:r w:rsidRPr="00682878">
        <w:rPr>
          <w:rFonts w:ascii="Times New Roman" w:hAnsi="Times New Roman" w:cs="Times New Roman"/>
          <w:sz w:val="24"/>
          <w:szCs w:val="24"/>
        </w:rPr>
        <w:t xml:space="preserve">19 Facility (FCTF). </w:t>
      </w:r>
    </w:p>
    <w:p w14:paraId="6F4D6F8D" w14:textId="77777777" w:rsidR="00C72E59" w:rsidRDefault="00C72E59" w:rsidP="00412BC9">
      <w:pPr>
        <w:jc w:val="both"/>
        <w:rPr>
          <w:rFonts w:ascii="Times New Roman" w:hAnsi="Times New Roman" w:cs="Times New Roman"/>
          <w:sz w:val="24"/>
          <w:szCs w:val="24"/>
        </w:rPr>
      </w:pPr>
    </w:p>
    <w:p w14:paraId="08BD7939" w14:textId="77777777" w:rsidR="009D0D76" w:rsidRDefault="009D0D76" w:rsidP="00F35BA5">
      <w:pPr>
        <w:jc w:val="both"/>
        <w:rPr>
          <w:rFonts w:ascii="Times New Roman" w:hAnsi="Times New Roman" w:cs="Times New Roman"/>
          <w:sz w:val="24"/>
          <w:szCs w:val="24"/>
          <w:shd w:val="clear" w:color="auto" w:fill="FFFFFF"/>
        </w:rPr>
      </w:pPr>
      <w:r w:rsidRPr="00F35BA5">
        <w:rPr>
          <w:rFonts w:ascii="Times New Roman" w:eastAsia="Franklin Gothic" w:hAnsi="Times New Roman" w:cs="Times New Roman"/>
          <w:sz w:val="24"/>
          <w:szCs w:val="24"/>
        </w:rPr>
        <w:t xml:space="preserve">L’objectif général de ce projet est de </w:t>
      </w:r>
      <w:r w:rsidR="008959E8">
        <w:rPr>
          <w:rFonts w:ascii="Times New Roman" w:eastAsia="Franklin Gothic" w:hAnsi="Times New Roman" w:cs="Times New Roman"/>
          <w:sz w:val="24"/>
          <w:szCs w:val="24"/>
        </w:rPr>
        <w:t>p</w:t>
      </w:r>
      <w:r w:rsidRPr="00F35BA5">
        <w:rPr>
          <w:rFonts w:ascii="Times New Roman" w:hAnsi="Times New Roman" w:cs="Times New Roman"/>
          <w:sz w:val="24"/>
          <w:szCs w:val="24"/>
          <w:shd w:val="clear" w:color="auto" w:fill="FFFFFF"/>
        </w:rPr>
        <w:t>révenir, détecter et répondre à la menace posée par la maladie à Corona virus 2019 et renforcer les systèmes nationaux de préparation à la santé publique en Guinée</w:t>
      </w:r>
      <w:r w:rsidR="003332D7">
        <w:rPr>
          <w:rFonts w:ascii="Times New Roman" w:hAnsi="Times New Roman" w:cs="Times New Roman"/>
          <w:sz w:val="24"/>
          <w:szCs w:val="24"/>
          <w:shd w:val="clear" w:color="auto" w:fill="FFFFFF"/>
        </w:rPr>
        <w:t xml:space="preserve">. </w:t>
      </w:r>
    </w:p>
    <w:p w14:paraId="67E04311" w14:textId="77777777" w:rsidR="003332D7" w:rsidRPr="00F35BA5" w:rsidRDefault="003332D7" w:rsidP="00F35BA5">
      <w:pPr>
        <w:jc w:val="both"/>
        <w:rPr>
          <w:rFonts w:ascii="Times New Roman" w:hAnsi="Times New Roman" w:cs="Times New Roman"/>
          <w:sz w:val="24"/>
          <w:szCs w:val="24"/>
        </w:rPr>
      </w:pPr>
    </w:p>
    <w:p w14:paraId="2179C855" w14:textId="77777777" w:rsidR="00930B7F" w:rsidRPr="00682878" w:rsidRDefault="009D0D76" w:rsidP="00412BC9">
      <w:pPr>
        <w:jc w:val="both"/>
        <w:rPr>
          <w:rFonts w:ascii="Times New Roman" w:hAnsi="Times New Roman" w:cs="Times New Roman"/>
          <w:sz w:val="24"/>
          <w:szCs w:val="24"/>
        </w:rPr>
      </w:pPr>
      <w:r w:rsidRPr="00F35BA5">
        <w:rPr>
          <w:rFonts w:ascii="Times New Roman" w:eastAsia="Franklin Gothic" w:hAnsi="Times New Roman" w:cs="Times New Roman"/>
          <w:sz w:val="24"/>
          <w:szCs w:val="24"/>
        </w:rPr>
        <w:t xml:space="preserve">Les grandes lignes d’activités réparties en </w:t>
      </w:r>
      <w:r w:rsidR="00620706" w:rsidRPr="00F35BA5">
        <w:rPr>
          <w:rFonts w:ascii="Times New Roman" w:eastAsia="Franklin Gothic" w:hAnsi="Times New Roman" w:cs="Times New Roman"/>
          <w:sz w:val="24"/>
          <w:szCs w:val="24"/>
        </w:rPr>
        <w:t>2</w:t>
      </w:r>
      <w:r w:rsidRPr="00F35BA5">
        <w:rPr>
          <w:rFonts w:ascii="Times New Roman" w:eastAsia="Franklin Gothic" w:hAnsi="Times New Roman" w:cs="Times New Roman"/>
          <w:sz w:val="24"/>
          <w:szCs w:val="24"/>
        </w:rPr>
        <w:t xml:space="preserve"> composantes sont en harmonie avec la stratégie mondiale de lutte contre la pandémie de la COVID-19 qui comprend </w:t>
      </w:r>
      <w:r w:rsidR="00930B7F" w:rsidRPr="00394AAA">
        <w:rPr>
          <w:rFonts w:ascii="Times New Roman" w:hAnsi="Times New Roman" w:cs="Times New Roman"/>
          <w:sz w:val="24"/>
          <w:szCs w:val="24"/>
        </w:rPr>
        <w:t>(i) la détection</w:t>
      </w:r>
      <w:r w:rsidR="00930B7F" w:rsidRPr="00682878">
        <w:rPr>
          <w:rFonts w:ascii="Times New Roman" w:hAnsi="Times New Roman" w:cs="Times New Roman"/>
          <w:sz w:val="24"/>
          <w:szCs w:val="24"/>
        </w:rPr>
        <w:t xml:space="preserve"> des cas, la confirmation, la recherche des contacts, l'enregistrement, la notification ; (ii)</w:t>
      </w:r>
      <w:r w:rsidR="0021321F" w:rsidRPr="00DC7B9F">
        <w:rPr>
          <w:rFonts w:ascii="Times New Roman" w:hAnsi="Times New Roman" w:cs="Times New Roman"/>
          <w:sz w:val="24"/>
          <w:szCs w:val="24"/>
        </w:rPr>
        <w:t xml:space="preserve"> </w:t>
      </w:r>
      <w:r w:rsidR="00E9353C" w:rsidRPr="00682878">
        <w:rPr>
          <w:rFonts w:ascii="Times New Roman" w:hAnsi="Times New Roman" w:cs="Times New Roman"/>
          <w:sz w:val="24"/>
          <w:szCs w:val="24"/>
        </w:rPr>
        <w:t>d</w:t>
      </w:r>
      <w:r w:rsidR="00930B7F" w:rsidRPr="00682878">
        <w:rPr>
          <w:rFonts w:ascii="Times New Roman" w:hAnsi="Times New Roman" w:cs="Times New Roman"/>
          <w:sz w:val="24"/>
          <w:szCs w:val="24"/>
        </w:rPr>
        <w:t xml:space="preserve">es mesures de distanciation sociale ; (iii) le renforcementdu système de </w:t>
      </w:r>
      <w:r w:rsidR="00541F46" w:rsidRPr="00682878">
        <w:rPr>
          <w:rFonts w:ascii="Times New Roman" w:hAnsi="Times New Roman" w:cs="Times New Roman"/>
          <w:sz w:val="24"/>
          <w:szCs w:val="24"/>
        </w:rPr>
        <w:t>santé ;</w:t>
      </w:r>
      <w:r w:rsidR="00A20315" w:rsidRPr="00682878">
        <w:rPr>
          <w:rFonts w:ascii="Times New Roman" w:hAnsi="Times New Roman" w:cs="Times New Roman"/>
          <w:sz w:val="24"/>
          <w:szCs w:val="24"/>
        </w:rPr>
        <w:t xml:space="preserve"> et</w:t>
      </w:r>
      <w:r w:rsidR="00930B7F" w:rsidRPr="00682878">
        <w:rPr>
          <w:rFonts w:ascii="Times New Roman" w:hAnsi="Times New Roman" w:cs="Times New Roman"/>
          <w:sz w:val="24"/>
          <w:szCs w:val="24"/>
        </w:rPr>
        <w:t xml:space="preserve"> (iv) la préparation à la communication.</w:t>
      </w:r>
    </w:p>
    <w:p w14:paraId="58072098" w14:textId="77777777" w:rsidR="007A5993" w:rsidRPr="00682878" w:rsidRDefault="007A5993" w:rsidP="00412BC9">
      <w:pPr>
        <w:jc w:val="both"/>
        <w:rPr>
          <w:rFonts w:ascii="Times New Roman" w:hAnsi="Times New Roman" w:cs="Times New Roman"/>
          <w:b/>
          <w:sz w:val="24"/>
          <w:szCs w:val="24"/>
        </w:rPr>
      </w:pPr>
    </w:p>
    <w:p w14:paraId="247A5E82" w14:textId="64C87D61" w:rsidR="007A5993" w:rsidRDefault="00930B7F" w:rsidP="00541F46">
      <w:pPr>
        <w:jc w:val="both"/>
        <w:rPr>
          <w:rFonts w:ascii="Times New Roman" w:hAnsi="Times New Roman" w:cs="Times New Roman"/>
          <w:sz w:val="24"/>
          <w:szCs w:val="24"/>
        </w:rPr>
      </w:pPr>
      <w:r w:rsidRPr="00682878">
        <w:rPr>
          <w:rFonts w:ascii="Times New Roman" w:hAnsi="Times New Roman" w:cs="Times New Roman"/>
          <w:sz w:val="24"/>
          <w:szCs w:val="24"/>
        </w:rPr>
        <w:t>L</w:t>
      </w:r>
      <w:r w:rsidR="00691B37" w:rsidRPr="00682878">
        <w:rPr>
          <w:rFonts w:ascii="Times New Roman" w:hAnsi="Times New Roman" w:cs="Times New Roman"/>
          <w:sz w:val="24"/>
          <w:szCs w:val="24"/>
        </w:rPr>
        <w:t>’Unité</w:t>
      </w:r>
      <w:r w:rsidR="00073378" w:rsidRPr="00682878">
        <w:rPr>
          <w:rFonts w:ascii="Times New Roman" w:hAnsi="Times New Roman" w:cs="Times New Roman"/>
          <w:sz w:val="24"/>
          <w:szCs w:val="24"/>
        </w:rPr>
        <w:t xml:space="preserve"> de Gestion</w:t>
      </w:r>
      <w:r w:rsidR="00BD31A3" w:rsidRPr="00682878">
        <w:rPr>
          <w:rFonts w:ascii="Times New Roman" w:hAnsi="Times New Roman" w:cs="Times New Roman"/>
          <w:sz w:val="24"/>
          <w:szCs w:val="24"/>
        </w:rPr>
        <w:t xml:space="preserve"> du </w:t>
      </w:r>
      <w:r w:rsidR="00E42219" w:rsidRPr="00DC7B9F">
        <w:rPr>
          <w:rFonts w:ascii="Times New Roman" w:hAnsi="Times New Roman" w:cs="Times New Roman"/>
          <w:sz w:val="24"/>
          <w:szCs w:val="24"/>
        </w:rPr>
        <w:t>P</w:t>
      </w:r>
      <w:r w:rsidR="00BD31A3" w:rsidRPr="00DC7B9F">
        <w:rPr>
          <w:rFonts w:ascii="Times New Roman" w:hAnsi="Times New Roman" w:cs="Times New Roman"/>
          <w:sz w:val="24"/>
          <w:szCs w:val="24"/>
        </w:rPr>
        <w:t>roje</w:t>
      </w:r>
      <w:r w:rsidR="007B6330" w:rsidRPr="00DC7B9F">
        <w:rPr>
          <w:rFonts w:ascii="Times New Roman" w:hAnsi="Times New Roman" w:cs="Times New Roman"/>
          <w:sz w:val="24"/>
          <w:szCs w:val="24"/>
        </w:rPr>
        <w:t>t</w:t>
      </w:r>
      <w:r w:rsidR="00C10ABA" w:rsidRPr="00DC7B9F">
        <w:rPr>
          <w:rFonts w:ascii="Times New Roman" w:hAnsi="Times New Roman" w:cs="Times New Roman"/>
          <w:sz w:val="24"/>
          <w:szCs w:val="24"/>
        </w:rPr>
        <w:t xml:space="preserve"> </w:t>
      </w:r>
      <w:r w:rsidR="00E42219" w:rsidRPr="00DC7B9F">
        <w:rPr>
          <w:rFonts w:ascii="Times New Roman" w:hAnsi="Times New Roman" w:cs="Times New Roman"/>
          <w:sz w:val="24"/>
          <w:szCs w:val="24"/>
        </w:rPr>
        <w:t xml:space="preserve">(UGP) </w:t>
      </w:r>
      <w:r w:rsidR="00FB4F51">
        <w:rPr>
          <w:rFonts w:ascii="Times New Roman" w:hAnsi="Times New Roman" w:cs="Times New Roman"/>
          <w:sz w:val="24"/>
          <w:szCs w:val="24"/>
        </w:rPr>
        <w:t xml:space="preserve">du </w:t>
      </w:r>
      <w:r w:rsidR="00C652D8" w:rsidRPr="00DC7B9F">
        <w:rPr>
          <w:rFonts w:ascii="Times New Roman" w:hAnsi="Times New Roman" w:cs="Times New Roman"/>
          <w:bCs/>
          <w:color w:val="000000"/>
          <w:sz w:val="24"/>
          <w:szCs w:val="24"/>
          <w:lang w:eastAsia="en-SG"/>
        </w:rPr>
        <w:t>Projet de Renforcement du Système de Surveillance des Maladies en Afrique de l’Ouest</w:t>
      </w:r>
      <w:r w:rsidR="00972229" w:rsidRPr="00972229">
        <w:rPr>
          <w:rFonts w:ascii="Times New Roman" w:hAnsi="Times New Roman" w:cs="Times New Roman"/>
          <w:sz w:val="24"/>
          <w:szCs w:val="24"/>
        </w:rPr>
        <w:t xml:space="preserve"> </w:t>
      </w:r>
      <w:r w:rsidR="00FB4F51">
        <w:rPr>
          <w:rFonts w:ascii="Times New Roman" w:hAnsi="Times New Roman" w:cs="Times New Roman"/>
          <w:sz w:val="24"/>
          <w:szCs w:val="24"/>
        </w:rPr>
        <w:t>9</w:t>
      </w:r>
      <w:r w:rsidR="00972229" w:rsidRPr="00DC7B9F">
        <w:rPr>
          <w:rFonts w:ascii="Times New Roman" w:hAnsi="Times New Roman" w:cs="Times New Roman"/>
          <w:sz w:val="24"/>
          <w:szCs w:val="24"/>
        </w:rPr>
        <w:t>REDISSE</w:t>
      </w:r>
      <w:r w:rsidR="00C652D8" w:rsidRPr="00DC7B9F">
        <w:rPr>
          <w:rFonts w:ascii="Times New Roman" w:hAnsi="Times New Roman" w:cs="Times New Roman"/>
          <w:bCs/>
          <w:color w:val="000000"/>
          <w:sz w:val="24"/>
          <w:szCs w:val="24"/>
          <w:lang w:eastAsia="en-SG"/>
        </w:rPr>
        <w:t>)</w:t>
      </w:r>
      <w:r w:rsidR="00C10ABA">
        <w:rPr>
          <w:rFonts w:ascii="Times New Roman" w:hAnsi="Times New Roman" w:cs="Times New Roman"/>
          <w:sz w:val="24"/>
          <w:szCs w:val="24"/>
        </w:rPr>
        <w:t xml:space="preserve"> </w:t>
      </w:r>
      <w:r w:rsidRPr="00682878">
        <w:rPr>
          <w:rFonts w:ascii="Times New Roman" w:hAnsi="Times New Roman" w:cs="Times New Roman"/>
          <w:sz w:val="24"/>
          <w:szCs w:val="24"/>
        </w:rPr>
        <w:t>s’</w:t>
      </w:r>
      <w:r w:rsidR="00C8336D" w:rsidRPr="00682878">
        <w:rPr>
          <w:rFonts w:ascii="Times New Roman" w:hAnsi="Times New Roman" w:cs="Times New Roman"/>
          <w:sz w:val="24"/>
          <w:szCs w:val="24"/>
        </w:rPr>
        <w:t>occupera</w:t>
      </w:r>
      <w:r w:rsidR="00273088">
        <w:rPr>
          <w:rFonts w:ascii="Times New Roman" w:hAnsi="Times New Roman" w:cs="Times New Roman"/>
          <w:sz w:val="24"/>
          <w:szCs w:val="24"/>
        </w:rPr>
        <w:t xml:space="preserve"> </w:t>
      </w:r>
      <w:r w:rsidR="00073378" w:rsidRPr="00682878">
        <w:rPr>
          <w:rFonts w:ascii="Times New Roman" w:hAnsi="Times New Roman" w:cs="Times New Roman"/>
          <w:sz w:val="24"/>
          <w:szCs w:val="24"/>
        </w:rPr>
        <w:t>de la mise en œuvre du Cadre de Gestion Environnemental</w:t>
      </w:r>
      <w:r w:rsidR="00BD31A3" w:rsidRPr="00682878">
        <w:rPr>
          <w:rFonts w:ascii="Times New Roman" w:hAnsi="Times New Roman" w:cs="Times New Roman"/>
          <w:sz w:val="24"/>
          <w:szCs w:val="24"/>
        </w:rPr>
        <w:t xml:space="preserve"> et Social (CGES)</w:t>
      </w:r>
      <w:r w:rsidR="00754B9D">
        <w:rPr>
          <w:rFonts w:ascii="Times New Roman" w:hAnsi="Times New Roman" w:cs="Times New Roman"/>
          <w:sz w:val="24"/>
          <w:szCs w:val="24"/>
        </w:rPr>
        <w:t xml:space="preserve">, </w:t>
      </w:r>
      <w:r w:rsidR="00A20315">
        <w:rPr>
          <w:rFonts w:ascii="Times New Roman" w:hAnsi="Times New Roman" w:cs="Times New Roman"/>
          <w:sz w:val="24"/>
          <w:szCs w:val="24"/>
        </w:rPr>
        <w:t>du</w:t>
      </w:r>
      <w:r w:rsidR="00073378" w:rsidRPr="00682878">
        <w:rPr>
          <w:rFonts w:ascii="Times New Roman" w:hAnsi="Times New Roman" w:cs="Times New Roman"/>
          <w:sz w:val="24"/>
          <w:szCs w:val="24"/>
        </w:rPr>
        <w:t xml:space="preserve"> Plan de Mobili</w:t>
      </w:r>
      <w:r w:rsidR="00BD31A3" w:rsidRPr="00682878">
        <w:rPr>
          <w:rFonts w:ascii="Times New Roman" w:hAnsi="Times New Roman" w:cs="Times New Roman"/>
          <w:sz w:val="24"/>
          <w:szCs w:val="24"/>
        </w:rPr>
        <w:t>sation des Parties Prenantes (PE</w:t>
      </w:r>
      <w:r w:rsidR="00691B37" w:rsidRPr="00682878">
        <w:rPr>
          <w:rFonts w:ascii="Times New Roman" w:hAnsi="Times New Roman" w:cs="Times New Roman"/>
          <w:sz w:val="24"/>
          <w:szCs w:val="24"/>
        </w:rPr>
        <w:t>PP)</w:t>
      </w:r>
      <w:r w:rsidR="00A20315">
        <w:rPr>
          <w:rFonts w:ascii="Times New Roman" w:hAnsi="Times New Roman" w:cs="Times New Roman"/>
          <w:sz w:val="24"/>
          <w:szCs w:val="24"/>
        </w:rPr>
        <w:t xml:space="preserve"> ainsi que</w:t>
      </w:r>
      <w:r w:rsidR="00273088">
        <w:rPr>
          <w:rFonts w:ascii="Times New Roman" w:hAnsi="Times New Roman" w:cs="Times New Roman"/>
          <w:sz w:val="24"/>
          <w:szCs w:val="24"/>
        </w:rPr>
        <w:t xml:space="preserve"> </w:t>
      </w:r>
      <w:r w:rsidR="00754B9D">
        <w:rPr>
          <w:rFonts w:ascii="Times New Roman" w:hAnsi="Times New Roman" w:cs="Times New Roman"/>
          <w:sz w:val="24"/>
          <w:szCs w:val="24"/>
        </w:rPr>
        <w:t>d</w:t>
      </w:r>
      <w:r w:rsidR="00620706">
        <w:rPr>
          <w:rFonts w:ascii="Times New Roman" w:hAnsi="Times New Roman" w:cs="Times New Roman"/>
          <w:sz w:val="24"/>
          <w:szCs w:val="24"/>
        </w:rPr>
        <w:t>es procédures de gestion de la main-d’oeuvre</w:t>
      </w:r>
      <w:r w:rsidR="00691B37" w:rsidRPr="00682878">
        <w:rPr>
          <w:rFonts w:ascii="Times New Roman" w:hAnsi="Times New Roman" w:cs="Times New Roman"/>
          <w:sz w:val="24"/>
          <w:szCs w:val="24"/>
        </w:rPr>
        <w:t xml:space="preserve"> en collaboration avec </w:t>
      </w:r>
      <w:r w:rsidR="0021735E" w:rsidRPr="00682878">
        <w:rPr>
          <w:rFonts w:ascii="Times New Roman" w:hAnsi="Times New Roman" w:cs="Times New Roman"/>
          <w:sz w:val="24"/>
          <w:szCs w:val="24"/>
        </w:rPr>
        <w:t>l’ANSS et</w:t>
      </w:r>
      <w:r w:rsidR="00F51518" w:rsidRPr="00682878">
        <w:rPr>
          <w:rFonts w:ascii="Times New Roman" w:hAnsi="Times New Roman" w:cs="Times New Roman"/>
          <w:sz w:val="24"/>
          <w:szCs w:val="24"/>
        </w:rPr>
        <w:t xml:space="preserve"> les autres acteurs impliqués dans la mise en œuvre du projet.</w:t>
      </w:r>
    </w:p>
    <w:p w14:paraId="05885B4D" w14:textId="77777777" w:rsidR="00541F46" w:rsidRPr="00682878" w:rsidRDefault="00541F46" w:rsidP="00541F46">
      <w:pPr>
        <w:jc w:val="both"/>
        <w:rPr>
          <w:rFonts w:ascii="Times New Roman" w:hAnsi="Times New Roman" w:cs="Times New Roman"/>
          <w:sz w:val="24"/>
          <w:szCs w:val="24"/>
        </w:rPr>
      </w:pPr>
    </w:p>
    <w:p w14:paraId="5B2343AE" w14:textId="29EB3DFC" w:rsidR="00073378" w:rsidRPr="00682878" w:rsidRDefault="000049E4"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Le</w:t>
      </w:r>
      <w:r w:rsidR="00C10ABA">
        <w:rPr>
          <w:rFonts w:ascii="Times New Roman" w:hAnsi="Times New Roman" w:cs="Times New Roman"/>
          <w:sz w:val="24"/>
          <w:szCs w:val="24"/>
        </w:rPr>
        <w:t xml:space="preserve"> </w:t>
      </w:r>
      <w:r w:rsidR="00F512E2" w:rsidRPr="00682878">
        <w:rPr>
          <w:rFonts w:ascii="Times New Roman" w:hAnsi="Times New Roman" w:cs="Times New Roman"/>
          <w:sz w:val="24"/>
          <w:szCs w:val="24"/>
        </w:rPr>
        <w:t>CGES décrit</w:t>
      </w:r>
      <w:r w:rsidR="00073378" w:rsidRPr="00682878">
        <w:rPr>
          <w:rFonts w:ascii="Times New Roman" w:hAnsi="Times New Roman" w:cs="Times New Roman"/>
          <w:sz w:val="24"/>
          <w:szCs w:val="24"/>
        </w:rPr>
        <w:t xml:space="preserve"> les risques identifiés aux activités du projet, les mesures d’atténuation proposées ainsi que le cadre législatif pertinent à sa mise en œuvre. Il a été préparé pour </w:t>
      </w:r>
      <w:r w:rsidR="0021735E" w:rsidRPr="00682878">
        <w:rPr>
          <w:rFonts w:ascii="Times New Roman" w:hAnsi="Times New Roman" w:cs="Times New Roman"/>
          <w:sz w:val="24"/>
          <w:szCs w:val="24"/>
        </w:rPr>
        <w:t>s’</w:t>
      </w:r>
      <w:r w:rsidR="00073378" w:rsidRPr="00682878">
        <w:rPr>
          <w:rFonts w:ascii="Times New Roman" w:hAnsi="Times New Roman" w:cs="Times New Roman"/>
          <w:sz w:val="24"/>
          <w:szCs w:val="24"/>
        </w:rPr>
        <w:t>assurer que les impacts et risques des activités du projet soient gérés en conformité avec la</w:t>
      </w:r>
      <w:r w:rsidR="00C23C06" w:rsidRPr="00682878">
        <w:rPr>
          <w:rFonts w:ascii="Times New Roman" w:hAnsi="Times New Roman" w:cs="Times New Roman"/>
          <w:sz w:val="24"/>
          <w:szCs w:val="24"/>
        </w:rPr>
        <w:t xml:space="preserve"> loi nationale et les normes environnementales et </w:t>
      </w:r>
      <w:r w:rsidR="00930B7F" w:rsidRPr="00682878">
        <w:rPr>
          <w:rFonts w:ascii="Times New Roman" w:hAnsi="Times New Roman" w:cs="Times New Roman"/>
          <w:sz w:val="24"/>
          <w:szCs w:val="24"/>
        </w:rPr>
        <w:t>sociales de</w:t>
      </w:r>
      <w:r w:rsidR="00073378" w:rsidRPr="00682878">
        <w:rPr>
          <w:rFonts w:ascii="Times New Roman" w:hAnsi="Times New Roman" w:cs="Times New Roman"/>
          <w:sz w:val="24"/>
          <w:szCs w:val="24"/>
        </w:rPr>
        <w:t xml:space="preserve"> la Banque mondiale.</w:t>
      </w:r>
    </w:p>
    <w:p w14:paraId="72E85894" w14:textId="7A2D37BB" w:rsidR="00073378" w:rsidRPr="00682878" w:rsidRDefault="00073378"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Le CGES, en tant que document-cadre pour la préparation du PGES, comprend les dispositions sur la santé et </w:t>
      </w:r>
      <w:r w:rsidR="00FA2714" w:rsidRPr="00DC7B9F">
        <w:rPr>
          <w:rFonts w:ascii="Times New Roman" w:hAnsi="Times New Roman" w:cs="Times New Roman"/>
          <w:sz w:val="24"/>
          <w:szCs w:val="24"/>
        </w:rPr>
        <w:t>la</w:t>
      </w:r>
      <w:r w:rsidR="008C0747" w:rsidRPr="00DC7B9F">
        <w:rPr>
          <w:rFonts w:ascii="Times New Roman" w:hAnsi="Times New Roman" w:cs="Times New Roman"/>
          <w:sz w:val="24"/>
          <w:szCs w:val="24"/>
        </w:rPr>
        <w:t xml:space="preserve"> </w:t>
      </w:r>
      <w:r w:rsidRPr="00DC7B9F">
        <w:rPr>
          <w:rFonts w:ascii="Times New Roman" w:hAnsi="Times New Roman" w:cs="Times New Roman"/>
          <w:sz w:val="24"/>
          <w:szCs w:val="24"/>
        </w:rPr>
        <w:t>sécurité</w:t>
      </w:r>
      <w:r w:rsidRPr="00682878">
        <w:rPr>
          <w:rFonts w:ascii="Times New Roman" w:hAnsi="Times New Roman" w:cs="Times New Roman"/>
          <w:sz w:val="24"/>
          <w:szCs w:val="24"/>
        </w:rPr>
        <w:t xml:space="preserve"> au travail (SST) et la santé et sécurité des communautés (SSC) conformément aux recommanda</w:t>
      </w:r>
      <w:r w:rsidR="0019780D" w:rsidRPr="00682878">
        <w:rPr>
          <w:rFonts w:ascii="Times New Roman" w:hAnsi="Times New Roman" w:cs="Times New Roman"/>
          <w:sz w:val="24"/>
          <w:szCs w:val="24"/>
        </w:rPr>
        <w:t>tions de l'OMS et des normes environnementales</w:t>
      </w:r>
      <w:r w:rsidRPr="00682878">
        <w:rPr>
          <w:rFonts w:ascii="Times New Roman" w:hAnsi="Times New Roman" w:cs="Times New Roman"/>
          <w:sz w:val="24"/>
          <w:szCs w:val="24"/>
        </w:rPr>
        <w:t xml:space="preserve"> et </w:t>
      </w:r>
      <w:r w:rsidR="0019780D" w:rsidRPr="00682878">
        <w:rPr>
          <w:rFonts w:ascii="Times New Roman" w:hAnsi="Times New Roman" w:cs="Times New Roman"/>
          <w:sz w:val="24"/>
          <w:szCs w:val="24"/>
        </w:rPr>
        <w:t xml:space="preserve">sociales </w:t>
      </w:r>
      <w:r w:rsidRPr="00682878">
        <w:rPr>
          <w:rFonts w:ascii="Times New Roman" w:hAnsi="Times New Roman" w:cs="Times New Roman"/>
          <w:sz w:val="24"/>
          <w:szCs w:val="24"/>
        </w:rPr>
        <w:t>de la Banque mondiale. Ces dispos</w:t>
      </w:r>
      <w:r w:rsidR="00844BDB" w:rsidRPr="00682878">
        <w:rPr>
          <w:rFonts w:ascii="Times New Roman" w:hAnsi="Times New Roman" w:cs="Times New Roman"/>
          <w:sz w:val="24"/>
          <w:szCs w:val="24"/>
        </w:rPr>
        <w:t xml:space="preserve">itions seront reflétées dans </w:t>
      </w:r>
      <w:r w:rsidR="00844BDB" w:rsidRPr="00DC7B9F">
        <w:rPr>
          <w:rFonts w:ascii="Times New Roman" w:hAnsi="Times New Roman" w:cs="Times New Roman"/>
          <w:sz w:val="24"/>
          <w:szCs w:val="24"/>
        </w:rPr>
        <w:t>le</w:t>
      </w:r>
      <w:r w:rsidR="008C0747" w:rsidRPr="00DC7B9F">
        <w:rPr>
          <w:rFonts w:ascii="Times New Roman" w:hAnsi="Times New Roman" w:cs="Times New Roman"/>
          <w:sz w:val="24"/>
          <w:szCs w:val="24"/>
        </w:rPr>
        <w:t xml:space="preserve"> </w:t>
      </w:r>
      <w:r w:rsidR="009E7A26" w:rsidRPr="00DC7B9F">
        <w:rPr>
          <w:rFonts w:ascii="Times New Roman" w:hAnsi="Times New Roman" w:cs="Times New Roman"/>
          <w:sz w:val="24"/>
          <w:szCs w:val="24"/>
        </w:rPr>
        <w:t>PGES</w:t>
      </w:r>
      <w:r w:rsidRPr="00682878">
        <w:rPr>
          <w:rFonts w:ascii="Times New Roman" w:hAnsi="Times New Roman" w:cs="Times New Roman"/>
          <w:sz w:val="24"/>
          <w:szCs w:val="24"/>
        </w:rPr>
        <w:t>.</w:t>
      </w:r>
    </w:p>
    <w:p w14:paraId="569B14F5" w14:textId="77777777" w:rsidR="001C1428" w:rsidRPr="00682878" w:rsidRDefault="001C1428" w:rsidP="00412BC9">
      <w:pPr>
        <w:jc w:val="both"/>
        <w:rPr>
          <w:rFonts w:ascii="Times New Roman" w:hAnsi="Times New Roman" w:cs="Times New Roman"/>
          <w:b/>
          <w:sz w:val="24"/>
          <w:szCs w:val="24"/>
        </w:rPr>
      </w:pPr>
    </w:p>
    <w:p w14:paraId="167FEA20" w14:textId="39B8DC0D" w:rsidR="00073378" w:rsidRPr="00682878" w:rsidRDefault="00073378" w:rsidP="00412BC9">
      <w:pPr>
        <w:spacing w:after="120"/>
        <w:ind w:right="20"/>
        <w:jc w:val="both"/>
        <w:rPr>
          <w:rFonts w:ascii="Times New Roman" w:hAnsi="Times New Roman" w:cs="Times New Roman"/>
          <w:sz w:val="24"/>
          <w:szCs w:val="24"/>
        </w:rPr>
      </w:pPr>
      <w:r w:rsidRPr="00682878">
        <w:rPr>
          <w:rFonts w:ascii="Times New Roman" w:hAnsi="Times New Roman" w:cs="Times New Roman"/>
          <w:sz w:val="24"/>
          <w:szCs w:val="24"/>
        </w:rPr>
        <w:t xml:space="preserve">Le projet est accompagné d’un </w:t>
      </w:r>
      <w:r w:rsidR="00E93CD9">
        <w:rPr>
          <w:rFonts w:ascii="Times New Roman" w:hAnsi="Times New Roman" w:cs="Times New Roman"/>
          <w:sz w:val="24"/>
          <w:szCs w:val="24"/>
        </w:rPr>
        <w:t>P</w:t>
      </w:r>
      <w:r w:rsidR="00E93CD9" w:rsidRPr="00682878">
        <w:rPr>
          <w:rFonts w:ascii="Times New Roman" w:hAnsi="Times New Roman" w:cs="Times New Roman"/>
          <w:sz w:val="24"/>
          <w:szCs w:val="24"/>
        </w:rPr>
        <w:t xml:space="preserve">lan </w:t>
      </w:r>
      <w:r w:rsidRPr="00682878">
        <w:rPr>
          <w:rFonts w:ascii="Times New Roman" w:hAnsi="Times New Roman" w:cs="Times New Roman"/>
          <w:sz w:val="24"/>
          <w:szCs w:val="24"/>
        </w:rPr>
        <w:t xml:space="preserve">de </w:t>
      </w:r>
      <w:r w:rsidR="00E93CD9">
        <w:rPr>
          <w:rFonts w:ascii="Times New Roman" w:hAnsi="Times New Roman" w:cs="Times New Roman"/>
          <w:sz w:val="24"/>
          <w:szCs w:val="24"/>
        </w:rPr>
        <w:t>M</w:t>
      </w:r>
      <w:r w:rsidR="00E93CD9" w:rsidRPr="00682878">
        <w:rPr>
          <w:rFonts w:ascii="Times New Roman" w:hAnsi="Times New Roman" w:cs="Times New Roman"/>
          <w:sz w:val="24"/>
          <w:szCs w:val="24"/>
        </w:rPr>
        <w:t xml:space="preserve">obilisation </w:t>
      </w:r>
      <w:r w:rsidRPr="00682878">
        <w:rPr>
          <w:rFonts w:ascii="Times New Roman" w:hAnsi="Times New Roman" w:cs="Times New Roman"/>
          <w:sz w:val="24"/>
          <w:szCs w:val="24"/>
        </w:rPr>
        <w:t xml:space="preserve">des </w:t>
      </w:r>
      <w:r w:rsidR="00E93CD9">
        <w:rPr>
          <w:rFonts w:ascii="Times New Roman" w:hAnsi="Times New Roman" w:cs="Times New Roman"/>
          <w:sz w:val="24"/>
          <w:szCs w:val="24"/>
        </w:rPr>
        <w:t>P</w:t>
      </w:r>
      <w:r w:rsidR="00E93CD9" w:rsidRPr="00682878">
        <w:rPr>
          <w:rFonts w:ascii="Times New Roman" w:hAnsi="Times New Roman" w:cs="Times New Roman"/>
          <w:sz w:val="24"/>
          <w:szCs w:val="24"/>
        </w:rPr>
        <w:t xml:space="preserve">arties </w:t>
      </w:r>
      <w:r w:rsidR="00E93CD9">
        <w:rPr>
          <w:rFonts w:ascii="Times New Roman" w:hAnsi="Times New Roman" w:cs="Times New Roman"/>
          <w:sz w:val="24"/>
          <w:szCs w:val="24"/>
        </w:rPr>
        <w:t>P</w:t>
      </w:r>
      <w:r w:rsidR="00E93CD9" w:rsidRPr="00682878">
        <w:rPr>
          <w:rFonts w:ascii="Times New Roman" w:hAnsi="Times New Roman" w:cs="Times New Roman"/>
          <w:sz w:val="24"/>
          <w:szCs w:val="24"/>
        </w:rPr>
        <w:t>renantes</w:t>
      </w:r>
      <w:r w:rsidR="00E93CD9">
        <w:rPr>
          <w:rFonts w:ascii="Times New Roman" w:hAnsi="Times New Roman" w:cs="Times New Roman"/>
          <w:sz w:val="24"/>
          <w:szCs w:val="24"/>
        </w:rPr>
        <w:t xml:space="preserve"> (PMPP)</w:t>
      </w:r>
      <w:r w:rsidRPr="00682878">
        <w:rPr>
          <w:rFonts w:ascii="Times New Roman" w:hAnsi="Times New Roman" w:cs="Times New Roman"/>
          <w:sz w:val="24"/>
          <w:szCs w:val="24"/>
        </w:rPr>
        <w:t xml:space="preserve">. Ce plan s’appuie sur les activités en cours du Plan de Communication du Ministère de la Santé dans la réponse au </w:t>
      </w:r>
      <w:r w:rsidR="0019780D" w:rsidRPr="00682878">
        <w:rPr>
          <w:rFonts w:ascii="Times New Roman" w:hAnsi="Times New Roman" w:cs="Times New Roman"/>
          <w:sz w:val="24"/>
          <w:szCs w:val="24"/>
        </w:rPr>
        <w:t>Covid 19</w:t>
      </w:r>
      <w:r w:rsidRPr="00682878">
        <w:rPr>
          <w:rFonts w:ascii="Times New Roman" w:hAnsi="Times New Roman" w:cs="Times New Roman"/>
          <w:sz w:val="24"/>
          <w:szCs w:val="24"/>
        </w:rPr>
        <w:t xml:space="preserve"> et propose en plus des activités complémentaires pour s’assurer que l’information sur les risques environnementaux et sociaux des activités du projet soit di</w:t>
      </w:r>
      <w:r w:rsidR="00513876" w:rsidRPr="00682878">
        <w:rPr>
          <w:rFonts w:ascii="Times New Roman" w:hAnsi="Times New Roman" w:cs="Times New Roman"/>
          <w:sz w:val="24"/>
          <w:szCs w:val="24"/>
        </w:rPr>
        <w:t>ffusée</w:t>
      </w:r>
      <w:r w:rsidRPr="00682878">
        <w:rPr>
          <w:rFonts w:ascii="Times New Roman" w:hAnsi="Times New Roman" w:cs="Times New Roman"/>
          <w:sz w:val="24"/>
          <w:szCs w:val="24"/>
        </w:rPr>
        <w:t xml:space="preserve"> au niveau des parties prenantes concernées.</w:t>
      </w:r>
    </w:p>
    <w:p w14:paraId="44458F69" w14:textId="77777777" w:rsidR="00073378" w:rsidRPr="00682878" w:rsidRDefault="00073378" w:rsidP="00412BC9">
      <w:pPr>
        <w:spacing w:after="120"/>
        <w:jc w:val="both"/>
        <w:rPr>
          <w:rFonts w:ascii="Times New Roman" w:hAnsi="Times New Roman" w:cs="Times New Roman"/>
          <w:sz w:val="24"/>
          <w:szCs w:val="24"/>
        </w:rPr>
      </w:pPr>
      <w:bookmarkStart w:id="13" w:name="page8"/>
      <w:bookmarkEnd w:id="13"/>
      <w:r w:rsidRPr="00682878">
        <w:rPr>
          <w:rFonts w:ascii="Times New Roman" w:hAnsi="Times New Roman" w:cs="Times New Roman"/>
          <w:sz w:val="24"/>
          <w:szCs w:val="24"/>
        </w:rPr>
        <w:t xml:space="preserve">Pour ce qui est des activités du projet, la communication et l’information des parties prenantes se fera préférentiellement via des canaux de communication virtuels (courriels, entretiens téléphoniques, concertation par groupe restreint à distance et ateliers virtuels, diffusion </w:t>
      </w:r>
      <w:r w:rsidRPr="00682878">
        <w:rPr>
          <w:rFonts w:ascii="Times New Roman" w:hAnsi="Times New Roman" w:cs="Times New Roman"/>
          <w:sz w:val="24"/>
          <w:szCs w:val="24"/>
        </w:rPr>
        <w:lastRenderedPageBreak/>
        <w:t>d'informations via un site Web ou un site Facebook ou à travers les médias de masse tels que la</w:t>
      </w:r>
      <w:r w:rsidR="00930B7F" w:rsidRPr="00682878">
        <w:rPr>
          <w:rFonts w:ascii="Times New Roman" w:hAnsi="Times New Roman" w:cs="Times New Roman"/>
          <w:sz w:val="24"/>
          <w:szCs w:val="24"/>
        </w:rPr>
        <w:t xml:space="preserve"> radio et la télévision, etc.)</w:t>
      </w:r>
    </w:p>
    <w:p w14:paraId="3B9B9B6B" w14:textId="77777777" w:rsidR="008B0147" w:rsidRPr="00682878" w:rsidRDefault="008B0147" w:rsidP="008B0147">
      <w:pPr>
        <w:rPr>
          <w:rFonts w:ascii="Times New Roman" w:hAnsi="Times New Roman" w:cs="Times New Roman"/>
          <w:sz w:val="24"/>
          <w:szCs w:val="24"/>
        </w:rPr>
      </w:pPr>
    </w:p>
    <w:p w14:paraId="5BA61D67" w14:textId="2B6BBD49" w:rsidR="001C1428" w:rsidRPr="007B6330" w:rsidRDefault="00620706" w:rsidP="007B6330">
      <w:pPr>
        <w:spacing w:after="120"/>
        <w:jc w:val="both"/>
        <w:rPr>
          <w:rFonts w:ascii="Times New Roman" w:hAnsi="Times New Roman" w:cs="Times New Roman"/>
          <w:sz w:val="24"/>
          <w:szCs w:val="24"/>
        </w:rPr>
      </w:pPr>
      <w:r>
        <w:rPr>
          <w:rFonts w:ascii="Times New Roman" w:hAnsi="Times New Roman" w:cs="Times New Roman"/>
          <w:sz w:val="24"/>
          <w:szCs w:val="24"/>
        </w:rPr>
        <w:t xml:space="preserve">Les </w:t>
      </w:r>
      <w:r w:rsidR="00BC0A29" w:rsidRPr="00134EFD">
        <w:rPr>
          <w:rFonts w:ascii="Times New Roman" w:hAnsi="Times New Roman" w:cs="Times New Roman"/>
          <w:color w:val="0070C0"/>
          <w:sz w:val="24"/>
          <w:szCs w:val="24"/>
        </w:rPr>
        <w:t xml:space="preserve">Procédures de Gestion de la Main d’œuvre </w:t>
      </w:r>
      <w:r w:rsidR="00BC0A29">
        <w:rPr>
          <w:rFonts w:ascii="Times New Roman" w:hAnsi="Times New Roman" w:cs="Times New Roman"/>
          <w:sz w:val="24"/>
          <w:szCs w:val="24"/>
        </w:rPr>
        <w:t>(</w:t>
      </w:r>
      <w:r>
        <w:rPr>
          <w:rFonts w:ascii="Times New Roman" w:hAnsi="Times New Roman" w:cs="Times New Roman"/>
          <w:sz w:val="24"/>
          <w:szCs w:val="24"/>
        </w:rPr>
        <w:t>PGMO</w:t>
      </w:r>
      <w:r w:rsidR="00BC0A29">
        <w:rPr>
          <w:rFonts w:ascii="Times New Roman" w:hAnsi="Times New Roman" w:cs="Times New Roman"/>
          <w:sz w:val="24"/>
          <w:szCs w:val="24"/>
        </w:rPr>
        <w:t>)</w:t>
      </w:r>
      <w:r>
        <w:rPr>
          <w:rFonts w:ascii="Times New Roman" w:hAnsi="Times New Roman" w:cs="Times New Roman"/>
          <w:sz w:val="24"/>
          <w:szCs w:val="24"/>
        </w:rPr>
        <w:t xml:space="preserve"> sont intégré</w:t>
      </w:r>
      <w:r w:rsidR="007B6330">
        <w:rPr>
          <w:rFonts w:ascii="Times New Roman" w:hAnsi="Times New Roman" w:cs="Times New Roman"/>
          <w:sz w:val="24"/>
          <w:szCs w:val="24"/>
        </w:rPr>
        <w:t>e</w:t>
      </w:r>
      <w:r>
        <w:rPr>
          <w:rFonts w:ascii="Times New Roman" w:hAnsi="Times New Roman" w:cs="Times New Roman"/>
          <w:sz w:val="24"/>
          <w:szCs w:val="24"/>
        </w:rPr>
        <w:t xml:space="preserve">s </w:t>
      </w:r>
      <w:r w:rsidR="00B37FE3" w:rsidRPr="00682878">
        <w:rPr>
          <w:rFonts w:ascii="Times New Roman" w:hAnsi="Times New Roman" w:cs="Times New Roman"/>
          <w:sz w:val="24"/>
          <w:szCs w:val="24"/>
        </w:rPr>
        <w:t xml:space="preserve">au cadre de gestion </w:t>
      </w:r>
      <w:r w:rsidR="00DA283F">
        <w:rPr>
          <w:rFonts w:ascii="Times New Roman" w:hAnsi="Times New Roman" w:cs="Times New Roman"/>
          <w:sz w:val="24"/>
          <w:szCs w:val="24"/>
        </w:rPr>
        <w:t xml:space="preserve">environnemental et social </w:t>
      </w:r>
      <w:r>
        <w:rPr>
          <w:rFonts w:ascii="Times New Roman" w:hAnsi="Times New Roman" w:cs="Times New Roman"/>
          <w:sz w:val="24"/>
          <w:szCs w:val="24"/>
        </w:rPr>
        <w:t xml:space="preserve">et </w:t>
      </w:r>
      <w:r w:rsidR="00DA283F">
        <w:rPr>
          <w:rFonts w:ascii="Times New Roman" w:hAnsi="Times New Roman" w:cs="Times New Roman"/>
          <w:sz w:val="24"/>
          <w:szCs w:val="24"/>
        </w:rPr>
        <w:t>vise</w:t>
      </w:r>
      <w:r>
        <w:rPr>
          <w:rFonts w:ascii="Times New Roman" w:hAnsi="Times New Roman" w:cs="Times New Roman"/>
          <w:sz w:val="24"/>
          <w:szCs w:val="24"/>
        </w:rPr>
        <w:t>nt</w:t>
      </w:r>
      <w:r w:rsidR="00DA283F">
        <w:rPr>
          <w:rFonts w:ascii="Times New Roman" w:hAnsi="Times New Roman" w:cs="Times New Roman"/>
          <w:sz w:val="24"/>
          <w:szCs w:val="24"/>
        </w:rPr>
        <w:t xml:space="preserve"> à identifier</w:t>
      </w:r>
      <w:r w:rsidR="00B37FE3" w:rsidRPr="00682878">
        <w:rPr>
          <w:rFonts w:ascii="Times New Roman" w:hAnsi="Times New Roman" w:cs="Times New Roman"/>
          <w:sz w:val="24"/>
          <w:szCs w:val="24"/>
        </w:rPr>
        <w:t xml:space="preserve"> et</w:t>
      </w:r>
      <w:r w:rsidR="00E93CD9">
        <w:rPr>
          <w:rFonts w:ascii="Times New Roman" w:hAnsi="Times New Roman" w:cs="Times New Roman"/>
          <w:sz w:val="24"/>
          <w:szCs w:val="24"/>
        </w:rPr>
        <w:t xml:space="preserve"> </w:t>
      </w:r>
      <w:r w:rsidR="00DA283F">
        <w:rPr>
          <w:rFonts w:ascii="Times New Roman" w:hAnsi="Times New Roman" w:cs="Times New Roman"/>
          <w:sz w:val="24"/>
          <w:szCs w:val="24"/>
        </w:rPr>
        <w:t>à</w:t>
      </w:r>
      <w:r w:rsidR="00E93CD9">
        <w:rPr>
          <w:rFonts w:ascii="Times New Roman" w:hAnsi="Times New Roman" w:cs="Times New Roman"/>
          <w:sz w:val="24"/>
          <w:szCs w:val="24"/>
        </w:rPr>
        <w:t xml:space="preserve"> </w:t>
      </w:r>
      <w:r w:rsidR="00DA283F">
        <w:rPr>
          <w:rFonts w:ascii="Times New Roman" w:hAnsi="Times New Roman" w:cs="Times New Roman"/>
          <w:sz w:val="24"/>
          <w:szCs w:val="24"/>
        </w:rPr>
        <w:t>clarifier</w:t>
      </w:r>
      <w:r w:rsidR="00B37FE3" w:rsidRPr="00682878">
        <w:rPr>
          <w:rFonts w:ascii="Times New Roman" w:hAnsi="Times New Roman" w:cs="Times New Roman"/>
          <w:sz w:val="24"/>
          <w:szCs w:val="24"/>
        </w:rPr>
        <w:t xml:space="preserve"> les problèmes spécifiques et potentiels liés au travail dans le contexte du projet que les acteurs principaux doivent comprendre et prendre en compte dans la mise en œuvre du projet.</w:t>
      </w:r>
      <w:r w:rsidR="00BC0A29">
        <w:rPr>
          <w:rFonts w:ascii="Times New Roman" w:hAnsi="Times New Roman" w:cs="Times New Roman"/>
          <w:sz w:val="24"/>
          <w:szCs w:val="24"/>
        </w:rPr>
        <w:t xml:space="preserve"> </w:t>
      </w:r>
    </w:p>
    <w:p w14:paraId="0EC2E7D7" w14:textId="77777777" w:rsidR="005943DB" w:rsidRPr="00E66C4C" w:rsidRDefault="005943DB" w:rsidP="00412BC9">
      <w:pPr>
        <w:jc w:val="both"/>
        <w:rPr>
          <w:rFonts w:ascii="Times New Roman" w:hAnsi="Times New Roman" w:cs="Times New Roman"/>
          <w:b/>
          <w:sz w:val="24"/>
          <w:szCs w:val="24"/>
        </w:rPr>
      </w:pPr>
    </w:p>
    <w:p w14:paraId="6644DA67" w14:textId="77777777" w:rsidR="00362549" w:rsidRPr="00682878" w:rsidRDefault="00362549" w:rsidP="00F35BA5">
      <w:pPr>
        <w:ind w:right="20"/>
        <w:jc w:val="both"/>
        <w:rPr>
          <w:rFonts w:ascii="Times New Roman" w:hAnsi="Times New Roman" w:cs="Times New Roman"/>
          <w:sz w:val="24"/>
          <w:szCs w:val="24"/>
        </w:rPr>
      </w:pPr>
      <w:r w:rsidRPr="00682878">
        <w:rPr>
          <w:rFonts w:ascii="Times New Roman" w:hAnsi="Times New Roman" w:cs="Times New Roman"/>
          <w:sz w:val="24"/>
          <w:szCs w:val="24"/>
        </w:rPr>
        <w:t>Les risques encourus et les mesures devant être déployées tout au long du cycle de vie du projet en matière d’hygiène, de santé et de sécurité se déclinent globalement dans le</w:t>
      </w:r>
      <w:r w:rsidR="004B26CE">
        <w:rPr>
          <w:rFonts w:ascii="Times New Roman" w:hAnsi="Times New Roman" w:cs="Times New Roman"/>
          <w:sz w:val="24"/>
          <w:szCs w:val="24"/>
        </w:rPr>
        <w:t>s</w:t>
      </w:r>
      <w:r w:rsidRPr="00682878">
        <w:rPr>
          <w:rFonts w:ascii="Times New Roman" w:hAnsi="Times New Roman" w:cs="Times New Roman"/>
          <w:sz w:val="24"/>
          <w:szCs w:val="24"/>
        </w:rPr>
        <w:t xml:space="preserve"> tableau</w:t>
      </w:r>
      <w:r w:rsidR="004B26CE">
        <w:rPr>
          <w:rFonts w:ascii="Times New Roman" w:hAnsi="Times New Roman" w:cs="Times New Roman"/>
          <w:sz w:val="24"/>
          <w:szCs w:val="24"/>
        </w:rPr>
        <w:t xml:space="preserve">x </w:t>
      </w:r>
      <w:r w:rsidR="007B6330">
        <w:rPr>
          <w:rFonts w:ascii="Times New Roman" w:hAnsi="Times New Roman" w:cs="Times New Roman"/>
          <w:sz w:val="24"/>
          <w:szCs w:val="24"/>
        </w:rPr>
        <w:t xml:space="preserve">6 et </w:t>
      </w:r>
      <w:r w:rsidR="00DE6493">
        <w:rPr>
          <w:rFonts w:ascii="Times New Roman" w:hAnsi="Times New Roman" w:cs="Times New Roman"/>
          <w:sz w:val="24"/>
          <w:szCs w:val="24"/>
        </w:rPr>
        <w:t>7</w:t>
      </w:r>
      <w:r w:rsidR="004B26CE" w:rsidRPr="007B6330">
        <w:rPr>
          <w:rFonts w:ascii="Times New Roman" w:hAnsi="Times New Roman" w:cs="Times New Roman"/>
          <w:sz w:val="24"/>
          <w:szCs w:val="24"/>
        </w:rPr>
        <w:t>.</w:t>
      </w:r>
    </w:p>
    <w:p w14:paraId="7A7B7D34" w14:textId="77777777" w:rsidR="00362549" w:rsidRPr="00682878" w:rsidRDefault="00362549" w:rsidP="00F35BA5">
      <w:pPr>
        <w:ind w:right="20"/>
        <w:jc w:val="both"/>
        <w:rPr>
          <w:rFonts w:ascii="Times New Roman" w:hAnsi="Times New Roman" w:cs="Times New Roman"/>
          <w:sz w:val="24"/>
          <w:szCs w:val="24"/>
        </w:rPr>
      </w:pPr>
    </w:p>
    <w:p w14:paraId="6E7F2149" w14:textId="12FF169E" w:rsidR="00441925" w:rsidRDefault="00441925" w:rsidP="00F35BA5">
      <w:pPr>
        <w:ind w:left="4"/>
        <w:jc w:val="both"/>
        <w:rPr>
          <w:rFonts w:ascii="Times New Roman" w:hAnsi="Times New Roman" w:cs="Times New Roman"/>
          <w:sz w:val="24"/>
          <w:szCs w:val="24"/>
        </w:rPr>
      </w:pPr>
      <w:r w:rsidRPr="00682878">
        <w:rPr>
          <w:rFonts w:ascii="Times New Roman" w:hAnsi="Times New Roman" w:cs="Times New Roman"/>
          <w:sz w:val="24"/>
          <w:szCs w:val="24"/>
        </w:rPr>
        <w:t xml:space="preserve">Le présent CGES est élaboré pour orienter le Ministère de la Santé (MS) à travers l’UGP REDISSE et l’ANSS en tant qu’agence d’exécution du projet, à </w:t>
      </w:r>
      <w:r w:rsidR="00E93CD9">
        <w:rPr>
          <w:rFonts w:ascii="Times New Roman" w:hAnsi="Times New Roman" w:cs="Times New Roman"/>
          <w:sz w:val="24"/>
          <w:szCs w:val="24"/>
        </w:rPr>
        <w:t>gérer efficacement les risques environnementaux et sociaux associés à la mise en œuvre du projet et à préparer les</w:t>
      </w:r>
      <w:r w:rsidRPr="00682878">
        <w:rPr>
          <w:rFonts w:ascii="Times New Roman" w:hAnsi="Times New Roman" w:cs="Times New Roman"/>
          <w:sz w:val="24"/>
          <w:szCs w:val="24"/>
        </w:rPr>
        <w:t xml:space="preserve"> instruments environnementaux et sociaux destinés </w:t>
      </w:r>
      <w:r w:rsidR="00E93CD9">
        <w:rPr>
          <w:rFonts w:ascii="Times New Roman" w:hAnsi="Times New Roman" w:cs="Times New Roman"/>
          <w:sz w:val="24"/>
          <w:szCs w:val="24"/>
        </w:rPr>
        <w:t xml:space="preserve">à atténuer, réduire ou éliminer les impacts négatifs des activités spécifiques du projet </w:t>
      </w:r>
      <w:r w:rsidRPr="00682878">
        <w:rPr>
          <w:rFonts w:ascii="Times New Roman" w:hAnsi="Times New Roman" w:cs="Times New Roman"/>
          <w:sz w:val="24"/>
          <w:szCs w:val="24"/>
        </w:rPr>
        <w:t>conformément aux dispositions nationales, aux normes environnementales et sociales de la Banque mondiale et aux directives de l’OMS.</w:t>
      </w:r>
    </w:p>
    <w:p w14:paraId="1E2CCEDB" w14:textId="77777777" w:rsidR="004B26CE" w:rsidRPr="00682878" w:rsidRDefault="004B26CE" w:rsidP="00F35BA5">
      <w:pPr>
        <w:ind w:left="4"/>
        <w:jc w:val="both"/>
        <w:rPr>
          <w:rFonts w:ascii="Times New Roman" w:hAnsi="Times New Roman" w:cs="Times New Roman"/>
          <w:sz w:val="24"/>
          <w:szCs w:val="24"/>
        </w:rPr>
      </w:pPr>
    </w:p>
    <w:p w14:paraId="3808593D" w14:textId="7B32A6B6" w:rsidR="00441925" w:rsidRPr="00682878" w:rsidRDefault="00441925" w:rsidP="009A0724">
      <w:pPr>
        <w:spacing w:after="120"/>
        <w:ind w:left="4"/>
        <w:jc w:val="both"/>
        <w:rPr>
          <w:rFonts w:ascii="Times New Roman" w:hAnsi="Times New Roman" w:cs="Times New Roman"/>
          <w:sz w:val="24"/>
          <w:szCs w:val="24"/>
        </w:rPr>
      </w:pPr>
      <w:r w:rsidRPr="00682878">
        <w:rPr>
          <w:rFonts w:ascii="Times New Roman" w:hAnsi="Times New Roman" w:cs="Times New Roman"/>
          <w:sz w:val="24"/>
          <w:szCs w:val="24"/>
        </w:rPr>
        <w:t>Le contenu du</w:t>
      </w:r>
      <w:r w:rsidR="00F47CA5">
        <w:rPr>
          <w:rFonts w:ascii="Times New Roman" w:hAnsi="Times New Roman" w:cs="Times New Roman"/>
          <w:sz w:val="24"/>
          <w:szCs w:val="24"/>
        </w:rPr>
        <w:t xml:space="preserve"> Cadre de Gestion Environnementale et Sociale</w:t>
      </w:r>
      <w:r w:rsidRPr="00682878">
        <w:rPr>
          <w:rFonts w:ascii="Times New Roman" w:hAnsi="Times New Roman" w:cs="Times New Roman"/>
          <w:sz w:val="24"/>
          <w:szCs w:val="24"/>
        </w:rPr>
        <w:t xml:space="preserve"> </w:t>
      </w:r>
      <w:r w:rsidR="00F47CA5">
        <w:rPr>
          <w:rFonts w:ascii="Times New Roman" w:hAnsi="Times New Roman" w:cs="Times New Roman"/>
          <w:sz w:val="24"/>
          <w:szCs w:val="24"/>
        </w:rPr>
        <w:t>(</w:t>
      </w:r>
      <w:r w:rsidR="00134EFD" w:rsidRPr="00682878">
        <w:rPr>
          <w:rFonts w:ascii="Times New Roman" w:hAnsi="Times New Roman" w:cs="Times New Roman"/>
          <w:sz w:val="24"/>
          <w:szCs w:val="24"/>
        </w:rPr>
        <w:t>CGES</w:t>
      </w:r>
      <w:r w:rsidR="00134EFD">
        <w:rPr>
          <w:rFonts w:ascii="Times New Roman" w:hAnsi="Times New Roman" w:cs="Times New Roman"/>
          <w:sz w:val="24"/>
          <w:szCs w:val="24"/>
        </w:rPr>
        <w:t xml:space="preserve">) </w:t>
      </w:r>
      <w:r w:rsidR="00134EFD" w:rsidRPr="00682878">
        <w:rPr>
          <w:rFonts w:ascii="Times New Roman" w:hAnsi="Times New Roman" w:cs="Times New Roman"/>
          <w:sz w:val="24"/>
          <w:szCs w:val="24"/>
        </w:rPr>
        <w:t>reflète</w:t>
      </w:r>
      <w:r w:rsidRPr="00682878">
        <w:rPr>
          <w:rFonts w:ascii="Times New Roman" w:hAnsi="Times New Roman" w:cs="Times New Roman"/>
          <w:sz w:val="24"/>
          <w:szCs w:val="24"/>
        </w:rPr>
        <w:t xml:space="preserve"> celui de </w:t>
      </w:r>
      <w:r w:rsidR="004B26CE">
        <w:rPr>
          <w:rFonts w:ascii="Times New Roman" w:hAnsi="Times New Roman" w:cs="Times New Roman"/>
          <w:sz w:val="24"/>
          <w:szCs w:val="24"/>
        </w:rPr>
        <w:t>4</w:t>
      </w:r>
      <w:r w:rsidR="00F83F15">
        <w:rPr>
          <w:rFonts w:ascii="Times New Roman" w:hAnsi="Times New Roman" w:cs="Times New Roman"/>
          <w:sz w:val="24"/>
          <w:szCs w:val="24"/>
        </w:rPr>
        <w:t xml:space="preserve"> </w:t>
      </w:r>
      <w:r w:rsidRPr="00682878">
        <w:rPr>
          <w:rFonts w:ascii="Times New Roman" w:hAnsi="Times New Roman" w:cs="Times New Roman"/>
          <w:sz w:val="24"/>
          <w:szCs w:val="24"/>
        </w:rPr>
        <w:t>plans spécifiques élaborés, dans le cadre du présent document, conformément aux politiques de la Banque ; (i) un PGES spécifiant les mesures d’atténuation devant être appliquées</w:t>
      </w:r>
      <w:r w:rsidR="00611A4F">
        <w:rPr>
          <w:rFonts w:ascii="Times New Roman" w:hAnsi="Times New Roman" w:cs="Times New Roman"/>
          <w:sz w:val="24"/>
          <w:szCs w:val="24"/>
        </w:rPr>
        <w:t xml:space="preserve"> tout</w:t>
      </w:r>
      <w:r w:rsidRPr="00682878">
        <w:rPr>
          <w:rFonts w:ascii="Times New Roman" w:hAnsi="Times New Roman" w:cs="Times New Roman"/>
          <w:sz w:val="24"/>
          <w:szCs w:val="24"/>
        </w:rPr>
        <w:t xml:space="preserve"> le long du cycle de vie du projet et ce, par rapport à toutes les activités prévues ; des consignes de Santé et Sécurité au Travail (SST) relatives à toutes les interventions. Ces consignes font partie intégrante du CGES au niveau du tableau « Risques environnementaux et sociaux et mesures d'atténuation pendant la phase opérationnelle » et (</w:t>
      </w:r>
      <w:r w:rsidR="00A021D2">
        <w:rPr>
          <w:rFonts w:ascii="Times New Roman" w:hAnsi="Times New Roman" w:cs="Times New Roman"/>
          <w:sz w:val="24"/>
          <w:szCs w:val="24"/>
        </w:rPr>
        <w:t>i</w:t>
      </w:r>
      <w:r w:rsidRPr="00682878">
        <w:rPr>
          <w:rFonts w:ascii="Times New Roman" w:hAnsi="Times New Roman" w:cs="Times New Roman"/>
          <w:sz w:val="24"/>
          <w:szCs w:val="24"/>
        </w:rPr>
        <w:t xml:space="preserve">i) un </w:t>
      </w:r>
      <w:r w:rsidR="00E93CD9">
        <w:rPr>
          <w:rFonts w:ascii="Times New Roman" w:hAnsi="Times New Roman" w:cs="Times New Roman"/>
          <w:sz w:val="24"/>
          <w:szCs w:val="24"/>
        </w:rPr>
        <w:t>P</w:t>
      </w:r>
      <w:r w:rsidR="00E93CD9" w:rsidRPr="00682878">
        <w:rPr>
          <w:rFonts w:ascii="Times New Roman" w:hAnsi="Times New Roman" w:cs="Times New Roman"/>
          <w:sz w:val="24"/>
          <w:szCs w:val="24"/>
        </w:rPr>
        <w:t xml:space="preserve">lan </w:t>
      </w:r>
      <w:r w:rsidRPr="00682878">
        <w:rPr>
          <w:rFonts w:ascii="Times New Roman" w:hAnsi="Times New Roman" w:cs="Times New Roman"/>
          <w:sz w:val="24"/>
          <w:szCs w:val="24"/>
        </w:rPr>
        <w:t xml:space="preserve">de </w:t>
      </w:r>
      <w:r w:rsidR="00E93CD9">
        <w:rPr>
          <w:rFonts w:ascii="Times New Roman" w:hAnsi="Times New Roman" w:cs="Times New Roman"/>
          <w:sz w:val="24"/>
          <w:szCs w:val="24"/>
        </w:rPr>
        <w:t>L</w:t>
      </w:r>
      <w:r w:rsidRPr="00682878">
        <w:rPr>
          <w:rFonts w:ascii="Times New Roman" w:hAnsi="Times New Roman" w:cs="Times New Roman"/>
          <w:sz w:val="24"/>
          <w:szCs w:val="24"/>
        </w:rPr>
        <w:t xml:space="preserve">utte contre les </w:t>
      </w:r>
      <w:r w:rsidR="00E93CD9">
        <w:rPr>
          <w:rFonts w:ascii="Times New Roman" w:hAnsi="Times New Roman" w:cs="Times New Roman"/>
          <w:sz w:val="24"/>
          <w:szCs w:val="24"/>
        </w:rPr>
        <w:t>I</w:t>
      </w:r>
      <w:r w:rsidRPr="00682878">
        <w:rPr>
          <w:rFonts w:ascii="Times New Roman" w:hAnsi="Times New Roman" w:cs="Times New Roman"/>
          <w:sz w:val="24"/>
          <w:szCs w:val="24"/>
        </w:rPr>
        <w:t xml:space="preserve">nfections et de </w:t>
      </w:r>
      <w:r w:rsidR="00E93CD9">
        <w:rPr>
          <w:rFonts w:ascii="Times New Roman" w:hAnsi="Times New Roman" w:cs="Times New Roman"/>
          <w:sz w:val="24"/>
          <w:szCs w:val="24"/>
        </w:rPr>
        <w:t>G</w:t>
      </w:r>
      <w:r w:rsidR="00E93CD9" w:rsidRPr="00682878">
        <w:rPr>
          <w:rFonts w:ascii="Times New Roman" w:hAnsi="Times New Roman" w:cs="Times New Roman"/>
          <w:sz w:val="24"/>
          <w:szCs w:val="24"/>
        </w:rPr>
        <w:t xml:space="preserve">estion </w:t>
      </w:r>
      <w:r w:rsidRPr="00682878">
        <w:rPr>
          <w:rFonts w:ascii="Times New Roman" w:hAnsi="Times New Roman" w:cs="Times New Roman"/>
          <w:sz w:val="24"/>
          <w:szCs w:val="24"/>
        </w:rPr>
        <w:t xml:space="preserve">des </w:t>
      </w:r>
      <w:r w:rsidR="00E93CD9">
        <w:rPr>
          <w:rFonts w:ascii="Times New Roman" w:hAnsi="Times New Roman" w:cs="Times New Roman"/>
          <w:sz w:val="24"/>
          <w:szCs w:val="24"/>
        </w:rPr>
        <w:t>D</w:t>
      </w:r>
      <w:r w:rsidRPr="00682878">
        <w:rPr>
          <w:rFonts w:ascii="Times New Roman" w:hAnsi="Times New Roman" w:cs="Times New Roman"/>
          <w:sz w:val="24"/>
          <w:szCs w:val="24"/>
        </w:rPr>
        <w:t>échets (PLIGD)</w:t>
      </w:r>
      <w:r w:rsidR="003458DD">
        <w:rPr>
          <w:rFonts w:ascii="Times New Roman" w:hAnsi="Times New Roman" w:cs="Times New Roman"/>
          <w:sz w:val="24"/>
          <w:szCs w:val="24"/>
        </w:rPr>
        <w:t>,</w:t>
      </w:r>
      <w:r w:rsidR="00611A4F">
        <w:rPr>
          <w:rFonts w:ascii="Times New Roman" w:hAnsi="Times New Roman" w:cs="Times New Roman"/>
          <w:sz w:val="24"/>
          <w:szCs w:val="24"/>
        </w:rPr>
        <w:t xml:space="preserve"> (iii) un</w:t>
      </w:r>
      <w:r w:rsidR="00F47CA5">
        <w:rPr>
          <w:rFonts w:ascii="Times New Roman" w:hAnsi="Times New Roman" w:cs="Times New Roman"/>
          <w:sz w:val="24"/>
          <w:szCs w:val="24"/>
        </w:rPr>
        <w:t xml:space="preserve"> Plan de Contrôle des Infections</w:t>
      </w:r>
      <w:r w:rsidR="00611A4F">
        <w:rPr>
          <w:rFonts w:ascii="Times New Roman" w:hAnsi="Times New Roman" w:cs="Times New Roman"/>
          <w:sz w:val="24"/>
          <w:szCs w:val="24"/>
        </w:rPr>
        <w:t xml:space="preserve"> </w:t>
      </w:r>
      <w:r w:rsidR="00F47CA5" w:rsidRPr="00134EFD">
        <w:rPr>
          <w:rFonts w:ascii="Times New Roman" w:hAnsi="Times New Roman" w:cs="Times New Roman"/>
          <w:color w:val="00B0F0"/>
          <w:sz w:val="24"/>
          <w:szCs w:val="24"/>
        </w:rPr>
        <w:t>(</w:t>
      </w:r>
      <w:r w:rsidR="00611A4F" w:rsidRPr="00134EFD">
        <w:rPr>
          <w:rFonts w:ascii="Times New Roman" w:hAnsi="Times New Roman" w:cs="Times New Roman"/>
          <w:color w:val="00B0F0"/>
          <w:sz w:val="24"/>
          <w:szCs w:val="24"/>
        </w:rPr>
        <w:t>PCI</w:t>
      </w:r>
      <w:r w:rsidR="00F47CA5" w:rsidRPr="00134EFD">
        <w:rPr>
          <w:rFonts w:ascii="Times New Roman" w:hAnsi="Times New Roman" w:cs="Times New Roman"/>
          <w:color w:val="00B0F0"/>
          <w:sz w:val="24"/>
          <w:szCs w:val="24"/>
        </w:rPr>
        <w:t>)</w:t>
      </w:r>
      <w:r w:rsidR="00611A4F" w:rsidRPr="00134EFD">
        <w:rPr>
          <w:rFonts w:ascii="Times New Roman" w:hAnsi="Times New Roman" w:cs="Times New Roman"/>
          <w:color w:val="00B0F0"/>
          <w:sz w:val="24"/>
          <w:szCs w:val="24"/>
        </w:rPr>
        <w:t xml:space="preserve">, </w:t>
      </w:r>
      <w:r w:rsidR="00611A4F">
        <w:rPr>
          <w:rFonts w:ascii="Times New Roman" w:hAnsi="Times New Roman" w:cs="Times New Roman"/>
          <w:sz w:val="24"/>
          <w:szCs w:val="24"/>
        </w:rPr>
        <w:t>(iv)</w:t>
      </w:r>
      <w:r w:rsidR="003458DD">
        <w:rPr>
          <w:rFonts w:ascii="Times New Roman" w:hAnsi="Times New Roman" w:cs="Times New Roman"/>
          <w:sz w:val="24"/>
          <w:szCs w:val="24"/>
        </w:rPr>
        <w:t xml:space="preserve"> un</w:t>
      </w:r>
      <w:r w:rsidR="00F47CA5">
        <w:rPr>
          <w:rFonts w:ascii="Times New Roman" w:hAnsi="Times New Roman" w:cs="Times New Roman"/>
          <w:sz w:val="24"/>
          <w:szCs w:val="24"/>
        </w:rPr>
        <w:t xml:space="preserve"> Plan de Mobilisation des Parties Prenantes</w:t>
      </w:r>
      <w:r w:rsidR="003458DD">
        <w:rPr>
          <w:rFonts w:ascii="Times New Roman" w:hAnsi="Times New Roman" w:cs="Times New Roman"/>
          <w:sz w:val="24"/>
          <w:szCs w:val="24"/>
        </w:rPr>
        <w:t xml:space="preserve"> </w:t>
      </w:r>
      <w:r w:rsidR="00F47CA5">
        <w:rPr>
          <w:rFonts w:ascii="Times New Roman" w:hAnsi="Times New Roman" w:cs="Times New Roman"/>
          <w:sz w:val="24"/>
          <w:szCs w:val="24"/>
        </w:rPr>
        <w:t>(</w:t>
      </w:r>
      <w:r w:rsidR="003458DD">
        <w:rPr>
          <w:rFonts w:ascii="Times New Roman" w:hAnsi="Times New Roman" w:cs="Times New Roman"/>
          <w:sz w:val="24"/>
          <w:szCs w:val="24"/>
        </w:rPr>
        <w:t>PMPP</w:t>
      </w:r>
      <w:r w:rsidR="00F47CA5">
        <w:rPr>
          <w:rFonts w:ascii="Times New Roman" w:hAnsi="Times New Roman" w:cs="Times New Roman"/>
          <w:sz w:val="24"/>
          <w:szCs w:val="24"/>
        </w:rPr>
        <w:t>)</w:t>
      </w:r>
      <w:r w:rsidR="00611A4F">
        <w:rPr>
          <w:rFonts w:ascii="Times New Roman" w:hAnsi="Times New Roman" w:cs="Times New Roman"/>
          <w:sz w:val="24"/>
          <w:szCs w:val="24"/>
        </w:rPr>
        <w:t xml:space="preserve"> et (</w:t>
      </w:r>
      <w:r w:rsidR="00A021D2">
        <w:rPr>
          <w:rFonts w:ascii="Times New Roman" w:hAnsi="Times New Roman" w:cs="Times New Roman"/>
          <w:sz w:val="24"/>
          <w:szCs w:val="24"/>
        </w:rPr>
        <w:t xml:space="preserve">v) </w:t>
      </w:r>
      <w:r w:rsidR="003458DD">
        <w:rPr>
          <w:rFonts w:ascii="Times New Roman" w:hAnsi="Times New Roman" w:cs="Times New Roman"/>
          <w:sz w:val="24"/>
          <w:szCs w:val="24"/>
        </w:rPr>
        <w:t xml:space="preserve">des PGMO rapportés en annexes </w:t>
      </w:r>
      <w:r w:rsidRPr="00682878">
        <w:rPr>
          <w:rFonts w:ascii="Times New Roman" w:hAnsi="Times New Roman" w:cs="Times New Roman"/>
          <w:sz w:val="24"/>
          <w:szCs w:val="24"/>
        </w:rPr>
        <w:t>du</w:t>
      </w:r>
      <w:r w:rsidR="00F47CA5">
        <w:rPr>
          <w:rFonts w:ascii="Times New Roman" w:hAnsi="Times New Roman" w:cs="Times New Roman"/>
          <w:sz w:val="24"/>
          <w:szCs w:val="24"/>
        </w:rPr>
        <w:t xml:space="preserve"> </w:t>
      </w:r>
      <w:r w:rsidRPr="00682878">
        <w:rPr>
          <w:rFonts w:ascii="Times New Roman" w:hAnsi="Times New Roman" w:cs="Times New Roman"/>
          <w:sz w:val="24"/>
          <w:szCs w:val="24"/>
        </w:rPr>
        <w:t>CGES.</w:t>
      </w:r>
    </w:p>
    <w:p w14:paraId="33543D0C" w14:textId="3F0911C8" w:rsidR="00441925" w:rsidRPr="00682878" w:rsidRDefault="00441925" w:rsidP="00441925">
      <w:pPr>
        <w:spacing w:after="120"/>
        <w:jc w:val="both"/>
        <w:rPr>
          <w:rFonts w:ascii="Times New Roman" w:hAnsi="Times New Roman" w:cs="Times New Roman"/>
          <w:sz w:val="24"/>
          <w:szCs w:val="24"/>
        </w:rPr>
      </w:pPr>
      <w:r w:rsidRPr="00682878">
        <w:rPr>
          <w:rFonts w:ascii="Times New Roman" w:hAnsi="Times New Roman" w:cs="Times New Roman"/>
          <w:sz w:val="24"/>
          <w:szCs w:val="24"/>
        </w:rPr>
        <w:t>Pour ce qui concerne la lutte contre les infections et la gestion des déchets, les services d’hygiène dans les centres de soins seront responsables de première ligne sur le contrôle, le suivi et le reporting de toutes les opérations ayant attrait à la mise en œuvre des mesures de santé sécurité au travail du staff médical et paramédical ainsi que des dispositions de gestion intramuros de déchets. Ils rapporteront la mise en œuvre de ces aspects, le suivi des indicateurs y afférent et les mesures de remédiations entreprises, aux points focaux de l’</w:t>
      </w:r>
      <w:r w:rsidR="00F47CA5">
        <w:rPr>
          <w:rFonts w:ascii="Times New Roman" w:hAnsi="Times New Roman" w:cs="Times New Roman"/>
          <w:sz w:val="24"/>
          <w:szCs w:val="24"/>
        </w:rPr>
        <w:t>Agence Nationale de Sécurité Sanitaire (</w:t>
      </w:r>
      <w:r w:rsidRPr="00682878">
        <w:rPr>
          <w:rFonts w:ascii="Times New Roman" w:hAnsi="Times New Roman" w:cs="Times New Roman"/>
          <w:sz w:val="24"/>
          <w:szCs w:val="24"/>
        </w:rPr>
        <w:t>ANSS</w:t>
      </w:r>
      <w:r w:rsidR="00F47CA5">
        <w:rPr>
          <w:rFonts w:ascii="Times New Roman" w:hAnsi="Times New Roman" w:cs="Times New Roman"/>
          <w:sz w:val="24"/>
          <w:szCs w:val="24"/>
        </w:rPr>
        <w:t>)</w:t>
      </w:r>
      <w:r w:rsidRPr="00682878">
        <w:rPr>
          <w:rFonts w:ascii="Times New Roman" w:hAnsi="Times New Roman" w:cs="Times New Roman"/>
          <w:sz w:val="24"/>
          <w:szCs w:val="24"/>
        </w:rPr>
        <w:t xml:space="preserve"> et la</w:t>
      </w:r>
      <w:r w:rsidR="00F47CA5">
        <w:rPr>
          <w:rFonts w:ascii="Times New Roman" w:hAnsi="Times New Roman" w:cs="Times New Roman"/>
          <w:sz w:val="24"/>
          <w:szCs w:val="24"/>
        </w:rPr>
        <w:t xml:space="preserve"> Direction Nationale des Etablissements Hospitaliers et Hygiène Sanitaire</w:t>
      </w:r>
      <w:r w:rsidRPr="00682878">
        <w:rPr>
          <w:rFonts w:ascii="Times New Roman" w:hAnsi="Times New Roman" w:cs="Times New Roman"/>
          <w:sz w:val="24"/>
          <w:szCs w:val="24"/>
        </w:rPr>
        <w:t xml:space="preserve"> </w:t>
      </w:r>
      <w:r w:rsidR="00F47CA5">
        <w:rPr>
          <w:rFonts w:ascii="Times New Roman" w:hAnsi="Times New Roman" w:cs="Times New Roman"/>
          <w:sz w:val="24"/>
          <w:szCs w:val="24"/>
        </w:rPr>
        <w:t>(</w:t>
      </w:r>
      <w:r w:rsidRPr="00682878">
        <w:rPr>
          <w:rFonts w:ascii="Times New Roman" w:hAnsi="Times New Roman" w:cs="Times New Roman"/>
          <w:sz w:val="24"/>
          <w:szCs w:val="24"/>
        </w:rPr>
        <w:t>DNEHHS</w:t>
      </w:r>
      <w:r w:rsidR="00F47CA5">
        <w:rPr>
          <w:rFonts w:ascii="Times New Roman" w:hAnsi="Times New Roman" w:cs="Times New Roman"/>
          <w:sz w:val="24"/>
          <w:szCs w:val="24"/>
        </w:rPr>
        <w:t>)</w:t>
      </w:r>
      <w:r w:rsidRPr="00682878">
        <w:rPr>
          <w:rFonts w:ascii="Times New Roman" w:hAnsi="Times New Roman" w:cs="Times New Roman"/>
          <w:sz w:val="24"/>
          <w:szCs w:val="24"/>
        </w:rPr>
        <w:t xml:space="preserve"> qu’ils consolideront pour en ressortir, sous contrôle de l’</w:t>
      </w:r>
      <w:r w:rsidR="00F47CA5">
        <w:rPr>
          <w:rFonts w:ascii="Times New Roman" w:hAnsi="Times New Roman" w:cs="Times New Roman"/>
          <w:sz w:val="24"/>
          <w:szCs w:val="24"/>
        </w:rPr>
        <w:t>Unité de Gestion des Projets (</w:t>
      </w:r>
      <w:r w:rsidRPr="00682878">
        <w:rPr>
          <w:rFonts w:ascii="Times New Roman" w:hAnsi="Times New Roman" w:cs="Times New Roman"/>
          <w:sz w:val="24"/>
          <w:szCs w:val="24"/>
        </w:rPr>
        <w:t>UGP</w:t>
      </w:r>
      <w:r w:rsidR="00F47CA5">
        <w:rPr>
          <w:rFonts w:ascii="Times New Roman" w:hAnsi="Times New Roman" w:cs="Times New Roman"/>
          <w:sz w:val="24"/>
          <w:szCs w:val="24"/>
        </w:rPr>
        <w:t>)</w:t>
      </w:r>
      <w:r w:rsidRPr="00682878">
        <w:rPr>
          <w:rFonts w:ascii="Times New Roman" w:hAnsi="Times New Roman" w:cs="Times New Roman"/>
          <w:sz w:val="24"/>
          <w:szCs w:val="24"/>
        </w:rPr>
        <w:t>, des rapports de suivi réguliers (trimestriels).</w:t>
      </w:r>
    </w:p>
    <w:p w14:paraId="41B6BE91" w14:textId="77777777" w:rsidR="00441925" w:rsidRPr="00682878" w:rsidRDefault="00441925" w:rsidP="00441925">
      <w:pPr>
        <w:spacing w:after="120"/>
        <w:ind w:right="20"/>
        <w:jc w:val="both"/>
        <w:rPr>
          <w:rFonts w:ascii="Times New Roman" w:hAnsi="Times New Roman" w:cs="Times New Roman"/>
          <w:sz w:val="24"/>
          <w:szCs w:val="24"/>
        </w:rPr>
      </w:pPr>
      <w:r w:rsidRPr="00682878">
        <w:rPr>
          <w:rFonts w:ascii="Times New Roman" w:hAnsi="Times New Roman" w:cs="Times New Roman"/>
          <w:sz w:val="24"/>
          <w:szCs w:val="24"/>
        </w:rPr>
        <w:t>Les sociétés autorisées assumeront, par ailleurs, la responsabilité de la prise en charge extramuros des déchets à risque contaminés au COVID-19.</w:t>
      </w:r>
    </w:p>
    <w:p w14:paraId="1AB985EA" w14:textId="4739B62F" w:rsidR="004A14BD" w:rsidRPr="00682878" w:rsidRDefault="00441925" w:rsidP="00C9292F">
      <w:pPr>
        <w:spacing w:after="120"/>
        <w:ind w:right="20"/>
        <w:jc w:val="both"/>
        <w:rPr>
          <w:rFonts w:ascii="Times New Roman" w:hAnsi="Times New Roman" w:cs="Times New Roman"/>
          <w:sz w:val="24"/>
          <w:szCs w:val="24"/>
        </w:rPr>
      </w:pPr>
      <w:r w:rsidRPr="00682878">
        <w:rPr>
          <w:rFonts w:ascii="Times New Roman" w:hAnsi="Times New Roman" w:cs="Times New Roman"/>
          <w:sz w:val="24"/>
          <w:szCs w:val="24"/>
        </w:rPr>
        <w:t>Le responsable d'hygiène au sein de chaque établissement ou structure de soins prenant en charge des personnes atteintes par COVID</w:t>
      </w:r>
      <w:r>
        <w:rPr>
          <w:rFonts w:ascii="Times New Roman" w:hAnsi="Times New Roman" w:cs="Times New Roman"/>
          <w:sz w:val="24"/>
          <w:szCs w:val="24"/>
        </w:rPr>
        <w:t>-</w:t>
      </w:r>
      <w:r w:rsidRPr="00682878">
        <w:rPr>
          <w:rFonts w:ascii="Times New Roman" w:hAnsi="Times New Roman" w:cs="Times New Roman"/>
          <w:sz w:val="24"/>
          <w:szCs w:val="24"/>
        </w:rPr>
        <w:t xml:space="preserve">19 doit veiller à considérer tous leurs déchets comme des </w:t>
      </w:r>
      <w:r w:rsidR="00E42C6A">
        <w:rPr>
          <w:rFonts w:ascii="Times New Roman" w:hAnsi="Times New Roman" w:cs="Times New Roman"/>
          <w:sz w:val="24"/>
          <w:szCs w:val="24"/>
        </w:rPr>
        <w:t xml:space="preserve">déchets d’activités de soins </w:t>
      </w:r>
      <w:r w:rsidR="00C9292F">
        <w:rPr>
          <w:rFonts w:ascii="Times New Roman" w:hAnsi="Times New Roman" w:cs="Times New Roman"/>
          <w:sz w:val="24"/>
          <w:szCs w:val="24"/>
        </w:rPr>
        <w:t>dangereux</w:t>
      </w:r>
      <w:r w:rsidR="00D03B66">
        <w:rPr>
          <w:rFonts w:ascii="Times New Roman" w:hAnsi="Times New Roman" w:cs="Times New Roman"/>
          <w:sz w:val="24"/>
          <w:szCs w:val="24"/>
        </w:rPr>
        <w:t xml:space="preserve"> (</w:t>
      </w:r>
      <w:r w:rsidR="00D03B66" w:rsidRPr="00682878">
        <w:rPr>
          <w:rFonts w:ascii="Times New Roman" w:hAnsi="Times New Roman" w:cs="Times New Roman"/>
          <w:sz w:val="24"/>
          <w:szCs w:val="24"/>
        </w:rPr>
        <w:t>DASD</w:t>
      </w:r>
      <w:r w:rsidR="00D03B66">
        <w:rPr>
          <w:rFonts w:ascii="Times New Roman" w:hAnsi="Times New Roman" w:cs="Times New Roman"/>
          <w:sz w:val="24"/>
          <w:szCs w:val="24"/>
        </w:rPr>
        <w:t>)</w:t>
      </w:r>
      <w:r w:rsidR="00C9292F" w:rsidRPr="00682878">
        <w:rPr>
          <w:rFonts w:ascii="Times New Roman" w:hAnsi="Times New Roman" w:cs="Times New Roman"/>
          <w:sz w:val="24"/>
          <w:szCs w:val="24"/>
        </w:rPr>
        <w:t xml:space="preserve"> et</w:t>
      </w:r>
      <w:r w:rsidRPr="00682878">
        <w:rPr>
          <w:rFonts w:ascii="Times New Roman" w:hAnsi="Times New Roman" w:cs="Times New Roman"/>
          <w:sz w:val="24"/>
          <w:szCs w:val="24"/>
        </w:rPr>
        <w:t xml:space="preserve"> à les confier aux sociétés autorisées.</w:t>
      </w:r>
    </w:p>
    <w:p w14:paraId="5A530F30" w14:textId="77777777" w:rsidR="00441925" w:rsidRPr="00682878" w:rsidRDefault="00441925" w:rsidP="00441925">
      <w:pPr>
        <w:spacing w:after="120"/>
        <w:ind w:right="20"/>
        <w:jc w:val="both"/>
        <w:rPr>
          <w:rFonts w:ascii="Times New Roman" w:hAnsi="Times New Roman" w:cs="Times New Roman"/>
          <w:sz w:val="24"/>
          <w:szCs w:val="24"/>
        </w:rPr>
      </w:pPr>
      <w:r w:rsidRPr="00682878">
        <w:rPr>
          <w:rFonts w:ascii="Times New Roman" w:hAnsi="Times New Roman" w:cs="Times New Roman"/>
          <w:sz w:val="24"/>
          <w:szCs w:val="24"/>
        </w:rPr>
        <w:t xml:space="preserve">Compte tenu de la situation de confinement face à l’épidémie et le risque de propagation du virus, tous les échanges et concertations ont été effectués à distance à travers des conférences call, des échanges de mails et des entretiens téléphoniques. </w:t>
      </w:r>
    </w:p>
    <w:p w14:paraId="3F7A9295" w14:textId="77777777" w:rsidR="00441925" w:rsidRPr="00682878" w:rsidRDefault="00441925" w:rsidP="00441925">
      <w:pPr>
        <w:tabs>
          <w:tab w:val="left" w:pos="191"/>
        </w:tabs>
        <w:spacing w:after="120"/>
        <w:ind w:left="4"/>
        <w:jc w:val="both"/>
        <w:rPr>
          <w:rFonts w:ascii="Times New Roman" w:hAnsi="Times New Roman" w:cs="Times New Roman"/>
          <w:sz w:val="24"/>
          <w:szCs w:val="24"/>
        </w:rPr>
      </w:pPr>
      <w:r w:rsidRPr="00682878">
        <w:rPr>
          <w:rFonts w:ascii="Times New Roman" w:hAnsi="Times New Roman" w:cs="Times New Roman"/>
          <w:sz w:val="24"/>
          <w:szCs w:val="24"/>
        </w:rPr>
        <w:t>Coordonnées par la coordination de l’UGP REDISSE, les consultations ont eu lieu sur une période qui s’est étalée sur plus d’une semaine (du 09 au 18 Juin 2020) et ont porté sur les différents passages développés dans le CGES ainsi que sur plusieurs aspects pouvant être du sort de chaque partie impliquée selon son domaine de compétence.</w:t>
      </w:r>
    </w:p>
    <w:p w14:paraId="5C56386B" w14:textId="77777777" w:rsidR="00441925" w:rsidRPr="00682878" w:rsidRDefault="00441925" w:rsidP="00441925">
      <w:pPr>
        <w:tabs>
          <w:tab w:val="left" w:pos="191"/>
        </w:tabs>
        <w:spacing w:after="120"/>
        <w:ind w:left="4"/>
        <w:jc w:val="both"/>
        <w:rPr>
          <w:rFonts w:ascii="Times New Roman" w:hAnsi="Times New Roman" w:cs="Times New Roman"/>
          <w:sz w:val="24"/>
          <w:szCs w:val="24"/>
        </w:rPr>
      </w:pPr>
      <w:r w:rsidRPr="00682878">
        <w:rPr>
          <w:rFonts w:ascii="Times New Roman" w:hAnsi="Times New Roman" w:cs="Times New Roman"/>
          <w:sz w:val="24"/>
          <w:szCs w:val="24"/>
        </w:rPr>
        <w:t>Tous les commentaires, contributions et suggestions reçus ont été intégrés dans la présente version</w:t>
      </w:r>
      <w:r w:rsidR="00E42C6A">
        <w:rPr>
          <w:rFonts w:ascii="Times New Roman" w:hAnsi="Times New Roman" w:cs="Times New Roman"/>
          <w:sz w:val="24"/>
          <w:szCs w:val="24"/>
        </w:rPr>
        <w:t xml:space="preserve"> du CGES.</w:t>
      </w:r>
    </w:p>
    <w:p w14:paraId="72BF35FD" w14:textId="77777777" w:rsidR="00441925" w:rsidRPr="00682878" w:rsidRDefault="00441925" w:rsidP="00441925">
      <w:pPr>
        <w:tabs>
          <w:tab w:val="left" w:pos="191"/>
        </w:tabs>
        <w:spacing w:after="120"/>
        <w:ind w:left="4"/>
        <w:jc w:val="both"/>
        <w:rPr>
          <w:rFonts w:ascii="Times New Roman" w:hAnsi="Times New Roman" w:cs="Times New Roman"/>
          <w:sz w:val="24"/>
          <w:szCs w:val="24"/>
        </w:rPr>
      </w:pPr>
      <w:r w:rsidRPr="00682878">
        <w:rPr>
          <w:rFonts w:ascii="Times New Roman" w:hAnsi="Times New Roman" w:cs="Times New Roman"/>
          <w:sz w:val="24"/>
          <w:szCs w:val="24"/>
        </w:rPr>
        <w:lastRenderedPageBreak/>
        <w:t>Au vu de la conjoncture actuelle, il n’a pas été possible d’élargir la sphère des consultations pour cibler un grand public et particulièrement les bénéficiaires directes.</w:t>
      </w:r>
    </w:p>
    <w:p w14:paraId="2C8711F0" w14:textId="77777777" w:rsidR="00441925" w:rsidRPr="00682878" w:rsidRDefault="00441925" w:rsidP="00441925">
      <w:pPr>
        <w:tabs>
          <w:tab w:val="left" w:pos="191"/>
        </w:tabs>
        <w:spacing w:after="120"/>
        <w:ind w:left="4"/>
        <w:jc w:val="both"/>
        <w:rPr>
          <w:rFonts w:ascii="Times New Roman" w:hAnsi="Times New Roman" w:cs="Times New Roman"/>
          <w:sz w:val="24"/>
          <w:szCs w:val="24"/>
        </w:rPr>
      </w:pPr>
      <w:r w:rsidRPr="00682878">
        <w:rPr>
          <w:rFonts w:ascii="Times New Roman" w:hAnsi="Times New Roman" w:cs="Times New Roman"/>
          <w:sz w:val="24"/>
          <w:szCs w:val="24"/>
        </w:rPr>
        <w:t xml:space="preserve">En conclusion et en dépit de l’ampleur des risques environnementaux et sociaux encourus lors de la mise en œuvre des activités de ce projet et de la subtilité des dispositions prises en matière de gestion de ces risques, la Guinée, dotée d’un cadre réglementaire solide et de capacités institutionnelles et techniques suffisantes pour la lutte contre les infections (y compris celles d’ores et déjà déclenchées depuis Mars 2020 par le Ministère de la Santé pour la lutte contre les effets de contamination par le Virus COVID-19 et la gestion des déchets d’activités sanitaires dangereux à risque infectieux avec la DNEHHS), reste capable de gérer les risques et les impacts d’une manière satisfaisante. Le projet est classé dans la catégorie des risquessubstantiels. </w:t>
      </w:r>
    </w:p>
    <w:p w14:paraId="54C7F4BC" w14:textId="6B5F2C70" w:rsidR="005943DB" w:rsidRDefault="003A375E" w:rsidP="00441925">
      <w:pPr>
        <w:jc w:val="both"/>
        <w:rPr>
          <w:rFonts w:ascii="Times New Roman" w:hAnsi="Times New Roman" w:cs="Times New Roman"/>
          <w:sz w:val="24"/>
          <w:szCs w:val="24"/>
        </w:rPr>
      </w:pPr>
      <w:r>
        <w:rPr>
          <w:rFonts w:ascii="Times New Roman" w:hAnsi="Times New Roman" w:cs="Times New Roman"/>
          <w:sz w:val="24"/>
          <w:szCs w:val="24"/>
        </w:rPr>
        <w:t>P</w:t>
      </w:r>
      <w:r w:rsidR="005D4AAC">
        <w:rPr>
          <w:rFonts w:ascii="Times New Roman" w:hAnsi="Times New Roman" w:cs="Times New Roman"/>
          <w:sz w:val="24"/>
          <w:szCs w:val="24"/>
        </w:rPr>
        <w:t>our ce qui concerne les coû</w:t>
      </w:r>
      <w:r w:rsidR="00441925" w:rsidRPr="00682878">
        <w:rPr>
          <w:rFonts w:ascii="Times New Roman" w:hAnsi="Times New Roman" w:cs="Times New Roman"/>
          <w:sz w:val="24"/>
          <w:szCs w:val="24"/>
        </w:rPr>
        <w:t>ts de mise en œuvre du PGES, du PLIGD, du MGP ainsi que le renforcement des parties prénantes du projet</w:t>
      </w:r>
      <w:r w:rsidR="00441925">
        <w:rPr>
          <w:rFonts w:ascii="Times New Roman" w:hAnsi="Times New Roman" w:cs="Times New Roman"/>
          <w:sz w:val="24"/>
          <w:szCs w:val="24"/>
        </w:rPr>
        <w:t xml:space="preserve">, </w:t>
      </w:r>
      <w:r w:rsidR="00441925" w:rsidRPr="00682878">
        <w:rPr>
          <w:rFonts w:ascii="Times New Roman" w:hAnsi="Times New Roman" w:cs="Times New Roman"/>
          <w:sz w:val="24"/>
          <w:szCs w:val="24"/>
        </w:rPr>
        <w:t>les dépenses prévues sont de l’ordre de</w:t>
      </w:r>
      <w:r w:rsidR="00273088">
        <w:rPr>
          <w:rFonts w:ascii="Times New Roman" w:hAnsi="Times New Roman" w:cs="Times New Roman"/>
          <w:sz w:val="24"/>
          <w:szCs w:val="24"/>
        </w:rPr>
        <w:t xml:space="preserve"> </w:t>
      </w:r>
      <w:r w:rsidR="002749C0">
        <w:rPr>
          <w:rFonts w:ascii="Times New Roman" w:hAnsi="Times New Roman" w:cs="Times New Roman"/>
          <w:sz w:val="24"/>
          <w:szCs w:val="24"/>
        </w:rPr>
        <w:t>Six cent vingt huit</w:t>
      </w:r>
      <w:r w:rsidR="00273088">
        <w:rPr>
          <w:rFonts w:ascii="Times New Roman" w:hAnsi="Times New Roman" w:cs="Times New Roman"/>
          <w:sz w:val="24"/>
          <w:szCs w:val="24"/>
        </w:rPr>
        <w:t xml:space="preserve"> </w:t>
      </w:r>
      <w:r w:rsidR="002749C0">
        <w:rPr>
          <w:rFonts w:ascii="Times New Roman" w:hAnsi="Times New Roman" w:cs="Times New Roman"/>
          <w:sz w:val="24"/>
          <w:szCs w:val="24"/>
        </w:rPr>
        <w:t>mille</w:t>
      </w:r>
      <w:r w:rsidR="00273088">
        <w:rPr>
          <w:rFonts w:ascii="Times New Roman" w:hAnsi="Times New Roman" w:cs="Times New Roman"/>
          <w:sz w:val="24"/>
          <w:szCs w:val="24"/>
        </w:rPr>
        <w:t xml:space="preserve"> </w:t>
      </w:r>
      <w:r w:rsidR="002749C0">
        <w:rPr>
          <w:rFonts w:ascii="Times New Roman" w:hAnsi="Times New Roman" w:cs="Times New Roman"/>
          <w:sz w:val="24"/>
          <w:szCs w:val="24"/>
        </w:rPr>
        <w:t>D</w:t>
      </w:r>
      <w:r w:rsidR="00441925" w:rsidRPr="00682878">
        <w:rPr>
          <w:rFonts w:ascii="Times New Roman" w:hAnsi="Times New Roman" w:cs="Times New Roman"/>
          <w:sz w:val="24"/>
          <w:szCs w:val="24"/>
        </w:rPr>
        <w:t>ollars Américains (</w:t>
      </w:r>
      <w:r w:rsidR="002749C0">
        <w:rPr>
          <w:rFonts w:ascii="Times New Roman" w:hAnsi="Times New Roman" w:cs="Times New Roman"/>
          <w:sz w:val="24"/>
          <w:szCs w:val="24"/>
        </w:rPr>
        <w:t>628 000</w:t>
      </w:r>
      <w:r w:rsidR="00441925">
        <w:rPr>
          <w:rFonts w:ascii="Times New Roman" w:hAnsi="Times New Roman" w:cs="Times New Roman"/>
          <w:sz w:val="24"/>
          <w:szCs w:val="24"/>
        </w:rPr>
        <w:t> USD</w:t>
      </w:r>
      <w:r w:rsidR="00441925" w:rsidRPr="00682878">
        <w:rPr>
          <w:rFonts w:ascii="Times New Roman" w:hAnsi="Times New Roman" w:cs="Times New Roman"/>
          <w:sz w:val="24"/>
          <w:szCs w:val="24"/>
        </w:rPr>
        <w:t>).</w:t>
      </w:r>
    </w:p>
    <w:p w14:paraId="1604B441" w14:textId="77777777" w:rsidR="0047056A" w:rsidRPr="00E66C4C" w:rsidRDefault="0047056A" w:rsidP="00441925">
      <w:pPr>
        <w:jc w:val="both"/>
        <w:rPr>
          <w:rFonts w:ascii="Times New Roman" w:hAnsi="Times New Roman" w:cs="Times New Roman"/>
          <w:b/>
          <w:sz w:val="24"/>
          <w:szCs w:val="24"/>
        </w:rPr>
      </w:pPr>
    </w:p>
    <w:p w14:paraId="4D83E0ED" w14:textId="77777777" w:rsidR="005943DB" w:rsidRPr="00E66C4C" w:rsidRDefault="005943DB" w:rsidP="00412BC9">
      <w:pPr>
        <w:jc w:val="both"/>
        <w:rPr>
          <w:rFonts w:ascii="Times New Roman" w:hAnsi="Times New Roman" w:cs="Times New Roman"/>
          <w:b/>
          <w:sz w:val="24"/>
          <w:szCs w:val="24"/>
        </w:rPr>
      </w:pPr>
    </w:p>
    <w:p w14:paraId="5758D098" w14:textId="77777777" w:rsidR="0047056A" w:rsidRDefault="0047056A">
      <w:pPr>
        <w:rPr>
          <w:rFonts w:ascii="Times New Roman" w:hAnsi="Times New Roman" w:cs="Times New Roman"/>
          <w:bCs/>
          <w:color w:val="000000"/>
          <w:sz w:val="24"/>
          <w:szCs w:val="24"/>
        </w:rPr>
      </w:pPr>
      <w:r>
        <w:rPr>
          <w:b/>
          <w:szCs w:val="24"/>
        </w:rPr>
        <w:br w:type="page"/>
      </w:r>
    </w:p>
    <w:p w14:paraId="054731A9" w14:textId="77777777" w:rsidR="00B5682E" w:rsidRPr="009E35C2" w:rsidRDefault="00B5682E" w:rsidP="008E7C62">
      <w:pPr>
        <w:pStyle w:val="Titre1"/>
        <w:rPr>
          <w:rStyle w:val="Titredulivre"/>
          <w:b/>
          <w:i w:val="0"/>
          <w:spacing w:val="0"/>
          <w:lang w:val="en-SG"/>
        </w:rPr>
      </w:pPr>
      <w:bookmarkStart w:id="14" w:name="_Toc55415420"/>
      <w:bookmarkStart w:id="15" w:name="_Toc55430288"/>
      <w:bookmarkStart w:id="16" w:name="_Toc55430675"/>
      <w:bookmarkStart w:id="17" w:name="_Toc55431615"/>
      <w:bookmarkStart w:id="18" w:name="_Toc55431797"/>
      <w:bookmarkStart w:id="19" w:name="_Toc55431979"/>
      <w:bookmarkStart w:id="20" w:name="_Toc55432155"/>
      <w:bookmarkStart w:id="21" w:name="_Toc59743004"/>
      <w:bookmarkStart w:id="22" w:name="_Toc60139376"/>
      <w:bookmarkStart w:id="23" w:name="_Toc60139438"/>
      <w:bookmarkStart w:id="24" w:name="_Toc74618823"/>
      <w:r w:rsidRPr="00C65F01">
        <w:rPr>
          <w:rStyle w:val="Titredulivre"/>
          <w:b/>
          <w:bCs/>
          <w:i w:val="0"/>
          <w:iCs w:val="0"/>
          <w:spacing w:val="0"/>
          <w:lang w:val="en-SG"/>
        </w:rPr>
        <w:lastRenderedPageBreak/>
        <w:t>EXECUTIVE SUMMARY</w:t>
      </w:r>
      <w:bookmarkEnd w:id="14"/>
      <w:bookmarkEnd w:id="15"/>
      <w:bookmarkEnd w:id="16"/>
      <w:bookmarkEnd w:id="17"/>
      <w:bookmarkEnd w:id="18"/>
      <w:bookmarkEnd w:id="19"/>
      <w:bookmarkEnd w:id="20"/>
      <w:bookmarkEnd w:id="21"/>
      <w:bookmarkEnd w:id="22"/>
      <w:bookmarkEnd w:id="23"/>
      <w:bookmarkEnd w:id="24"/>
    </w:p>
    <w:p w14:paraId="1748DD17" w14:textId="77777777" w:rsidR="00715EAC" w:rsidRPr="00E66C4C" w:rsidRDefault="00715EAC" w:rsidP="00715EAC">
      <w:pPr>
        <w:rPr>
          <w:rFonts w:ascii="Times New Roman" w:hAnsi="Times New Roman" w:cs="Times New Roman"/>
          <w:b/>
          <w:sz w:val="24"/>
          <w:szCs w:val="24"/>
          <w:lang w:val="en-US"/>
        </w:rPr>
      </w:pPr>
    </w:p>
    <w:p w14:paraId="615673C6" w14:textId="77777777" w:rsidR="000D6B5D" w:rsidRPr="00F35BA5" w:rsidRDefault="000D6B5D" w:rsidP="00F35BA5">
      <w:pPr>
        <w:jc w:val="both"/>
        <w:rPr>
          <w:rFonts w:ascii="Times New Roman" w:hAnsi="Times New Roman" w:cs="Times New Roman"/>
          <w:sz w:val="24"/>
          <w:szCs w:val="24"/>
          <w:lang w:val="en-US"/>
        </w:rPr>
      </w:pPr>
      <w:bookmarkStart w:id="25" w:name="_Toc50655285"/>
      <w:bookmarkStart w:id="26" w:name="_Toc55415421"/>
      <w:bookmarkStart w:id="27" w:name="_Toc55430289"/>
      <w:bookmarkStart w:id="28" w:name="_Toc55430676"/>
      <w:bookmarkStart w:id="29" w:name="_Toc55431616"/>
      <w:bookmarkStart w:id="30" w:name="_Toc55431798"/>
      <w:bookmarkStart w:id="31" w:name="_Toc55431980"/>
      <w:bookmarkStart w:id="32" w:name="_Toc55432156"/>
      <w:r w:rsidRPr="00F35BA5">
        <w:rPr>
          <w:rFonts w:ascii="Times New Roman" w:hAnsi="Times New Roman" w:cs="Times New Roman"/>
          <w:sz w:val="24"/>
          <w:szCs w:val="24"/>
          <w:lang w:val="en-US"/>
        </w:rPr>
        <w:t xml:space="preserve">An epidemic of coronavirus disease (COVID 19) caused by the new coronavirus 2019 (SARS-CoV-2) has been spreading rapidly worldwide since December 2019, following the diagnosis of the first cases in Wuhan, Hubei Province, China. Since the beginning of March 2020, the number of cases outside China has increased thirteen-fold and the number of affected countries has tripled. On March 11, 2020, the World Health Organization (WHO) declared a global pandemic because the coronavirus is spreading rapidly around the world.  </w:t>
      </w:r>
    </w:p>
    <w:p w14:paraId="4CA46A84" w14:textId="09A2091B" w:rsidR="000D6B5D" w:rsidRDefault="000D6B5D" w:rsidP="00F35BA5">
      <w:pPr>
        <w:jc w:val="both"/>
        <w:rPr>
          <w:rFonts w:ascii="Times New Roman" w:hAnsi="Times New Roman" w:cs="Times New Roman"/>
          <w:sz w:val="24"/>
          <w:szCs w:val="24"/>
          <w:lang w:val="en-US"/>
        </w:rPr>
      </w:pPr>
    </w:p>
    <w:p w14:paraId="2843FFDE" w14:textId="5A861D1B" w:rsidR="00D03B66" w:rsidRPr="00CF0770" w:rsidRDefault="00D03B66" w:rsidP="00F35BA5">
      <w:pPr>
        <w:jc w:val="both"/>
        <w:rPr>
          <w:rFonts w:ascii="Times New Roman" w:hAnsi="Times New Roman" w:cs="Times New Roman"/>
          <w:color w:val="00B0F0"/>
          <w:sz w:val="24"/>
          <w:szCs w:val="24"/>
          <w:lang w:val="en-US"/>
        </w:rPr>
      </w:pPr>
      <w:r w:rsidRPr="00CF0770">
        <w:rPr>
          <w:rFonts w:ascii="Times New Roman" w:hAnsi="Times New Roman" w:cs="Times New Roman"/>
          <w:color w:val="00B0F0"/>
          <w:sz w:val="24"/>
          <w:szCs w:val="24"/>
          <w:lang w:val="en-US"/>
        </w:rPr>
        <w:t>As of June 14, 2021, 175,541,600 confirmed cases of COVID-19, including 3,798,361 deaths, have been reported to WHO worldwide. In terms of vaccination, as of June 10, 2,156,550,767 doses of vaccine have been administered, according to WHO (https://covid19.who.int/#).</w:t>
      </w:r>
    </w:p>
    <w:p w14:paraId="5FA267A4" w14:textId="77777777" w:rsidR="00D03B66" w:rsidRPr="00F35BA5" w:rsidRDefault="00D03B66" w:rsidP="00F35BA5">
      <w:pPr>
        <w:jc w:val="both"/>
        <w:rPr>
          <w:rFonts w:ascii="Times New Roman" w:hAnsi="Times New Roman" w:cs="Times New Roman"/>
          <w:sz w:val="24"/>
          <w:szCs w:val="24"/>
          <w:lang w:val="en-US"/>
        </w:rPr>
      </w:pPr>
    </w:p>
    <w:p w14:paraId="3EE30231" w14:textId="77777777" w:rsidR="00CC7CA7" w:rsidRPr="00CF0770" w:rsidRDefault="00CC7CA7" w:rsidP="00CC7CA7">
      <w:pPr>
        <w:jc w:val="both"/>
        <w:rPr>
          <w:rFonts w:ascii="Times New Roman" w:hAnsi="Times New Roman" w:cs="Times New Roman"/>
          <w:color w:val="00B0F0"/>
          <w:sz w:val="24"/>
          <w:szCs w:val="24"/>
          <w:lang w:val="en-US"/>
        </w:rPr>
      </w:pPr>
      <w:r w:rsidRPr="00CC7CA7">
        <w:rPr>
          <w:rFonts w:ascii="Times New Roman" w:hAnsi="Times New Roman" w:cs="Times New Roman"/>
          <w:sz w:val="24"/>
          <w:szCs w:val="24"/>
          <w:lang w:val="en-US"/>
        </w:rPr>
        <w:t xml:space="preserve">Guinea has already reported cases of covid-19, but an explosion of the covid-19 epidemic in the country could overwhelm the already strained capacity of the health system and be disastrous without urgent assistance. While the first case of covid-19 in Guinea was reported on March 12, the number of confirmed cases quickly reached, according to the SITREP of the Agence Nationale de la Sécurité Sanitaire (ANSS), as of June </w:t>
      </w:r>
      <w:r w:rsidRPr="00CF0770">
        <w:rPr>
          <w:rFonts w:ascii="Times New Roman" w:hAnsi="Times New Roman" w:cs="Times New Roman"/>
          <w:color w:val="00B0F0"/>
          <w:sz w:val="24"/>
          <w:szCs w:val="24"/>
          <w:lang w:val="en-US"/>
        </w:rPr>
        <w:t xml:space="preserve">14-May 2, 2021 twenty-three thousand three hundred and ninety-three (23,39822,333) confirmed cases, twenty-nine thousand four hundred and ninety-eight (21,48819,813) cured cases and one hundred and sixty-seven forty-five (167146) hospital deaths from COVID-19.  </w:t>
      </w:r>
    </w:p>
    <w:p w14:paraId="25D7E5F2" w14:textId="77777777" w:rsidR="00CC7CA7" w:rsidRPr="00CC7CA7" w:rsidRDefault="00CC7CA7" w:rsidP="00CC7CA7">
      <w:pPr>
        <w:jc w:val="both"/>
        <w:rPr>
          <w:rFonts w:ascii="Times New Roman" w:hAnsi="Times New Roman" w:cs="Times New Roman"/>
          <w:sz w:val="24"/>
          <w:szCs w:val="24"/>
          <w:lang w:val="en-US"/>
        </w:rPr>
      </w:pPr>
    </w:p>
    <w:p w14:paraId="5EBA406C" w14:textId="77777777" w:rsidR="00DD2D64" w:rsidRPr="00DD2D64" w:rsidRDefault="00DD2D64" w:rsidP="00DD2D64">
      <w:pPr>
        <w:jc w:val="both"/>
        <w:rPr>
          <w:rFonts w:ascii="Times New Roman" w:hAnsi="Times New Roman" w:cs="Times New Roman"/>
          <w:sz w:val="24"/>
          <w:szCs w:val="24"/>
          <w:lang w:val="en-US"/>
        </w:rPr>
      </w:pPr>
    </w:p>
    <w:p w14:paraId="511403F2" w14:textId="09867B13" w:rsidR="000D6B5D" w:rsidRPr="00F35BA5" w:rsidRDefault="000D6B5D" w:rsidP="00F35BA5">
      <w:pPr>
        <w:jc w:val="both"/>
        <w:rPr>
          <w:rFonts w:ascii="Times New Roman" w:hAnsi="Times New Roman" w:cs="Times New Roman"/>
          <w:sz w:val="24"/>
          <w:szCs w:val="24"/>
          <w:lang w:val="en-US"/>
        </w:rPr>
      </w:pPr>
      <w:r w:rsidRPr="00F35BA5">
        <w:rPr>
          <w:rFonts w:ascii="Times New Roman" w:hAnsi="Times New Roman" w:cs="Times New Roman"/>
          <w:sz w:val="24"/>
          <w:szCs w:val="24"/>
          <w:lang w:val="en-US"/>
        </w:rPr>
        <w:t xml:space="preserve">Initially and mainly confined to the capital Conakry, cases have since been reported in </w:t>
      </w:r>
      <w:r w:rsidR="00DD2D64">
        <w:rPr>
          <w:rFonts w:ascii="Times New Roman" w:hAnsi="Times New Roman" w:cs="Times New Roman"/>
          <w:sz w:val="24"/>
          <w:szCs w:val="24"/>
          <w:lang w:val="en-US"/>
        </w:rPr>
        <w:t xml:space="preserve">31 </w:t>
      </w:r>
      <w:r w:rsidRPr="00F35BA5">
        <w:rPr>
          <w:rFonts w:ascii="Times New Roman" w:hAnsi="Times New Roman" w:cs="Times New Roman"/>
          <w:sz w:val="24"/>
          <w:szCs w:val="24"/>
          <w:lang w:val="en-US"/>
        </w:rPr>
        <w:t xml:space="preserve">of the country's 33 prefectures. Guinea's level of preparedness to respond to the covid-19 epidemic has been described as moderate.  </w:t>
      </w:r>
    </w:p>
    <w:p w14:paraId="07E83C1A" w14:textId="77777777" w:rsidR="000D6B5D" w:rsidRPr="00F35BA5" w:rsidRDefault="000D6B5D" w:rsidP="00F35BA5">
      <w:pPr>
        <w:jc w:val="both"/>
        <w:rPr>
          <w:rFonts w:ascii="Times New Roman" w:hAnsi="Times New Roman" w:cs="Times New Roman"/>
          <w:sz w:val="24"/>
          <w:szCs w:val="24"/>
          <w:lang w:val="en-US"/>
        </w:rPr>
      </w:pPr>
    </w:p>
    <w:p w14:paraId="7356551C" w14:textId="77777777" w:rsidR="000D6B5D" w:rsidRDefault="000D6B5D" w:rsidP="00F35BA5">
      <w:pPr>
        <w:jc w:val="both"/>
        <w:rPr>
          <w:szCs w:val="24"/>
          <w:lang w:val="en-US"/>
        </w:rPr>
      </w:pPr>
      <w:r w:rsidRPr="00F35BA5">
        <w:rPr>
          <w:rFonts w:ascii="Times New Roman" w:hAnsi="Times New Roman" w:cs="Times New Roman"/>
          <w:sz w:val="24"/>
          <w:szCs w:val="24"/>
          <w:lang w:val="en-US"/>
        </w:rPr>
        <w:t>Capitalizing on its previous experience with the Ebola epidemic, the government quickly developed a first National Preparedness and Response Plan for the 2020 Covid-19 Coronavirus Epidemic (PNPR) in accordance with the International Health Regulations (IHR) in early February 2020 at a cost of $48 million.</w:t>
      </w:r>
    </w:p>
    <w:p w14:paraId="520BFEB1" w14:textId="77777777" w:rsidR="000D6B5D" w:rsidRDefault="000D6B5D" w:rsidP="00F35BA5">
      <w:pPr>
        <w:jc w:val="both"/>
        <w:rPr>
          <w:szCs w:val="24"/>
          <w:lang w:val="en-US"/>
        </w:rPr>
      </w:pPr>
    </w:p>
    <w:p w14:paraId="3136BF51" w14:textId="77777777" w:rsidR="000D6B5D" w:rsidRPr="00F35BA5" w:rsidRDefault="000D6B5D" w:rsidP="000D6B5D">
      <w:pPr>
        <w:jc w:val="both"/>
        <w:rPr>
          <w:rFonts w:ascii="Times New Roman" w:hAnsi="Times New Roman" w:cs="Times New Roman"/>
          <w:sz w:val="24"/>
          <w:szCs w:val="24"/>
          <w:lang w:val="en-US"/>
        </w:rPr>
      </w:pPr>
      <w:r w:rsidRPr="00F35BA5">
        <w:rPr>
          <w:rFonts w:ascii="Times New Roman" w:hAnsi="Times New Roman" w:cs="Times New Roman"/>
          <w:sz w:val="24"/>
          <w:szCs w:val="24"/>
          <w:lang w:val="en-US"/>
        </w:rPr>
        <w:t xml:space="preserve">Subsequently, a second version of the PNPR was developed in mid-March 2020, including the covid-19 pandemic contingency plan and a health system strengthening component worth nearly $160 million. </w:t>
      </w:r>
    </w:p>
    <w:p w14:paraId="1C56594D" w14:textId="77777777" w:rsidR="000D6B5D" w:rsidRPr="00F35BA5" w:rsidRDefault="000D6B5D" w:rsidP="000D6B5D">
      <w:pPr>
        <w:jc w:val="both"/>
        <w:rPr>
          <w:rFonts w:ascii="Times New Roman" w:hAnsi="Times New Roman" w:cs="Times New Roman"/>
          <w:sz w:val="24"/>
          <w:szCs w:val="24"/>
          <w:lang w:val="en-US"/>
        </w:rPr>
      </w:pPr>
    </w:p>
    <w:p w14:paraId="37AC8E67" w14:textId="77777777" w:rsidR="000D6B5D" w:rsidRPr="00F35BA5" w:rsidRDefault="000D6B5D" w:rsidP="00F35BA5">
      <w:pPr>
        <w:jc w:val="both"/>
        <w:rPr>
          <w:rFonts w:ascii="Times New Roman" w:hAnsi="Times New Roman" w:cs="Times New Roman"/>
          <w:sz w:val="24"/>
          <w:szCs w:val="24"/>
          <w:lang w:val="en-US"/>
        </w:rPr>
      </w:pPr>
      <w:r w:rsidRPr="00F35BA5">
        <w:rPr>
          <w:rFonts w:ascii="Times New Roman" w:hAnsi="Times New Roman" w:cs="Times New Roman"/>
          <w:sz w:val="24"/>
          <w:szCs w:val="24"/>
          <w:lang w:val="en-US"/>
        </w:rPr>
        <w:t>At the beginning of April 2020, in order to address the overall socio-economic impact of the pandemic, the government validated its response plan through the following actions:</w:t>
      </w:r>
    </w:p>
    <w:p w14:paraId="71DFDE6E" w14:textId="77777777" w:rsidR="000D6B5D" w:rsidRPr="000D6B5D" w:rsidRDefault="000D6B5D" w:rsidP="000D6B5D">
      <w:pPr>
        <w:rPr>
          <w:szCs w:val="24"/>
          <w:lang w:val="en-US"/>
        </w:rPr>
      </w:pPr>
    </w:p>
    <w:p w14:paraId="34651A12" w14:textId="77777777" w:rsidR="00F04CB4" w:rsidRDefault="00F04CB4" w:rsidP="00863CC9">
      <w:pPr>
        <w:pStyle w:val="Paragraphedeliste"/>
        <w:numPr>
          <w:ilvl w:val="0"/>
          <w:numId w:val="135"/>
        </w:numPr>
        <w:jc w:val="both"/>
        <w:rPr>
          <w:rFonts w:ascii="Times New Roman" w:hAnsi="Times New Roman" w:cs="Times New Roman"/>
          <w:sz w:val="24"/>
          <w:szCs w:val="24"/>
          <w:lang w:val="en-US"/>
        </w:rPr>
      </w:pPr>
      <w:r w:rsidRPr="00F35BA5">
        <w:rPr>
          <w:rFonts w:ascii="Times New Roman" w:hAnsi="Times New Roman" w:cs="Times New Roman"/>
          <w:b/>
          <w:sz w:val="24"/>
          <w:szCs w:val="24"/>
          <w:lang w:val="en-US"/>
        </w:rPr>
        <w:t>Country-level coordination, planning and monitoring:</w:t>
      </w:r>
      <w:r w:rsidRPr="00F35BA5">
        <w:rPr>
          <w:rFonts w:ascii="Times New Roman" w:hAnsi="Times New Roman" w:cs="Times New Roman"/>
          <w:sz w:val="24"/>
          <w:szCs w:val="24"/>
          <w:lang w:val="en-US"/>
        </w:rPr>
        <w:t xml:space="preserve"> The country has activated at an early stage national public health emergency management mechanisms consisting of : (i) an inter-ministerial committee chaired by the Prime Minister and composed of almost all ministries, (ii) the inter-ministerial strategic committee, and (iii) the existing National Health Security Agency (ANS) comprising general technical subcommittees and health sector partners.</w:t>
      </w:r>
    </w:p>
    <w:p w14:paraId="25A604F9" w14:textId="77777777" w:rsidR="00F04CB4" w:rsidRPr="00F35BA5" w:rsidRDefault="00F04CB4" w:rsidP="00F35BA5">
      <w:pPr>
        <w:pStyle w:val="Paragraphedeliste"/>
        <w:jc w:val="both"/>
        <w:rPr>
          <w:rFonts w:ascii="Times New Roman" w:hAnsi="Times New Roman" w:cs="Times New Roman"/>
          <w:sz w:val="24"/>
          <w:szCs w:val="24"/>
          <w:lang w:val="en-US"/>
        </w:rPr>
      </w:pPr>
    </w:p>
    <w:p w14:paraId="6D199587" w14:textId="77777777" w:rsidR="000D6B5D" w:rsidRPr="00F35BA5" w:rsidRDefault="00F04CB4" w:rsidP="00863CC9">
      <w:pPr>
        <w:pStyle w:val="Paragraphedeliste"/>
        <w:numPr>
          <w:ilvl w:val="0"/>
          <w:numId w:val="135"/>
        </w:numPr>
        <w:jc w:val="both"/>
        <w:rPr>
          <w:rFonts w:ascii="Times New Roman" w:hAnsi="Times New Roman" w:cs="Times New Roman"/>
          <w:sz w:val="24"/>
          <w:szCs w:val="24"/>
          <w:lang w:val="en-US"/>
        </w:rPr>
      </w:pPr>
      <w:r w:rsidRPr="00F35BA5">
        <w:rPr>
          <w:rFonts w:ascii="Times New Roman" w:hAnsi="Times New Roman" w:cs="Times New Roman"/>
          <w:b/>
          <w:sz w:val="24"/>
          <w:szCs w:val="24"/>
          <w:lang w:val="en-US"/>
        </w:rPr>
        <w:t>Surveillance, rapid response teams, case investigations and entry points</w:t>
      </w:r>
      <w:r>
        <w:rPr>
          <w:rFonts w:ascii="Times New Roman" w:hAnsi="Times New Roman" w:cs="Times New Roman"/>
          <w:b/>
          <w:sz w:val="24"/>
          <w:szCs w:val="24"/>
          <w:lang w:val="en-US"/>
        </w:rPr>
        <w:t>:</w:t>
      </w:r>
      <w:r w:rsidRPr="00F35BA5">
        <w:rPr>
          <w:rFonts w:ascii="Times New Roman" w:hAnsi="Times New Roman" w:cs="Times New Roman"/>
          <w:sz w:val="24"/>
          <w:szCs w:val="24"/>
          <w:lang w:val="en-US"/>
        </w:rPr>
        <w:t xml:space="preserve"> At the beginning of the epidemic, the government activated the former rapid response teams at the regional and district levels. Thus, there are Regional Epidemic Alert and Response Teams (ERARE) in each of the eight administrative regions and Prefectural Epidemic Alert and Response Teams (EPARE) in each of the 38 health districts.</w:t>
      </w:r>
    </w:p>
    <w:p w14:paraId="098A4A6A" w14:textId="77777777" w:rsidR="00F04CB4" w:rsidRPr="00BF636B" w:rsidRDefault="00F04CB4" w:rsidP="00BF636B">
      <w:pPr>
        <w:jc w:val="both"/>
        <w:rPr>
          <w:rFonts w:ascii="Times New Roman" w:hAnsi="Times New Roman" w:cs="Times New Roman"/>
          <w:b/>
          <w:sz w:val="24"/>
          <w:szCs w:val="24"/>
          <w:lang w:val="en-US"/>
        </w:rPr>
      </w:pPr>
      <w:bookmarkStart w:id="33" w:name="_Toc59741573"/>
      <w:bookmarkStart w:id="34" w:name="_Toc59742275"/>
      <w:bookmarkStart w:id="35" w:name="_Toc59742790"/>
      <w:bookmarkStart w:id="36" w:name="_Toc59743005"/>
      <w:bookmarkStart w:id="37" w:name="_Toc60139377"/>
      <w:bookmarkStart w:id="38" w:name="_Toc60139439"/>
      <w:bookmarkStart w:id="39" w:name="_Toc60141467"/>
      <w:bookmarkStart w:id="40" w:name="_Toc60148966"/>
      <w:bookmarkStart w:id="41" w:name="_Toc60151802"/>
      <w:bookmarkStart w:id="42" w:name="_Toc60154423"/>
      <w:bookmarkStart w:id="43" w:name="_Toc60154902"/>
      <w:bookmarkStart w:id="44" w:name="_Toc60155223"/>
      <w:bookmarkEnd w:id="25"/>
      <w:bookmarkEnd w:id="26"/>
      <w:bookmarkEnd w:id="27"/>
      <w:bookmarkEnd w:id="28"/>
      <w:bookmarkEnd w:id="29"/>
      <w:bookmarkEnd w:id="30"/>
      <w:bookmarkEnd w:id="31"/>
      <w:bookmarkEnd w:id="32"/>
      <w:r w:rsidRPr="00BF636B">
        <w:rPr>
          <w:rFonts w:ascii="Times New Roman" w:hAnsi="Times New Roman" w:cs="Times New Roman"/>
          <w:sz w:val="24"/>
          <w:szCs w:val="24"/>
          <w:lang w:val="en-US"/>
        </w:rPr>
        <w:lastRenderedPageBreak/>
        <w:t>The surveillance of Covid-19 began with screening at borders, including Conakry airport, Conakry port and the mining ports of Boké and Boffa. It was extended to all land borders on March 21, given the growing number of cases in the 6 neighboring countries, some of which had more than 500 cases as of April 14.</w:t>
      </w:r>
      <w:bookmarkEnd w:id="33"/>
      <w:bookmarkEnd w:id="34"/>
      <w:bookmarkEnd w:id="35"/>
      <w:bookmarkEnd w:id="36"/>
      <w:bookmarkEnd w:id="37"/>
      <w:bookmarkEnd w:id="38"/>
      <w:bookmarkEnd w:id="39"/>
      <w:bookmarkEnd w:id="40"/>
      <w:bookmarkEnd w:id="41"/>
      <w:bookmarkEnd w:id="42"/>
      <w:bookmarkEnd w:id="43"/>
      <w:bookmarkEnd w:id="44"/>
    </w:p>
    <w:p w14:paraId="19558D6A" w14:textId="77777777" w:rsidR="00F04CB4" w:rsidRPr="00F35BA5" w:rsidRDefault="00F04CB4" w:rsidP="00F04CB4">
      <w:pPr>
        <w:pStyle w:val="Titre1"/>
        <w:jc w:val="both"/>
        <w:rPr>
          <w:b w:val="0"/>
          <w:szCs w:val="24"/>
          <w:lang w:val="en-US"/>
        </w:rPr>
      </w:pPr>
    </w:p>
    <w:p w14:paraId="021EEB3C" w14:textId="77777777" w:rsidR="00F04CB4" w:rsidRPr="00BF636B" w:rsidRDefault="00F04CB4" w:rsidP="00BF636B">
      <w:pPr>
        <w:jc w:val="both"/>
        <w:rPr>
          <w:rFonts w:ascii="Times New Roman" w:hAnsi="Times New Roman" w:cs="Times New Roman"/>
          <w:b/>
          <w:sz w:val="24"/>
          <w:szCs w:val="24"/>
          <w:lang w:val="en-US"/>
        </w:rPr>
      </w:pPr>
      <w:bookmarkStart w:id="45" w:name="_Toc59741574"/>
      <w:bookmarkStart w:id="46" w:name="_Toc59742276"/>
      <w:bookmarkStart w:id="47" w:name="_Toc59742791"/>
      <w:bookmarkStart w:id="48" w:name="_Toc59743006"/>
      <w:bookmarkStart w:id="49" w:name="_Toc60139378"/>
      <w:bookmarkStart w:id="50" w:name="_Toc60139440"/>
      <w:bookmarkStart w:id="51" w:name="_Toc60141468"/>
      <w:bookmarkStart w:id="52" w:name="_Toc60148967"/>
      <w:bookmarkStart w:id="53" w:name="_Toc60151803"/>
      <w:bookmarkStart w:id="54" w:name="_Toc60154424"/>
      <w:bookmarkStart w:id="55" w:name="_Toc60154903"/>
      <w:bookmarkStart w:id="56" w:name="_Toc60155224"/>
      <w:r w:rsidRPr="00BF636B">
        <w:rPr>
          <w:rFonts w:ascii="Times New Roman" w:hAnsi="Times New Roman" w:cs="Times New Roman"/>
          <w:sz w:val="24"/>
          <w:szCs w:val="24"/>
          <w:lang w:val="en-US"/>
        </w:rPr>
        <w:t>Quarantine measures are underway for all travelers returning to the country on special flights. The government also closed its air and sea borders on March 21 to contain the spread of Covid-19 in the country. However, it should be noted that despite the closure of the borders with all of these countries, some overland travel was reported. In addition, humanitarian corridors are still allowed in Guinea.</w:t>
      </w:r>
      <w:bookmarkEnd w:id="45"/>
      <w:bookmarkEnd w:id="46"/>
      <w:bookmarkEnd w:id="47"/>
      <w:bookmarkEnd w:id="48"/>
      <w:bookmarkEnd w:id="49"/>
      <w:bookmarkEnd w:id="50"/>
      <w:bookmarkEnd w:id="51"/>
      <w:bookmarkEnd w:id="52"/>
      <w:bookmarkEnd w:id="53"/>
      <w:bookmarkEnd w:id="54"/>
      <w:bookmarkEnd w:id="55"/>
      <w:bookmarkEnd w:id="56"/>
    </w:p>
    <w:p w14:paraId="77331A76" w14:textId="77777777" w:rsidR="00AF56EB" w:rsidRPr="00F35BA5" w:rsidRDefault="00AF56EB" w:rsidP="00AF56EB">
      <w:pPr>
        <w:rPr>
          <w:rFonts w:ascii="Times New Roman" w:hAnsi="Times New Roman" w:cs="Times New Roman"/>
          <w:sz w:val="24"/>
          <w:szCs w:val="24"/>
          <w:lang w:val="en-US"/>
        </w:rPr>
      </w:pPr>
      <w:r w:rsidRPr="00F35BA5">
        <w:rPr>
          <w:rFonts w:ascii="Times New Roman" w:hAnsi="Times New Roman" w:cs="Times New Roman"/>
          <w:sz w:val="24"/>
          <w:szCs w:val="24"/>
          <w:lang w:val="en-US"/>
        </w:rPr>
        <w:t xml:space="preserve">To help Guinea prevent and respond to the epidemic, it needs an additional budget to strengthen preparedness activities and build epidemic response capacity. </w:t>
      </w:r>
    </w:p>
    <w:p w14:paraId="7E8B0D83" w14:textId="77777777" w:rsidR="00AF56EB" w:rsidRPr="00F35BA5" w:rsidRDefault="00AF56EB" w:rsidP="00AF56EB">
      <w:pPr>
        <w:rPr>
          <w:rFonts w:ascii="Times New Roman" w:hAnsi="Times New Roman" w:cs="Times New Roman"/>
          <w:sz w:val="24"/>
          <w:szCs w:val="24"/>
          <w:lang w:val="en-US"/>
        </w:rPr>
      </w:pPr>
    </w:p>
    <w:p w14:paraId="37925A0B" w14:textId="77777777" w:rsidR="00AF56EB" w:rsidRPr="00F35BA5" w:rsidRDefault="00AF56EB" w:rsidP="00AF56EB">
      <w:pPr>
        <w:rPr>
          <w:rFonts w:ascii="Times New Roman" w:hAnsi="Times New Roman" w:cs="Times New Roman"/>
          <w:sz w:val="24"/>
          <w:szCs w:val="24"/>
          <w:lang w:val="en-US"/>
        </w:rPr>
      </w:pPr>
      <w:r w:rsidRPr="00F35BA5">
        <w:rPr>
          <w:rFonts w:ascii="Times New Roman" w:hAnsi="Times New Roman" w:cs="Times New Roman"/>
          <w:sz w:val="24"/>
          <w:szCs w:val="24"/>
          <w:lang w:val="en-US"/>
        </w:rPr>
        <w:t xml:space="preserve">This project is being prepared within the overall framework of the World Bank's COVID-19 response, funded by the </w:t>
      </w:r>
      <w:r w:rsidR="00A92FB8" w:rsidRPr="00F35BA5">
        <w:rPr>
          <w:rFonts w:ascii="Times New Roman" w:hAnsi="Times New Roman" w:cs="Times New Roman"/>
          <w:sz w:val="24"/>
          <w:szCs w:val="24"/>
          <w:lang w:val="en-US"/>
        </w:rPr>
        <w:t>Fast-Track</w:t>
      </w:r>
      <w:r w:rsidRPr="00F35BA5">
        <w:rPr>
          <w:rFonts w:ascii="Times New Roman" w:hAnsi="Times New Roman" w:cs="Times New Roman"/>
          <w:sz w:val="24"/>
          <w:szCs w:val="24"/>
          <w:lang w:val="en-US"/>
        </w:rPr>
        <w:t xml:space="preserve"> COVID-19 Facility (FCTF). </w:t>
      </w:r>
    </w:p>
    <w:p w14:paraId="049530CA" w14:textId="77777777" w:rsidR="00AF56EB" w:rsidRPr="00F35BA5" w:rsidRDefault="00AF56EB" w:rsidP="00AF56EB">
      <w:pPr>
        <w:rPr>
          <w:rFonts w:ascii="Times New Roman" w:hAnsi="Times New Roman" w:cs="Times New Roman"/>
          <w:sz w:val="24"/>
          <w:szCs w:val="24"/>
          <w:lang w:val="en-US"/>
        </w:rPr>
      </w:pPr>
    </w:p>
    <w:p w14:paraId="6A7D7239" w14:textId="77777777" w:rsidR="00AF56EB" w:rsidRPr="00F35BA5" w:rsidRDefault="00AF56EB" w:rsidP="00F35BA5">
      <w:pPr>
        <w:jc w:val="both"/>
        <w:rPr>
          <w:rFonts w:ascii="Times New Roman" w:hAnsi="Times New Roman" w:cs="Times New Roman"/>
          <w:sz w:val="24"/>
          <w:szCs w:val="24"/>
          <w:lang w:val="en-US"/>
        </w:rPr>
      </w:pPr>
      <w:r w:rsidRPr="00F35BA5">
        <w:rPr>
          <w:rFonts w:ascii="Times New Roman" w:hAnsi="Times New Roman" w:cs="Times New Roman"/>
          <w:sz w:val="24"/>
          <w:szCs w:val="24"/>
          <w:lang w:val="en-US"/>
        </w:rPr>
        <w:t>The overall objective of this project is to prevent, detect and respond to the threat posed by the Coronavirus 2019 disease and to strengthen national public health preparedness systems in Guinea.</w:t>
      </w:r>
    </w:p>
    <w:p w14:paraId="6993E16D" w14:textId="77777777" w:rsidR="00AF56EB" w:rsidRPr="00F35BA5" w:rsidRDefault="00AF56EB" w:rsidP="00F35BA5">
      <w:pPr>
        <w:jc w:val="both"/>
        <w:rPr>
          <w:rFonts w:ascii="Times New Roman" w:hAnsi="Times New Roman" w:cs="Times New Roman"/>
          <w:sz w:val="24"/>
          <w:szCs w:val="24"/>
          <w:lang w:val="en-US"/>
        </w:rPr>
      </w:pPr>
    </w:p>
    <w:p w14:paraId="693C01F0" w14:textId="77777777" w:rsidR="00F04CB4" w:rsidRDefault="00AF56EB" w:rsidP="00F35BA5">
      <w:pPr>
        <w:jc w:val="both"/>
        <w:rPr>
          <w:szCs w:val="24"/>
          <w:lang w:val="en-US"/>
        </w:rPr>
      </w:pPr>
      <w:r w:rsidRPr="00F35BA5">
        <w:rPr>
          <w:rFonts w:ascii="Times New Roman" w:hAnsi="Times New Roman" w:cs="Times New Roman"/>
          <w:sz w:val="24"/>
          <w:szCs w:val="24"/>
          <w:lang w:val="en-US"/>
        </w:rPr>
        <w:t>The broad lines of activities divided into 2 components are in line with the global strategy of COVID-19 pandemic control which includes (i) case detection, confirmation, contact tracing, registration, notification; (ii) social distancing measures; (iii) health system strengthening and (iv) communication preparedness.</w:t>
      </w:r>
    </w:p>
    <w:p w14:paraId="3E23513E" w14:textId="77777777" w:rsidR="00AF56EB" w:rsidRDefault="00AF56EB" w:rsidP="00F35BA5">
      <w:pPr>
        <w:rPr>
          <w:szCs w:val="24"/>
          <w:lang w:val="en-US"/>
        </w:rPr>
      </w:pPr>
    </w:p>
    <w:p w14:paraId="6BF0976E" w14:textId="77777777" w:rsidR="00AF56EB" w:rsidRPr="00AF56EB" w:rsidRDefault="00AF56EB" w:rsidP="00F35BA5">
      <w:pPr>
        <w:jc w:val="both"/>
        <w:rPr>
          <w:rFonts w:ascii="Times New Roman" w:hAnsi="Times New Roman" w:cs="Times New Roman"/>
          <w:sz w:val="24"/>
          <w:szCs w:val="24"/>
          <w:lang w:val="en-US"/>
        </w:rPr>
      </w:pPr>
      <w:r w:rsidRPr="00AF56EB">
        <w:rPr>
          <w:rFonts w:ascii="Times New Roman" w:hAnsi="Times New Roman" w:cs="Times New Roman"/>
          <w:sz w:val="24"/>
          <w:szCs w:val="24"/>
          <w:lang w:val="en-US"/>
        </w:rPr>
        <w:t>The REDISSE Project Management Unit will be in charge of the implementation of the Environmental and Social Management Framework (CGES) and the Stakeholder Mobilization Plan (PEPP), labor management procedures in collaboration with ANSS and other actors involved in the implementation of the project.</w:t>
      </w:r>
    </w:p>
    <w:p w14:paraId="07EE43FC" w14:textId="77777777" w:rsidR="00AF56EB" w:rsidRPr="00AF56EB" w:rsidRDefault="00AF56EB" w:rsidP="00F35BA5">
      <w:pPr>
        <w:jc w:val="both"/>
        <w:rPr>
          <w:rFonts w:ascii="Times New Roman" w:hAnsi="Times New Roman" w:cs="Times New Roman"/>
          <w:sz w:val="24"/>
          <w:szCs w:val="24"/>
          <w:lang w:val="en-US"/>
        </w:rPr>
      </w:pPr>
    </w:p>
    <w:p w14:paraId="5AB2D91C" w14:textId="77777777" w:rsidR="00AF56EB" w:rsidRDefault="00AF56EB" w:rsidP="00F35BA5">
      <w:pPr>
        <w:jc w:val="both"/>
        <w:rPr>
          <w:rFonts w:ascii="Times New Roman" w:hAnsi="Times New Roman" w:cs="Times New Roman"/>
          <w:sz w:val="24"/>
          <w:szCs w:val="24"/>
          <w:lang w:val="en-US"/>
        </w:rPr>
      </w:pPr>
      <w:r w:rsidRPr="00AF56EB">
        <w:rPr>
          <w:rFonts w:ascii="Times New Roman" w:hAnsi="Times New Roman" w:cs="Times New Roman"/>
          <w:sz w:val="24"/>
          <w:szCs w:val="24"/>
          <w:lang w:val="en-US"/>
        </w:rPr>
        <w:t>The CGES describes the risks identified in the project activities, the proposed mitigation measures and the legislative framework relevant to its implementation. It has been prepared to ensure that the impacts and risks of project activities are managed in compliance with national law and World Bank environmental and social standards.</w:t>
      </w:r>
    </w:p>
    <w:p w14:paraId="1A3FFAB7" w14:textId="77777777" w:rsidR="00AF56EB" w:rsidRPr="00AF56EB" w:rsidRDefault="00AF56EB" w:rsidP="00F35BA5">
      <w:pPr>
        <w:jc w:val="both"/>
        <w:rPr>
          <w:rFonts w:ascii="Times New Roman" w:hAnsi="Times New Roman" w:cs="Times New Roman"/>
          <w:sz w:val="24"/>
          <w:szCs w:val="24"/>
          <w:lang w:val="en-US"/>
        </w:rPr>
      </w:pPr>
    </w:p>
    <w:p w14:paraId="2381F568" w14:textId="77777777" w:rsidR="00AF56EB" w:rsidRDefault="00AF56EB" w:rsidP="00F35BA5">
      <w:pPr>
        <w:jc w:val="both"/>
        <w:rPr>
          <w:rFonts w:ascii="Times New Roman" w:hAnsi="Times New Roman" w:cs="Times New Roman"/>
          <w:sz w:val="24"/>
          <w:szCs w:val="24"/>
          <w:lang w:val="en-US"/>
        </w:rPr>
      </w:pPr>
      <w:r w:rsidRPr="00AF56EB">
        <w:rPr>
          <w:rFonts w:ascii="Times New Roman" w:hAnsi="Times New Roman" w:cs="Times New Roman"/>
          <w:sz w:val="24"/>
          <w:szCs w:val="24"/>
          <w:lang w:val="en-US"/>
        </w:rPr>
        <w:t>The ESMC, as the framework document for the preparation of the ESMP, includes provisions on occupational health and safety (OHS) and community health and safety (CSS) in line with WHO recommendations and World Bank environmental and social standards. These provisions will be reflected in the ESMP.</w:t>
      </w:r>
    </w:p>
    <w:p w14:paraId="4BB04FBA" w14:textId="77777777" w:rsidR="00AF56EB" w:rsidRDefault="00AF56EB" w:rsidP="00F35BA5">
      <w:pPr>
        <w:jc w:val="both"/>
        <w:rPr>
          <w:rFonts w:ascii="Times New Roman" w:hAnsi="Times New Roman" w:cs="Times New Roman"/>
          <w:sz w:val="24"/>
          <w:szCs w:val="24"/>
          <w:lang w:val="en-US"/>
        </w:rPr>
      </w:pPr>
    </w:p>
    <w:p w14:paraId="45EF6E35" w14:textId="77777777" w:rsidR="00AF56EB" w:rsidRDefault="00AF56EB" w:rsidP="00AF56EB">
      <w:pPr>
        <w:jc w:val="both"/>
        <w:rPr>
          <w:rFonts w:ascii="Times New Roman" w:hAnsi="Times New Roman" w:cs="Times New Roman"/>
          <w:sz w:val="24"/>
          <w:szCs w:val="24"/>
          <w:lang w:val="en-US"/>
        </w:rPr>
      </w:pPr>
      <w:r w:rsidRPr="00AF56EB">
        <w:rPr>
          <w:rFonts w:ascii="Times New Roman" w:hAnsi="Times New Roman" w:cs="Times New Roman"/>
          <w:sz w:val="24"/>
          <w:szCs w:val="24"/>
          <w:lang w:val="en-US"/>
        </w:rPr>
        <w:t>The project is accompanied by a stakeholder mobilization plan. This plan is based on the ongoing activities of the Communication Plan of the Ministry of Health in response to Covid-19 and proposes additional activities to ensure that information on the environmental and social risks of the project activities is disseminated to the relevant stakeholders.</w:t>
      </w:r>
    </w:p>
    <w:p w14:paraId="0D63C6B7" w14:textId="77777777" w:rsidR="00AF56EB" w:rsidRPr="00AF56EB" w:rsidRDefault="00AF56EB" w:rsidP="00AF56EB">
      <w:pPr>
        <w:jc w:val="both"/>
        <w:rPr>
          <w:rFonts w:ascii="Times New Roman" w:hAnsi="Times New Roman" w:cs="Times New Roman"/>
          <w:sz w:val="24"/>
          <w:szCs w:val="24"/>
          <w:lang w:val="en-US"/>
        </w:rPr>
      </w:pPr>
    </w:p>
    <w:p w14:paraId="47CB1DB1" w14:textId="77777777" w:rsidR="00AF56EB" w:rsidRDefault="00AF56EB" w:rsidP="00F35BA5">
      <w:pPr>
        <w:jc w:val="both"/>
        <w:rPr>
          <w:rFonts w:ascii="Times New Roman" w:hAnsi="Times New Roman" w:cs="Times New Roman"/>
          <w:sz w:val="24"/>
          <w:szCs w:val="24"/>
          <w:lang w:val="en-US"/>
        </w:rPr>
      </w:pPr>
      <w:r w:rsidRPr="00AF56EB">
        <w:rPr>
          <w:rFonts w:ascii="Times New Roman" w:hAnsi="Times New Roman" w:cs="Times New Roman"/>
          <w:sz w:val="24"/>
          <w:szCs w:val="24"/>
          <w:lang w:val="en-US"/>
        </w:rPr>
        <w:t>As far as the project activities are concerned, the communication and information of the stakeholders will preferably be done through virtual communication channels (e-mails, telephone interviews, remote small group consultation and virtual workshops, dissemination of information through a website or Facebook site or through the mass media such as radio and television, etc.).</w:t>
      </w:r>
    </w:p>
    <w:p w14:paraId="563EE684" w14:textId="77777777" w:rsidR="00AF56EB" w:rsidRDefault="00AF56EB" w:rsidP="00F35BA5">
      <w:pPr>
        <w:jc w:val="both"/>
        <w:rPr>
          <w:rFonts w:ascii="Times New Roman" w:hAnsi="Times New Roman" w:cs="Times New Roman"/>
          <w:sz w:val="24"/>
          <w:szCs w:val="24"/>
          <w:lang w:val="en-US"/>
        </w:rPr>
      </w:pPr>
    </w:p>
    <w:p w14:paraId="461E4047" w14:textId="77777777" w:rsidR="00AF56EB" w:rsidRPr="00AF56EB" w:rsidRDefault="00AF56EB" w:rsidP="00AF56EB">
      <w:pPr>
        <w:jc w:val="both"/>
        <w:rPr>
          <w:rFonts w:ascii="Times New Roman" w:hAnsi="Times New Roman" w:cs="Times New Roman"/>
          <w:sz w:val="24"/>
          <w:szCs w:val="24"/>
          <w:lang w:val="en-US"/>
        </w:rPr>
      </w:pPr>
      <w:r w:rsidRPr="00AF56EB">
        <w:rPr>
          <w:rFonts w:ascii="Times New Roman" w:hAnsi="Times New Roman" w:cs="Times New Roman"/>
          <w:sz w:val="24"/>
          <w:szCs w:val="24"/>
          <w:lang w:val="en-US"/>
        </w:rPr>
        <w:t>The OMPs are also integrated into the environmental and social management framework and aim to identify and clarify specific and potential issues related to working in the project context that key stakeholders need to understand and take into account in project implementation.</w:t>
      </w:r>
    </w:p>
    <w:p w14:paraId="1194B3F8" w14:textId="77777777" w:rsidR="00AF56EB" w:rsidRPr="00AF56EB" w:rsidRDefault="00AF56EB" w:rsidP="00AF56EB">
      <w:pPr>
        <w:jc w:val="both"/>
        <w:rPr>
          <w:rFonts w:ascii="Times New Roman" w:hAnsi="Times New Roman" w:cs="Times New Roman"/>
          <w:sz w:val="24"/>
          <w:szCs w:val="24"/>
          <w:lang w:val="en-US"/>
        </w:rPr>
      </w:pPr>
    </w:p>
    <w:p w14:paraId="10C8F236" w14:textId="77777777" w:rsidR="00A13C36" w:rsidRPr="00BF636B" w:rsidRDefault="003458DD" w:rsidP="00BF636B">
      <w:pPr>
        <w:jc w:val="both"/>
        <w:rPr>
          <w:rFonts w:ascii="Times New Roman" w:hAnsi="Times New Roman" w:cs="Times New Roman"/>
          <w:b/>
          <w:bCs/>
          <w:sz w:val="24"/>
          <w:szCs w:val="24"/>
          <w:lang w:val="en-US"/>
        </w:rPr>
      </w:pPr>
      <w:bookmarkStart w:id="57" w:name="_Toc59741575"/>
      <w:bookmarkStart w:id="58" w:name="_Toc59742277"/>
      <w:bookmarkStart w:id="59" w:name="_Toc59742792"/>
      <w:bookmarkStart w:id="60" w:name="_Toc59743007"/>
      <w:bookmarkStart w:id="61" w:name="_Toc60139379"/>
      <w:bookmarkStart w:id="62" w:name="_Toc60139441"/>
      <w:bookmarkStart w:id="63" w:name="_Toc60141469"/>
      <w:bookmarkStart w:id="64" w:name="_Toc60148968"/>
      <w:bookmarkStart w:id="65" w:name="_Toc60151804"/>
      <w:bookmarkStart w:id="66" w:name="_Toc60154425"/>
      <w:bookmarkStart w:id="67" w:name="_Toc60154904"/>
      <w:bookmarkStart w:id="68" w:name="_Toc60155225"/>
      <w:r w:rsidRPr="00BF636B">
        <w:rPr>
          <w:rFonts w:ascii="Times New Roman" w:hAnsi="Times New Roman" w:cs="Times New Roman"/>
          <w:sz w:val="24"/>
          <w:szCs w:val="24"/>
          <w:lang w:val="en-US"/>
        </w:rPr>
        <w:lastRenderedPageBreak/>
        <w:t xml:space="preserve">The risks incurred and the measures to be deployed throughout the life cycle of the project in terms of hygiene, health and safety are summarized in tables </w:t>
      </w:r>
      <w:r w:rsidR="00DB6415">
        <w:rPr>
          <w:rFonts w:ascii="Times New Roman" w:hAnsi="Times New Roman" w:cs="Times New Roman"/>
          <w:sz w:val="24"/>
          <w:szCs w:val="24"/>
          <w:lang w:val="en-US"/>
        </w:rPr>
        <w:t xml:space="preserve">6 and </w:t>
      </w:r>
      <w:r w:rsidRPr="00BF636B">
        <w:rPr>
          <w:rFonts w:ascii="Times New Roman" w:hAnsi="Times New Roman" w:cs="Times New Roman"/>
          <w:sz w:val="24"/>
          <w:szCs w:val="24"/>
          <w:lang w:val="en-US"/>
        </w:rPr>
        <w:t>7.</w:t>
      </w:r>
      <w:bookmarkEnd w:id="57"/>
      <w:bookmarkEnd w:id="58"/>
      <w:bookmarkEnd w:id="59"/>
      <w:bookmarkEnd w:id="60"/>
      <w:bookmarkEnd w:id="61"/>
      <w:bookmarkEnd w:id="62"/>
      <w:bookmarkEnd w:id="63"/>
      <w:bookmarkEnd w:id="64"/>
      <w:bookmarkEnd w:id="65"/>
      <w:bookmarkEnd w:id="66"/>
      <w:bookmarkEnd w:id="67"/>
      <w:bookmarkEnd w:id="68"/>
    </w:p>
    <w:p w14:paraId="0800AF2D" w14:textId="77777777" w:rsidR="00A13C36" w:rsidRDefault="00A13C36" w:rsidP="00F35BA5">
      <w:pPr>
        <w:rPr>
          <w:lang w:val="en-US"/>
        </w:rPr>
      </w:pPr>
    </w:p>
    <w:p w14:paraId="1D4D159C" w14:textId="77777777" w:rsidR="00A13C36" w:rsidRDefault="00A13C36" w:rsidP="00F35BA5">
      <w:pPr>
        <w:jc w:val="both"/>
        <w:rPr>
          <w:rFonts w:ascii="Times New Roman" w:hAnsi="Times New Roman" w:cs="Times New Roman"/>
          <w:sz w:val="24"/>
          <w:szCs w:val="24"/>
          <w:lang w:val="en-US"/>
        </w:rPr>
      </w:pPr>
      <w:r w:rsidRPr="00F35BA5">
        <w:rPr>
          <w:rFonts w:ascii="Times New Roman" w:hAnsi="Times New Roman" w:cs="Times New Roman"/>
          <w:sz w:val="24"/>
          <w:szCs w:val="24"/>
          <w:lang w:val="en-US"/>
        </w:rPr>
        <w:t>This CGES is developed to guide the Ministry of Health (MOH) through the PMU REDISSE and the ANSS as the executing agency of the project, to develop environmental and social instruments for the control of the spread of VIDOC-19 related infections in accordance with national provisions, World Bank environmental and social standards and WHO guidelines.</w:t>
      </w:r>
    </w:p>
    <w:p w14:paraId="3142C75B" w14:textId="77777777" w:rsidR="00A13C36" w:rsidRPr="00F35BA5" w:rsidRDefault="00A13C36" w:rsidP="00F35BA5">
      <w:pPr>
        <w:jc w:val="both"/>
        <w:rPr>
          <w:rFonts w:ascii="Times New Roman" w:hAnsi="Times New Roman" w:cs="Times New Roman"/>
          <w:sz w:val="24"/>
          <w:szCs w:val="24"/>
          <w:lang w:val="en-US"/>
        </w:rPr>
      </w:pPr>
    </w:p>
    <w:p w14:paraId="69E6C50C" w14:textId="77777777" w:rsidR="0078547B" w:rsidRPr="0078547B" w:rsidRDefault="0078547B" w:rsidP="0078547B">
      <w:pPr>
        <w:jc w:val="both"/>
        <w:rPr>
          <w:rFonts w:ascii="Times New Roman" w:hAnsi="Times New Roman" w:cs="Times New Roman"/>
          <w:sz w:val="24"/>
          <w:szCs w:val="24"/>
          <w:lang w:val="en-US"/>
        </w:rPr>
      </w:pPr>
      <w:r w:rsidRPr="0078547B">
        <w:rPr>
          <w:rFonts w:ascii="Times New Roman" w:hAnsi="Times New Roman" w:cs="Times New Roman"/>
          <w:sz w:val="24"/>
          <w:szCs w:val="24"/>
          <w:lang w:val="en-US"/>
        </w:rPr>
        <w:t>The content of the ESMC reflects that of 4 specific plans developed, within the framework of this document, in accordance with the Bank's policies; (i) an ESMC specifying the mitigation measures to be applied throughout the life cycle of the project in relation to all planned activities; (ii) Occupational Health and Safety (OHS) guidelines relating to all interventions. These guidelines are an integral part of the ESMC in the table "Environmental and Social Risks and Mitigation Measures during the Operational Phase" and (iii) an Infection Control and Waste Management Plan (ICMP), (iv) a PMPP, and the BMPs reported in appendices to the ESMC.</w:t>
      </w:r>
    </w:p>
    <w:p w14:paraId="55225924" w14:textId="77777777" w:rsidR="0078547B" w:rsidRPr="0078547B" w:rsidRDefault="0078547B" w:rsidP="0078547B">
      <w:pPr>
        <w:jc w:val="both"/>
        <w:rPr>
          <w:rFonts w:ascii="Times New Roman" w:hAnsi="Times New Roman" w:cs="Times New Roman"/>
          <w:sz w:val="24"/>
          <w:szCs w:val="24"/>
          <w:lang w:val="en-US"/>
        </w:rPr>
      </w:pPr>
    </w:p>
    <w:p w14:paraId="21C2969E" w14:textId="77777777" w:rsidR="00A13C36" w:rsidRDefault="00A13C36" w:rsidP="00A13C36">
      <w:pPr>
        <w:jc w:val="both"/>
        <w:rPr>
          <w:rFonts w:ascii="Times New Roman" w:hAnsi="Times New Roman" w:cs="Times New Roman"/>
          <w:sz w:val="24"/>
          <w:szCs w:val="24"/>
          <w:lang w:val="en-US"/>
        </w:rPr>
      </w:pPr>
      <w:r w:rsidRPr="00A13C36">
        <w:rPr>
          <w:rFonts w:ascii="Times New Roman" w:hAnsi="Times New Roman" w:cs="Times New Roman"/>
          <w:sz w:val="24"/>
          <w:szCs w:val="24"/>
          <w:lang w:val="en-US"/>
        </w:rPr>
        <w:t>This CGES is developed to guide the Ministry of Health (MOH) in the implementation of occupational health and safety measures for medical and paramedical staff as well as intramural waste management arrangements. They will report on the implementation of these aspects, the monitoring of the related indicators and the remediation measures undertaken, to the focal points of the ANSS and the DNEHHS, which they will consolidate to produce regular (quarterly) monitoring reports under the supervision of the PMU.</w:t>
      </w:r>
    </w:p>
    <w:p w14:paraId="4118EB63" w14:textId="77777777" w:rsidR="00A13C36" w:rsidRPr="00A13C36" w:rsidRDefault="00A13C36" w:rsidP="00A13C36">
      <w:pPr>
        <w:jc w:val="both"/>
        <w:rPr>
          <w:rFonts w:ascii="Times New Roman" w:hAnsi="Times New Roman" w:cs="Times New Roman"/>
          <w:sz w:val="24"/>
          <w:szCs w:val="24"/>
          <w:lang w:val="en-US"/>
        </w:rPr>
      </w:pPr>
    </w:p>
    <w:p w14:paraId="740B1372" w14:textId="77777777" w:rsidR="00A13C36" w:rsidRDefault="00A13C36" w:rsidP="00A13C36">
      <w:pPr>
        <w:jc w:val="both"/>
        <w:rPr>
          <w:rFonts w:ascii="Times New Roman" w:hAnsi="Times New Roman" w:cs="Times New Roman"/>
          <w:sz w:val="24"/>
          <w:szCs w:val="24"/>
          <w:lang w:val="en-US"/>
        </w:rPr>
      </w:pPr>
      <w:r w:rsidRPr="00A13C36">
        <w:rPr>
          <w:rFonts w:ascii="Times New Roman" w:hAnsi="Times New Roman" w:cs="Times New Roman"/>
          <w:sz w:val="24"/>
          <w:szCs w:val="24"/>
          <w:lang w:val="en-US"/>
        </w:rPr>
        <w:t>The authorized companies will also be responsible for the extra-mural management of hazardous waste contaminated with VIDOC-19.</w:t>
      </w:r>
    </w:p>
    <w:p w14:paraId="67F5FE7D" w14:textId="77777777" w:rsidR="00A13C36" w:rsidRPr="00A13C36" w:rsidRDefault="00A13C36" w:rsidP="00A13C36">
      <w:pPr>
        <w:jc w:val="both"/>
        <w:rPr>
          <w:rFonts w:ascii="Times New Roman" w:hAnsi="Times New Roman" w:cs="Times New Roman"/>
          <w:sz w:val="24"/>
          <w:szCs w:val="24"/>
          <w:lang w:val="en-US"/>
        </w:rPr>
      </w:pPr>
    </w:p>
    <w:p w14:paraId="6330E7D6" w14:textId="77777777" w:rsidR="00A13C36" w:rsidRPr="00A13C36" w:rsidRDefault="00A13C36" w:rsidP="00A13C36">
      <w:pPr>
        <w:jc w:val="both"/>
        <w:rPr>
          <w:rFonts w:ascii="Times New Roman" w:hAnsi="Times New Roman" w:cs="Times New Roman"/>
          <w:sz w:val="24"/>
          <w:szCs w:val="24"/>
          <w:lang w:val="en-US"/>
        </w:rPr>
      </w:pPr>
      <w:r w:rsidRPr="00A13C36">
        <w:rPr>
          <w:rFonts w:ascii="Times New Roman" w:hAnsi="Times New Roman" w:cs="Times New Roman"/>
          <w:sz w:val="24"/>
          <w:szCs w:val="24"/>
          <w:lang w:val="en-US"/>
        </w:rPr>
        <w:t>The person in charge of hygiene within each facility or care structure that takes care of people affected by COVID-19 must ensure that all their waste is considered as HHW and that it is handled by authorized companies.</w:t>
      </w:r>
    </w:p>
    <w:p w14:paraId="663AE231" w14:textId="77777777" w:rsidR="00A13C36" w:rsidRPr="00A13C36" w:rsidRDefault="00A13C36" w:rsidP="00A13C36">
      <w:pPr>
        <w:jc w:val="both"/>
        <w:rPr>
          <w:rFonts w:ascii="Times New Roman" w:hAnsi="Times New Roman" w:cs="Times New Roman"/>
          <w:sz w:val="24"/>
          <w:szCs w:val="24"/>
          <w:lang w:val="en-US"/>
        </w:rPr>
      </w:pPr>
    </w:p>
    <w:p w14:paraId="7C046FC0" w14:textId="77777777" w:rsidR="00A13C36" w:rsidRDefault="00A13C36" w:rsidP="00A13C36">
      <w:pPr>
        <w:jc w:val="both"/>
        <w:rPr>
          <w:rFonts w:ascii="Times New Roman" w:hAnsi="Times New Roman" w:cs="Times New Roman"/>
          <w:sz w:val="24"/>
          <w:szCs w:val="24"/>
          <w:lang w:val="en-US"/>
        </w:rPr>
      </w:pPr>
      <w:r w:rsidRPr="00A13C36">
        <w:rPr>
          <w:rFonts w:ascii="Times New Roman" w:hAnsi="Times New Roman" w:cs="Times New Roman"/>
          <w:sz w:val="24"/>
          <w:szCs w:val="24"/>
          <w:lang w:val="en-US"/>
        </w:rPr>
        <w:t xml:space="preserve">Given the containment situation in the face of the epidemic and the risk of spreading the virus, all exchanges and consultations were carried out remotely through conference calls, e-mail exchanges and telephone conversations. </w:t>
      </w:r>
    </w:p>
    <w:p w14:paraId="514025EA" w14:textId="77777777" w:rsidR="00A13C36" w:rsidRPr="00A13C36" w:rsidRDefault="00A13C36" w:rsidP="00A13C36">
      <w:pPr>
        <w:jc w:val="both"/>
        <w:rPr>
          <w:rFonts w:ascii="Times New Roman" w:hAnsi="Times New Roman" w:cs="Times New Roman"/>
          <w:sz w:val="24"/>
          <w:szCs w:val="24"/>
          <w:lang w:val="en-US"/>
        </w:rPr>
      </w:pPr>
    </w:p>
    <w:p w14:paraId="24FB63F1" w14:textId="77777777" w:rsidR="00A13C36" w:rsidRDefault="00A13C36" w:rsidP="00A13C36">
      <w:pPr>
        <w:jc w:val="both"/>
        <w:rPr>
          <w:rFonts w:ascii="Times New Roman" w:hAnsi="Times New Roman" w:cs="Times New Roman"/>
          <w:sz w:val="24"/>
          <w:szCs w:val="24"/>
          <w:lang w:val="en-US"/>
        </w:rPr>
      </w:pPr>
      <w:r w:rsidRPr="00A13C36">
        <w:rPr>
          <w:rFonts w:ascii="Times New Roman" w:hAnsi="Times New Roman" w:cs="Times New Roman"/>
          <w:sz w:val="24"/>
          <w:szCs w:val="24"/>
          <w:lang w:val="en-US"/>
        </w:rPr>
        <w:t>Coordinated by the coordination of the PMU REDISSE, the consultations took place over a period of more than a week (from 09 to 18 June 2020) and focused on the various passages developed in the CGES as well as on several aspects that could be the fate of each party involved according to its area of competence.</w:t>
      </w:r>
    </w:p>
    <w:p w14:paraId="5B35D789" w14:textId="77777777" w:rsidR="00A13C36" w:rsidRPr="00A13C36" w:rsidRDefault="00A13C36" w:rsidP="00A13C36">
      <w:pPr>
        <w:jc w:val="both"/>
        <w:rPr>
          <w:rFonts w:ascii="Times New Roman" w:hAnsi="Times New Roman" w:cs="Times New Roman"/>
          <w:sz w:val="24"/>
          <w:szCs w:val="24"/>
          <w:lang w:val="en-US"/>
        </w:rPr>
      </w:pPr>
    </w:p>
    <w:p w14:paraId="3B9A8B72" w14:textId="77777777" w:rsidR="00A13C36" w:rsidRPr="00A13C36" w:rsidRDefault="00A13C36" w:rsidP="00A13C36">
      <w:pPr>
        <w:jc w:val="both"/>
        <w:rPr>
          <w:rFonts w:ascii="Times New Roman" w:hAnsi="Times New Roman" w:cs="Times New Roman"/>
          <w:sz w:val="24"/>
          <w:szCs w:val="24"/>
          <w:lang w:val="en-US"/>
        </w:rPr>
      </w:pPr>
      <w:r w:rsidRPr="00A13C36">
        <w:rPr>
          <w:rFonts w:ascii="Times New Roman" w:hAnsi="Times New Roman" w:cs="Times New Roman"/>
          <w:sz w:val="24"/>
          <w:szCs w:val="24"/>
          <w:lang w:val="en-US"/>
        </w:rPr>
        <w:t xml:space="preserve">All comments, contributions and suggestions received have been integrated into this version. </w:t>
      </w:r>
    </w:p>
    <w:p w14:paraId="32E464BD" w14:textId="77777777" w:rsidR="00A13C36" w:rsidRDefault="00A13C36" w:rsidP="00F35BA5">
      <w:pPr>
        <w:jc w:val="both"/>
        <w:rPr>
          <w:szCs w:val="24"/>
          <w:lang w:val="en-US"/>
        </w:rPr>
      </w:pPr>
      <w:r w:rsidRPr="00A13C36">
        <w:rPr>
          <w:rFonts w:ascii="Times New Roman" w:hAnsi="Times New Roman" w:cs="Times New Roman"/>
          <w:sz w:val="24"/>
          <w:szCs w:val="24"/>
          <w:lang w:val="en-US"/>
        </w:rPr>
        <w:t>In view of the current situation, it was not possible to broaden the scope of the consultations to target the general public and particularly the direct beneficiaries.</w:t>
      </w:r>
    </w:p>
    <w:p w14:paraId="7EF975B5" w14:textId="77777777" w:rsidR="00A13C36" w:rsidRDefault="00A13C36" w:rsidP="00F35BA5">
      <w:pPr>
        <w:jc w:val="both"/>
        <w:rPr>
          <w:szCs w:val="24"/>
          <w:lang w:val="en-US"/>
        </w:rPr>
      </w:pPr>
    </w:p>
    <w:p w14:paraId="432592CB" w14:textId="77777777" w:rsidR="00A13C36" w:rsidRDefault="00A13C36" w:rsidP="00A13C36">
      <w:pPr>
        <w:jc w:val="both"/>
        <w:rPr>
          <w:rFonts w:ascii="Times New Roman" w:hAnsi="Times New Roman" w:cs="Times New Roman"/>
          <w:sz w:val="24"/>
          <w:szCs w:val="24"/>
          <w:lang w:val="en-US"/>
        </w:rPr>
      </w:pPr>
      <w:r w:rsidRPr="00A13C36">
        <w:rPr>
          <w:rFonts w:ascii="Times New Roman" w:hAnsi="Times New Roman" w:cs="Times New Roman"/>
          <w:sz w:val="24"/>
          <w:szCs w:val="24"/>
          <w:lang w:val="en-US"/>
        </w:rPr>
        <w:t>In view of the current situation, it was not possible to broaden the sphere of consultations to target the general public and particularly the direct beneficiaries.</w:t>
      </w:r>
    </w:p>
    <w:p w14:paraId="137D6145" w14:textId="77777777" w:rsidR="00A13C36" w:rsidRPr="00A13C36" w:rsidRDefault="00A13C36" w:rsidP="00A13C36">
      <w:pPr>
        <w:jc w:val="both"/>
        <w:rPr>
          <w:rFonts w:ascii="Times New Roman" w:hAnsi="Times New Roman" w:cs="Times New Roman"/>
          <w:sz w:val="24"/>
          <w:szCs w:val="24"/>
          <w:lang w:val="en-US"/>
        </w:rPr>
      </w:pPr>
    </w:p>
    <w:p w14:paraId="4C0960A5" w14:textId="77777777" w:rsidR="00A13C36" w:rsidRDefault="00A13C36" w:rsidP="00A13C36">
      <w:pPr>
        <w:jc w:val="both"/>
        <w:rPr>
          <w:rFonts w:ascii="Times New Roman" w:hAnsi="Times New Roman" w:cs="Times New Roman"/>
          <w:sz w:val="24"/>
          <w:szCs w:val="24"/>
          <w:lang w:val="en-US"/>
        </w:rPr>
      </w:pPr>
      <w:r w:rsidRPr="00A13C36">
        <w:rPr>
          <w:rFonts w:ascii="Times New Roman" w:hAnsi="Times New Roman" w:cs="Times New Roman"/>
          <w:sz w:val="24"/>
          <w:szCs w:val="24"/>
          <w:lang w:val="en-US"/>
        </w:rPr>
        <w:t xml:space="preserve">In conclusion, and despite the magnitude of the environmental and social risks incurred during the implementation of the project activities and the subtlety of the arrangements made to manage these risks, Guinea with a solid regulatory framework and sufficient institutional and technical capacity for infection control (including those already triggered since March 2020 by the Ministry of Health for the fight against the effects of contamination by the COVID-19 virus and the management of waste from hazardous health activities with infectious risk with the DNEHHS), remains capable of managing the risks and impacts in a satisfactory manner. The project is classified in the category of social-substantial risks. </w:t>
      </w:r>
    </w:p>
    <w:p w14:paraId="1ECD65D9" w14:textId="77777777" w:rsidR="00A13C36" w:rsidRPr="00A13C36" w:rsidRDefault="00A13C36" w:rsidP="00A13C36">
      <w:pPr>
        <w:jc w:val="both"/>
        <w:rPr>
          <w:rFonts w:ascii="Times New Roman" w:hAnsi="Times New Roman" w:cs="Times New Roman"/>
          <w:sz w:val="24"/>
          <w:szCs w:val="24"/>
          <w:lang w:val="en-US"/>
        </w:rPr>
      </w:pPr>
    </w:p>
    <w:p w14:paraId="48C8E962" w14:textId="77777777" w:rsidR="00A13C36" w:rsidRPr="00B249A6" w:rsidRDefault="00A13C36" w:rsidP="00F35BA5">
      <w:pPr>
        <w:jc w:val="both"/>
        <w:rPr>
          <w:szCs w:val="24"/>
          <w:lang w:val="en-US"/>
        </w:rPr>
      </w:pPr>
      <w:r w:rsidRPr="00A13C36">
        <w:rPr>
          <w:rFonts w:ascii="Times New Roman" w:hAnsi="Times New Roman" w:cs="Times New Roman"/>
          <w:sz w:val="24"/>
          <w:szCs w:val="24"/>
          <w:lang w:val="en-US"/>
        </w:rPr>
        <w:t>With regard to the costs of implementing the ESMP, the PLIGD, the MGP and the strengthening of the project's pre-existing parts, the planned expenditure is in the order of Six hundred and twenty-eight thousand US Dollars (USD 628,000).</w:t>
      </w:r>
    </w:p>
    <w:p w14:paraId="5EAE2D3D" w14:textId="77777777" w:rsidR="00A13C36" w:rsidRPr="00F35BA5" w:rsidRDefault="00A13C36" w:rsidP="00F35BA5">
      <w:pPr>
        <w:jc w:val="both"/>
        <w:rPr>
          <w:rFonts w:ascii="Times New Roman" w:hAnsi="Times New Roman" w:cs="Times New Roman"/>
          <w:sz w:val="24"/>
          <w:szCs w:val="24"/>
          <w:lang w:val="en-US"/>
        </w:rPr>
      </w:pPr>
    </w:p>
    <w:p w14:paraId="5B0A78CA" w14:textId="77777777" w:rsidR="00A13C36" w:rsidRPr="00F35BA5" w:rsidRDefault="00A13C36" w:rsidP="00F35BA5">
      <w:pPr>
        <w:rPr>
          <w:lang w:val="en-US"/>
        </w:rPr>
      </w:pPr>
    </w:p>
    <w:p w14:paraId="3BC8D259" w14:textId="77777777" w:rsidR="00A13C36" w:rsidRDefault="00A13C36">
      <w:pPr>
        <w:rPr>
          <w:rFonts w:ascii="Times New Roman" w:hAnsi="Times New Roman" w:cs="Times New Roman"/>
          <w:b/>
          <w:bCs/>
          <w:color w:val="000000"/>
          <w:sz w:val="24"/>
          <w:szCs w:val="24"/>
          <w:lang w:val="en-US"/>
        </w:rPr>
      </w:pPr>
      <w:r>
        <w:rPr>
          <w:szCs w:val="24"/>
          <w:lang w:val="en-US"/>
        </w:rPr>
        <w:br w:type="page"/>
      </w:r>
    </w:p>
    <w:p w14:paraId="223A6891" w14:textId="77777777" w:rsidR="00B5682E" w:rsidRPr="009E35C2" w:rsidRDefault="00666EF8" w:rsidP="00863CC9">
      <w:pPr>
        <w:pStyle w:val="Titre1"/>
        <w:numPr>
          <w:ilvl w:val="0"/>
          <w:numId w:val="150"/>
        </w:numPr>
        <w:rPr>
          <w:rStyle w:val="Titredulivre"/>
          <w:b/>
          <w:i w:val="0"/>
          <w:spacing w:val="0"/>
        </w:rPr>
      </w:pPr>
      <w:bookmarkStart w:id="69" w:name="page11"/>
      <w:bookmarkStart w:id="70" w:name="page12"/>
      <w:bookmarkStart w:id="71" w:name="page13"/>
      <w:bookmarkStart w:id="72" w:name="_Toc55431622"/>
      <w:bookmarkStart w:id="73" w:name="_Toc55431804"/>
      <w:bookmarkStart w:id="74" w:name="_Toc55431986"/>
      <w:bookmarkStart w:id="75" w:name="_Toc55432162"/>
      <w:bookmarkStart w:id="76" w:name="_Toc59743008"/>
      <w:bookmarkStart w:id="77" w:name="_Toc60139380"/>
      <w:bookmarkStart w:id="78" w:name="_Toc60139442"/>
      <w:bookmarkStart w:id="79" w:name="_Toc74618824"/>
      <w:bookmarkEnd w:id="69"/>
      <w:bookmarkEnd w:id="70"/>
      <w:bookmarkEnd w:id="71"/>
      <w:r w:rsidRPr="009E4105">
        <w:rPr>
          <w:rStyle w:val="Titredulivre"/>
          <w:b/>
          <w:bCs/>
          <w:i w:val="0"/>
          <w:iCs w:val="0"/>
          <w:spacing w:val="0"/>
        </w:rPr>
        <w:lastRenderedPageBreak/>
        <w:t>CONTEXTE GÉNÉRAL</w:t>
      </w:r>
      <w:bookmarkEnd w:id="72"/>
      <w:bookmarkEnd w:id="73"/>
      <w:bookmarkEnd w:id="74"/>
      <w:bookmarkEnd w:id="75"/>
      <w:bookmarkEnd w:id="76"/>
      <w:bookmarkEnd w:id="77"/>
      <w:bookmarkEnd w:id="78"/>
      <w:bookmarkEnd w:id="79"/>
    </w:p>
    <w:p w14:paraId="35CA3A0C" w14:textId="77777777" w:rsidR="005247A0" w:rsidRPr="005247A0" w:rsidRDefault="005247A0" w:rsidP="005247A0"/>
    <w:p w14:paraId="2A21C11E" w14:textId="59F16049" w:rsidR="00A2110A" w:rsidRPr="00682878" w:rsidRDefault="00A2110A"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Les objectifs du présent projet sont alignés sur la chaîne de résultats du Programme de </w:t>
      </w:r>
      <w:r w:rsidR="00165BFF">
        <w:rPr>
          <w:rFonts w:ascii="Times New Roman" w:hAnsi="Times New Roman" w:cs="Times New Roman"/>
          <w:sz w:val="24"/>
          <w:szCs w:val="24"/>
        </w:rPr>
        <w:t>P</w:t>
      </w:r>
      <w:r w:rsidRPr="00682878">
        <w:rPr>
          <w:rFonts w:ascii="Times New Roman" w:hAnsi="Times New Roman" w:cs="Times New Roman"/>
          <w:sz w:val="24"/>
          <w:szCs w:val="24"/>
        </w:rPr>
        <w:t xml:space="preserve">réparation et d’intervention </w:t>
      </w:r>
      <w:r w:rsidR="00165BFF">
        <w:rPr>
          <w:rFonts w:ascii="Times New Roman" w:hAnsi="Times New Roman" w:cs="Times New Roman"/>
          <w:sz w:val="24"/>
          <w:szCs w:val="24"/>
        </w:rPr>
        <w:t>S</w:t>
      </w:r>
      <w:r w:rsidRPr="00682878">
        <w:rPr>
          <w:rFonts w:ascii="Times New Roman" w:hAnsi="Times New Roman" w:cs="Times New Roman"/>
          <w:sz w:val="24"/>
          <w:szCs w:val="24"/>
        </w:rPr>
        <w:t xml:space="preserve">tratégiques (PRSE) COVID-19. </w:t>
      </w:r>
    </w:p>
    <w:p w14:paraId="6BFA5ECF" w14:textId="77777777" w:rsidR="00A2110A" w:rsidRPr="00682878" w:rsidRDefault="007F25C9"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L’o</w:t>
      </w:r>
      <w:r w:rsidR="00A2110A" w:rsidRPr="00682878">
        <w:rPr>
          <w:rFonts w:ascii="Times New Roman" w:hAnsi="Times New Roman" w:cs="Times New Roman"/>
          <w:sz w:val="24"/>
          <w:szCs w:val="24"/>
        </w:rPr>
        <w:t>bjectif de développement du projet (ODP) est de prévenir, détecter et répondre à la menace posée par la maladie à Coronavirus 2019 et renforcer les systèmes nationaux de préparation à la santé publique en Guinée</w:t>
      </w:r>
      <w:r w:rsidR="00844A6E">
        <w:rPr>
          <w:rFonts w:ascii="Times New Roman" w:hAnsi="Times New Roman" w:cs="Times New Roman"/>
          <w:sz w:val="24"/>
          <w:szCs w:val="24"/>
        </w:rPr>
        <w:t>.</w:t>
      </w:r>
    </w:p>
    <w:p w14:paraId="7F140CE7" w14:textId="77777777" w:rsidR="00B35630" w:rsidRPr="00682878" w:rsidRDefault="00FF5CFC" w:rsidP="00412BC9">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rPr>
        <w:t>En effet, u</w:t>
      </w:r>
      <w:r w:rsidR="00B35630" w:rsidRPr="00682878">
        <w:rPr>
          <w:rFonts w:ascii="Times New Roman" w:hAnsi="Times New Roman" w:cs="Times New Roman"/>
          <w:sz w:val="24"/>
          <w:szCs w:val="24"/>
        </w:rPr>
        <w:t xml:space="preserve">ne épidémie de la maladie à coronavirus (COVID 19) causée par le nouveau coronavirus 2019 (SRAS-CoV-2) se propage rapidement dans le monde depuis décembre 2019, suite au diagnostic des premiers cas à Wuhan, dans la province de Hubei, en Chine. Depuis le début du mois de mars 2020, le nombre de cas en dehors de la Chine a été multiplié par treize et le nombre de pays touchés a triplé. Le 11 mars 2020, l'Organisation mondiale de la santé (OMS) a déclaré une pandémie mondiale car le coronavirus se propage rapidement dans le monde.  </w:t>
      </w:r>
    </w:p>
    <w:p w14:paraId="28CC2432" w14:textId="77777777" w:rsidR="006A2B6C" w:rsidRDefault="006A2B6C" w:rsidP="00412BC9">
      <w:pPr>
        <w:spacing w:after="120"/>
        <w:jc w:val="both"/>
        <w:rPr>
          <w:rFonts w:ascii="Times New Roman" w:hAnsi="Times New Roman" w:cs="Times New Roman"/>
          <w:sz w:val="24"/>
          <w:szCs w:val="24"/>
        </w:rPr>
      </w:pPr>
    </w:p>
    <w:p w14:paraId="2EC8120E" w14:textId="6E5B8EDE" w:rsidR="006A2B6C" w:rsidRPr="00CF0770" w:rsidRDefault="006A2B6C" w:rsidP="00134EFD">
      <w:pPr>
        <w:jc w:val="both"/>
        <w:rPr>
          <w:rFonts w:ascii="Times New Roman" w:hAnsi="Times New Roman" w:cs="Times New Roman"/>
          <w:color w:val="00B0F0"/>
          <w:sz w:val="24"/>
          <w:szCs w:val="24"/>
        </w:rPr>
      </w:pPr>
      <w:r w:rsidRPr="00682878">
        <w:rPr>
          <w:rFonts w:ascii="Times New Roman" w:hAnsi="Times New Roman" w:cs="Times New Roman"/>
          <w:sz w:val="24"/>
          <w:szCs w:val="24"/>
        </w:rPr>
        <w:t>Alors</w:t>
      </w:r>
      <w:r>
        <w:rPr>
          <w:rFonts w:ascii="Times New Roman" w:hAnsi="Times New Roman" w:cs="Times New Roman"/>
          <w:sz w:val="24"/>
          <w:szCs w:val="24"/>
        </w:rPr>
        <w:t xml:space="preserve"> que le premier cas de Covid-</w:t>
      </w:r>
      <w:r w:rsidRPr="00682878">
        <w:rPr>
          <w:rFonts w:ascii="Times New Roman" w:hAnsi="Times New Roman" w:cs="Times New Roman"/>
          <w:sz w:val="24"/>
          <w:szCs w:val="24"/>
        </w:rPr>
        <w:t>19 en Guinée a été signalé le 12 mars, le nombre de cas confirmés a rapidement atteint</w:t>
      </w:r>
      <w:r>
        <w:rPr>
          <w:rFonts w:ascii="Times New Roman" w:hAnsi="Times New Roman" w:cs="Times New Roman"/>
          <w:sz w:val="24"/>
          <w:szCs w:val="24"/>
        </w:rPr>
        <w:t xml:space="preserve"> </w:t>
      </w:r>
      <w:r w:rsidRPr="00864607">
        <w:rPr>
          <w:rFonts w:ascii="Times New Roman" w:hAnsi="Times New Roman" w:cs="Times New Roman"/>
          <w:sz w:val="24"/>
          <w:szCs w:val="24"/>
        </w:rPr>
        <w:t xml:space="preserve">à la date </w:t>
      </w:r>
      <w:r w:rsidR="00FB6095">
        <w:rPr>
          <w:rFonts w:ascii="Times New Roman" w:hAnsi="Times New Roman" w:cs="Times New Roman"/>
          <w:sz w:val="24"/>
          <w:szCs w:val="24"/>
        </w:rPr>
        <w:t xml:space="preserve">du </w:t>
      </w:r>
      <w:r w:rsidR="00FB6095" w:rsidRPr="00CF0770">
        <w:rPr>
          <w:rFonts w:ascii="Times New Roman" w:hAnsi="Times New Roman" w:cs="Times New Roman"/>
          <w:color w:val="00B0F0"/>
          <w:sz w:val="24"/>
          <w:szCs w:val="24"/>
        </w:rPr>
        <w:t xml:space="preserve">14 juin 2021, vingt-trois mille trois cent quatre vingt dix-hui (23 398) cas confirmés, vingt-un mille quatre cent quatre vingt huit (21 488) guérisons et cent soixante-sept </w:t>
      </w:r>
      <w:r w:rsidR="00B92E3D" w:rsidRPr="00CF0770">
        <w:rPr>
          <w:rFonts w:ascii="Times New Roman" w:hAnsi="Times New Roman" w:cs="Times New Roman"/>
          <w:color w:val="00B0F0"/>
          <w:sz w:val="24"/>
          <w:szCs w:val="24"/>
        </w:rPr>
        <w:t>(167</w:t>
      </w:r>
      <w:r w:rsidR="00FB6095" w:rsidRPr="00CF0770">
        <w:rPr>
          <w:rFonts w:ascii="Times New Roman" w:hAnsi="Times New Roman" w:cs="Times New Roman"/>
          <w:color w:val="00B0F0"/>
          <w:sz w:val="24"/>
          <w:szCs w:val="24"/>
        </w:rPr>
        <w:t xml:space="preserve">) décès hospitaliers de COVID-19.  </w:t>
      </w:r>
      <w:r w:rsidRPr="00CF0770">
        <w:rPr>
          <w:rFonts w:ascii="Times New Roman" w:hAnsi="Times New Roman" w:cs="Times New Roman"/>
          <w:color w:val="00B0F0"/>
          <w:sz w:val="24"/>
          <w:szCs w:val="24"/>
        </w:rPr>
        <w:t xml:space="preserve">  U</w:t>
      </w:r>
      <w:r w:rsidR="00B35630" w:rsidRPr="00CF0770">
        <w:rPr>
          <w:rFonts w:ascii="Times New Roman" w:hAnsi="Times New Roman" w:cs="Times New Roman"/>
          <w:color w:val="00B0F0"/>
          <w:sz w:val="24"/>
          <w:szCs w:val="24"/>
        </w:rPr>
        <w:t>ne</w:t>
      </w:r>
      <w:r w:rsidRPr="00CF0770">
        <w:rPr>
          <w:rFonts w:ascii="Times New Roman" w:hAnsi="Times New Roman" w:cs="Times New Roman"/>
          <w:color w:val="00B0F0"/>
          <w:sz w:val="24"/>
          <w:szCs w:val="24"/>
        </w:rPr>
        <w:t xml:space="preserve"> </w:t>
      </w:r>
      <w:r w:rsidR="00016CFC" w:rsidRPr="00CF0770">
        <w:rPr>
          <w:rFonts w:ascii="Times New Roman" w:hAnsi="Times New Roman" w:cs="Times New Roman"/>
          <w:color w:val="00B0F0"/>
          <w:sz w:val="24"/>
          <w:szCs w:val="24"/>
        </w:rPr>
        <w:t>explosion</w:t>
      </w:r>
      <w:r w:rsidRPr="00CF0770">
        <w:rPr>
          <w:rFonts w:ascii="Times New Roman" w:hAnsi="Times New Roman" w:cs="Times New Roman"/>
          <w:color w:val="00B0F0"/>
          <w:sz w:val="24"/>
          <w:szCs w:val="24"/>
        </w:rPr>
        <w:t xml:space="preserve"> </w:t>
      </w:r>
      <w:r w:rsidR="00016CFC" w:rsidRPr="00CF0770">
        <w:rPr>
          <w:rFonts w:ascii="Times New Roman" w:hAnsi="Times New Roman" w:cs="Times New Roman"/>
          <w:color w:val="00B0F0"/>
          <w:sz w:val="24"/>
          <w:szCs w:val="24"/>
        </w:rPr>
        <w:t>d</w:t>
      </w:r>
      <w:r w:rsidR="00554C1E" w:rsidRPr="00CF0770">
        <w:rPr>
          <w:rFonts w:ascii="Times New Roman" w:hAnsi="Times New Roman" w:cs="Times New Roman"/>
          <w:color w:val="00B0F0"/>
          <w:sz w:val="24"/>
          <w:szCs w:val="24"/>
        </w:rPr>
        <w:t xml:space="preserve">e cette </w:t>
      </w:r>
      <w:r w:rsidR="00B35630" w:rsidRPr="00CF0770">
        <w:rPr>
          <w:rFonts w:ascii="Times New Roman" w:hAnsi="Times New Roman" w:cs="Times New Roman"/>
          <w:color w:val="00B0F0"/>
          <w:sz w:val="24"/>
          <w:szCs w:val="24"/>
        </w:rPr>
        <w:t>épidémie</w:t>
      </w:r>
      <w:r w:rsidRPr="00CF0770">
        <w:rPr>
          <w:rFonts w:ascii="Times New Roman" w:hAnsi="Times New Roman" w:cs="Times New Roman"/>
          <w:color w:val="00B0F0"/>
          <w:sz w:val="24"/>
          <w:szCs w:val="24"/>
        </w:rPr>
        <w:t xml:space="preserve"> d</w:t>
      </w:r>
      <w:r w:rsidR="00B35630" w:rsidRPr="00CF0770">
        <w:rPr>
          <w:rFonts w:ascii="Times New Roman" w:hAnsi="Times New Roman" w:cs="Times New Roman"/>
          <w:color w:val="00B0F0"/>
          <w:sz w:val="24"/>
          <w:szCs w:val="24"/>
        </w:rPr>
        <w:t xml:space="preserve">ans le pays pourrait </w:t>
      </w:r>
      <w:r w:rsidR="00C36EC6" w:rsidRPr="00CF0770">
        <w:rPr>
          <w:rFonts w:ascii="Times New Roman" w:hAnsi="Times New Roman" w:cs="Times New Roman"/>
          <w:color w:val="00B0F0"/>
          <w:sz w:val="24"/>
          <w:szCs w:val="24"/>
        </w:rPr>
        <w:t>excéder les</w:t>
      </w:r>
      <w:r w:rsidR="00B35630" w:rsidRPr="00CF0770">
        <w:rPr>
          <w:rFonts w:ascii="Times New Roman" w:hAnsi="Times New Roman" w:cs="Times New Roman"/>
          <w:color w:val="00B0F0"/>
          <w:sz w:val="24"/>
          <w:szCs w:val="24"/>
        </w:rPr>
        <w:t xml:space="preserve"> capacités déjà mises à rude épreuve du système de santé et être désa</w:t>
      </w:r>
      <w:r w:rsidRPr="00CF0770">
        <w:rPr>
          <w:rFonts w:ascii="Times New Roman" w:hAnsi="Times New Roman" w:cs="Times New Roman"/>
          <w:color w:val="00B0F0"/>
          <w:sz w:val="24"/>
          <w:szCs w:val="24"/>
        </w:rPr>
        <w:t xml:space="preserve">streuse sans assistance urgente. </w:t>
      </w:r>
    </w:p>
    <w:p w14:paraId="2E22099E" w14:textId="77777777" w:rsidR="006A2B6C" w:rsidRPr="00864607" w:rsidRDefault="006A2B6C" w:rsidP="006A2B6C">
      <w:pPr>
        <w:jc w:val="both"/>
        <w:rPr>
          <w:rFonts w:ascii="Times New Roman" w:hAnsi="Times New Roman" w:cs="Times New Roman"/>
          <w:sz w:val="24"/>
          <w:szCs w:val="24"/>
        </w:rPr>
      </w:pPr>
    </w:p>
    <w:p w14:paraId="6F0EE9F4" w14:textId="19931DF6" w:rsidR="00B35630" w:rsidRPr="00682878" w:rsidRDefault="00B35630"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Initialement et principalement confinés à la capitale Conakry, les cas ont depuis été signalés dans </w:t>
      </w:r>
      <w:r w:rsidR="005936C9" w:rsidRPr="00864607">
        <w:rPr>
          <w:rFonts w:ascii="Times New Roman" w:hAnsi="Times New Roman" w:cs="Times New Roman"/>
          <w:sz w:val="24"/>
          <w:szCs w:val="24"/>
        </w:rPr>
        <w:t>31</w:t>
      </w:r>
      <w:r w:rsidR="00EE1363" w:rsidRPr="00864607">
        <w:rPr>
          <w:rFonts w:ascii="Times New Roman" w:hAnsi="Times New Roman" w:cs="Times New Roman"/>
          <w:sz w:val="24"/>
          <w:szCs w:val="24"/>
        </w:rPr>
        <w:t xml:space="preserve"> des 33 préfectures </w:t>
      </w:r>
      <w:r w:rsidR="00EE1363">
        <w:rPr>
          <w:rFonts w:ascii="Times New Roman" w:hAnsi="Times New Roman" w:cs="Times New Roman"/>
          <w:sz w:val="24"/>
          <w:szCs w:val="24"/>
        </w:rPr>
        <w:t>que compte le pays</w:t>
      </w:r>
      <w:r w:rsidRPr="00682878">
        <w:rPr>
          <w:rFonts w:ascii="Times New Roman" w:hAnsi="Times New Roman" w:cs="Times New Roman"/>
          <w:sz w:val="24"/>
          <w:szCs w:val="24"/>
        </w:rPr>
        <w:t>. Le niveau de préparation de la Guinée pour répondre à une éventuelle épidémie de Covid</w:t>
      </w:r>
      <w:r w:rsidR="00EE1363">
        <w:rPr>
          <w:rFonts w:ascii="Times New Roman" w:hAnsi="Times New Roman" w:cs="Times New Roman"/>
          <w:sz w:val="24"/>
          <w:szCs w:val="24"/>
        </w:rPr>
        <w:t>-</w:t>
      </w:r>
      <w:r w:rsidRPr="00682878">
        <w:rPr>
          <w:rFonts w:ascii="Times New Roman" w:hAnsi="Times New Roman" w:cs="Times New Roman"/>
          <w:sz w:val="24"/>
          <w:szCs w:val="24"/>
        </w:rPr>
        <w:t xml:space="preserve">19 a été qualifié de modéré.  </w:t>
      </w:r>
    </w:p>
    <w:p w14:paraId="2A323180" w14:textId="77777777" w:rsidR="00B35630" w:rsidRPr="00682878" w:rsidRDefault="00B35630"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Capitalisant sur son expérience antérieure de l'épidémie d'Ebola, le gouvernement a rapidement élaboré un premier Plan national de préparation et de riposte contre l'épidémie de coronavirus Covid 19 2020 (PNPR) conformément au RSI au début du mois de février 2020 et dont le coût s'est élevé à 48 millions de dollars.  </w:t>
      </w:r>
    </w:p>
    <w:p w14:paraId="62A1B8B7" w14:textId="77777777" w:rsidR="00B35630" w:rsidRPr="00682878" w:rsidRDefault="00B35630"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Par la suite, une deuxième version du PNPR a été élaborée à la mi-mars 2020, comprenant le plan d'urgence contre la pandémie de covid-19 ainsi qu'un volet de renforcement du système de santé pour un montant de près de 160 millions de dollars. </w:t>
      </w:r>
    </w:p>
    <w:p w14:paraId="71382DAD" w14:textId="77777777" w:rsidR="006D0C2A" w:rsidRPr="00682878" w:rsidRDefault="00B35630"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Début avril 2020, pour faire face à l'impact socio-économique global de la pandémie, le gouvernement a validé un plan de réponse sociale et économique. </w:t>
      </w:r>
    </w:p>
    <w:p w14:paraId="133D46F4" w14:textId="77777777" w:rsidR="00B35630" w:rsidRPr="00682878" w:rsidRDefault="00B35630" w:rsidP="00412BC9">
      <w:pPr>
        <w:pStyle w:val="Paragraphedeliste"/>
        <w:spacing w:after="120" w:line="240" w:lineRule="auto"/>
        <w:ind w:left="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Le pays a activé à un stade précoce les mécanismes nationaux de gestion des urgences de santé publique qui consistent en : (i) un comité interministériel présidé par le Premier ministre et composé de presque tous les ministères, (ii) le comité stratégique interministériel, et (iii) l'Agence nationale de sécurité sanitaire (ANS) existante, présidée par son directeur général et comprenant les sous-comités techniques généraux ainsi que les partenaires du secteur de la santé. </w:t>
      </w:r>
    </w:p>
    <w:p w14:paraId="30D7B0EB" w14:textId="77777777" w:rsidR="006D0C2A" w:rsidRDefault="006D0C2A" w:rsidP="00412BC9">
      <w:pPr>
        <w:pStyle w:val="Paragraphedeliste"/>
        <w:spacing w:after="120" w:line="240" w:lineRule="auto"/>
        <w:ind w:left="0"/>
        <w:jc w:val="both"/>
        <w:rPr>
          <w:rFonts w:ascii="Times New Roman" w:hAnsi="Times New Roman" w:cs="Times New Roman"/>
          <w:sz w:val="24"/>
          <w:szCs w:val="24"/>
          <w:lang w:val="fr-FR"/>
        </w:rPr>
      </w:pPr>
    </w:p>
    <w:p w14:paraId="5DAAFCA3" w14:textId="77777777" w:rsidR="00B35630" w:rsidRPr="00682878" w:rsidRDefault="00B35630" w:rsidP="00412BC9">
      <w:pPr>
        <w:pStyle w:val="Paragraphedeliste"/>
        <w:spacing w:after="120" w:line="240" w:lineRule="auto"/>
        <w:ind w:left="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Au début de l'épidémie, le gouvernement a activé les anciennes équipes de réaction rapide au niveau des régions et des districts. Ainsi, il existe des équipes d'alerte et de réponse aux épidémies (ERARE) dans chacune des huit régions administratives et des EPARE (équipes préfectorales d’alerte et de Réponse aux épidémies) dans chacun des 3</w:t>
      </w:r>
      <w:r w:rsidR="00437FC9" w:rsidRPr="00682878">
        <w:rPr>
          <w:rFonts w:ascii="Times New Roman" w:hAnsi="Times New Roman" w:cs="Times New Roman"/>
          <w:sz w:val="24"/>
          <w:szCs w:val="24"/>
          <w:lang w:val="fr-FR"/>
        </w:rPr>
        <w:t>8</w:t>
      </w:r>
      <w:r w:rsidRPr="00682878">
        <w:rPr>
          <w:rFonts w:ascii="Times New Roman" w:hAnsi="Times New Roman" w:cs="Times New Roman"/>
          <w:sz w:val="24"/>
          <w:szCs w:val="24"/>
          <w:lang w:val="fr-FR"/>
        </w:rPr>
        <w:t xml:space="preserve"> districts sanitaires. </w:t>
      </w:r>
    </w:p>
    <w:p w14:paraId="03AAEE2F" w14:textId="77777777" w:rsidR="00B35630" w:rsidRPr="00682878" w:rsidRDefault="00B35630"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La surveillance du </w:t>
      </w:r>
      <w:r w:rsidR="002E532F" w:rsidRPr="00682878">
        <w:rPr>
          <w:rFonts w:ascii="Times New Roman" w:hAnsi="Times New Roman" w:cs="Times New Roman"/>
          <w:sz w:val="24"/>
          <w:szCs w:val="24"/>
        </w:rPr>
        <w:t>Covid-19</w:t>
      </w:r>
      <w:r w:rsidRPr="00682878">
        <w:rPr>
          <w:rFonts w:ascii="Times New Roman" w:hAnsi="Times New Roman" w:cs="Times New Roman"/>
          <w:sz w:val="24"/>
          <w:szCs w:val="24"/>
        </w:rPr>
        <w:t xml:space="preserve"> a commencé par le dépistage aux frontières, notamment à l'aéroport de Conakry, au port de Conakry et aux ports miniers de Boké et Boffa. Elle a été étendue à l'ensemble des frontières terrestres le 21 mars, compte tenu du nombre croissant de cas dans les 6 pays voisins, dont certains comptaient plus de 500 cas au 14 avril. </w:t>
      </w:r>
    </w:p>
    <w:p w14:paraId="4F8022F1" w14:textId="5CDC6326" w:rsidR="008A293C" w:rsidRPr="00682878" w:rsidRDefault="00B35630"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Des mesures de quarantaine </w:t>
      </w:r>
      <w:r w:rsidR="00B54EC3">
        <w:rPr>
          <w:rFonts w:ascii="Times New Roman" w:hAnsi="Times New Roman" w:cs="Times New Roman"/>
          <w:sz w:val="24"/>
          <w:szCs w:val="24"/>
        </w:rPr>
        <w:t xml:space="preserve">furent </w:t>
      </w:r>
      <w:r w:rsidR="0073402B">
        <w:rPr>
          <w:rFonts w:ascii="Times New Roman" w:hAnsi="Times New Roman" w:cs="Times New Roman"/>
          <w:sz w:val="24"/>
          <w:szCs w:val="24"/>
        </w:rPr>
        <w:t xml:space="preserve">mis </w:t>
      </w:r>
      <w:r w:rsidR="0073402B" w:rsidRPr="00682878">
        <w:rPr>
          <w:rFonts w:ascii="Times New Roman" w:hAnsi="Times New Roman" w:cs="Times New Roman"/>
          <w:sz w:val="24"/>
          <w:szCs w:val="24"/>
        </w:rPr>
        <w:t>en</w:t>
      </w:r>
      <w:r w:rsidRPr="00682878">
        <w:rPr>
          <w:rFonts w:ascii="Times New Roman" w:hAnsi="Times New Roman" w:cs="Times New Roman"/>
          <w:sz w:val="24"/>
          <w:szCs w:val="24"/>
        </w:rPr>
        <w:t xml:space="preserve"> </w:t>
      </w:r>
      <w:r w:rsidR="00B54EC3">
        <w:rPr>
          <w:rFonts w:ascii="Times New Roman" w:hAnsi="Times New Roman" w:cs="Times New Roman"/>
          <w:sz w:val="24"/>
          <w:szCs w:val="24"/>
        </w:rPr>
        <w:t>oeuvre</w:t>
      </w:r>
      <w:r w:rsidRPr="00682878">
        <w:rPr>
          <w:rFonts w:ascii="Times New Roman" w:hAnsi="Times New Roman" w:cs="Times New Roman"/>
          <w:sz w:val="24"/>
          <w:szCs w:val="24"/>
        </w:rPr>
        <w:t xml:space="preserve"> pour tous les voyageurs qui rentrent au pays par des vols spéciaux. </w:t>
      </w:r>
    </w:p>
    <w:p w14:paraId="01C9554A" w14:textId="77777777" w:rsidR="00903A13" w:rsidRPr="00682878" w:rsidRDefault="00B35630"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En outre, le gouvernement a également fermé ses frontières aériennes et maritimes le 21 mars pour contenir la propagation du covid-19 dans le pays. Cependant, il convient de mentionner que malgré la fermeture des frontières par tous ces pays, des déplacements par voie terrestre ont été signalés. En outre, les couloirs humanitaires sont toujours autorisés en Guinée. </w:t>
      </w:r>
    </w:p>
    <w:p w14:paraId="23D9B447" w14:textId="77777777" w:rsidR="00443C48" w:rsidRPr="00682878" w:rsidRDefault="00903A13" w:rsidP="00412BC9">
      <w:pPr>
        <w:spacing w:after="120"/>
        <w:ind w:right="20"/>
        <w:jc w:val="both"/>
        <w:rPr>
          <w:rFonts w:ascii="Times New Roman" w:hAnsi="Times New Roman" w:cs="Times New Roman"/>
          <w:sz w:val="24"/>
          <w:szCs w:val="24"/>
        </w:rPr>
      </w:pPr>
      <w:r w:rsidRPr="00682878">
        <w:rPr>
          <w:rFonts w:ascii="Times New Roman" w:hAnsi="Times New Roman" w:cs="Times New Roman"/>
          <w:sz w:val="24"/>
          <w:szCs w:val="24"/>
        </w:rPr>
        <w:t>T</w:t>
      </w:r>
      <w:r w:rsidR="00EE7438" w:rsidRPr="00682878">
        <w:rPr>
          <w:rFonts w:ascii="Times New Roman" w:hAnsi="Times New Roman" w:cs="Times New Roman"/>
          <w:sz w:val="24"/>
          <w:szCs w:val="24"/>
        </w:rPr>
        <w:t>oujours est</w:t>
      </w:r>
      <w:r w:rsidR="000329DB">
        <w:rPr>
          <w:rFonts w:ascii="Times New Roman" w:hAnsi="Times New Roman" w:cs="Times New Roman"/>
          <w:sz w:val="24"/>
          <w:szCs w:val="24"/>
        </w:rPr>
        <w:t>-</w:t>
      </w:r>
      <w:r w:rsidR="00EE7438" w:rsidRPr="00682878">
        <w:rPr>
          <w:rFonts w:ascii="Times New Roman" w:hAnsi="Times New Roman" w:cs="Times New Roman"/>
          <w:sz w:val="24"/>
          <w:szCs w:val="24"/>
        </w:rPr>
        <w:t>il, la maladie</w:t>
      </w:r>
      <w:r w:rsidRPr="00682878">
        <w:rPr>
          <w:rFonts w:ascii="Times New Roman" w:hAnsi="Times New Roman" w:cs="Times New Roman"/>
          <w:sz w:val="24"/>
          <w:szCs w:val="24"/>
        </w:rPr>
        <w:t xml:space="preserve"> reste de nature à provoquer une forte pression sur les structures hospitalières guinéennes et notamment sur les services d’assistance respiratoire. Les moyens dont dispose la Guinée en matière d’équipements, de logistique et de produits consommables ne peuvent subvenir aux besoins urgents pour la prise en charge des malades atteints dont le nombre qui échappe aux modèles statistiques de par la synergie des imprévus et aléas se projette en augmentation dans les semaines et mois à venir.</w:t>
      </w:r>
    </w:p>
    <w:p w14:paraId="71E5CAB4" w14:textId="77777777" w:rsidR="0003473A" w:rsidRPr="00682878" w:rsidRDefault="0003473A" w:rsidP="00412BC9">
      <w:pPr>
        <w:spacing w:after="120"/>
        <w:ind w:right="20"/>
        <w:jc w:val="both"/>
        <w:rPr>
          <w:rFonts w:ascii="Times New Roman" w:hAnsi="Times New Roman" w:cs="Times New Roman"/>
          <w:sz w:val="24"/>
          <w:szCs w:val="24"/>
        </w:rPr>
      </w:pPr>
      <w:r w:rsidRPr="00682878">
        <w:rPr>
          <w:rFonts w:ascii="Times New Roman" w:hAnsi="Times New Roman" w:cs="Times New Roman"/>
          <w:sz w:val="24"/>
          <w:szCs w:val="24"/>
        </w:rPr>
        <w:t>La Guinée souffre de graves pénuries d'équipements et de fournitures médicaux et de laboratoire, d'équipements de protection individuelle (EPI) et de produits de lutte contre les infections pour faire face à la crise du COVID-19. Les problèmes d'approvisionnement se posent pour les produits médicaux (par exemple, des réactifs et éventuellement de l'oxygène) et des équipements plus complexes (par exemple des ventilateurs) où la capacité de fabrication est entièrement allouée par des commandes rapides en</w:t>
      </w:r>
      <w:r w:rsidR="00D57092" w:rsidRPr="00682878">
        <w:rPr>
          <w:rFonts w:ascii="Times New Roman" w:hAnsi="Times New Roman" w:cs="Times New Roman"/>
          <w:sz w:val="24"/>
          <w:szCs w:val="24"/>
        </w:rPr>
        <w:t xml:space="preserve"> provenance de pays développés.</w:t>
      </w:r>
    </w:p>
    <w:p w14:paraId="179E541A" w14:textId="3B9C9E48" w:rsidR="00B35630" w:rsidRDefault="00B35630"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Pour aider la Guinée à prévenir l'épidémie et à y répondre, elle a besoin d'un budget supplémentaire pour renforcer les activités de préparation et mettre en place une capacité de réponse à l'épidémie dans le pays. </w:t>
      </w:r>
    </w:p>
    <w:p w14:paraId="0270F193" w14:textId="595113DA" w:rsidR="00FF7952" w:rsidRDefault="0085568E" w:rsidP="009E71D9">
      <w:pPr>
        <w:spacing w:line="259" w:lineRule="auto"/>
        <w:jc w:val="both"/>
        <w:rPr>
          <w:rFonts w:ascii="Times New Roman" w:eastAsiaTheme="minorHAnsi" w:hAnsi="Times New Roman" w:cs="Times New Roman"/>
          <w:bCs/>
          <w:sz w:val="24"/>
          <w:szCs w:val="24"/>
          <w:lang w:val="fr-CA"/>
        </w:rPr>
      </w:pPr>
      <w:r w:rsidRPr="00134EFD">
        <w:rPr>
          <w:rFonts w:ascii="Times New Roman" w:eastAsiaTheme="minorHAnsi" w:hAnsi="Times New Roman" w:cs="Times New Roman"/>
          <w:bCs/>
          <w:iCs/>
          <w:sz w:val="24"/>
          <w:szCs w:val="24"/>
          <w:lang w:val="fr-CA"/>
        </w:rPr>
        <w:t>C’est dans ce cadre que l</w:t>
      </w:r>
      <w:r w:rsidR="00FF7952" w:rsidRPr="00134EFD">
        <w:rPr>
          <w:rFonts w:ascii="Times New Roman" w:eastAsiaTheme="minorHAnsi" w:hAnsi="Times New Roman" w:cs="Times New Roman"/>
          <w:bCs/>
          <w:iCs/>
          <w:sz w:val="24"/>
          <w:szCs w:val="24"/>
          <w:lang w:val="fr-CA"/>
        </w:rPr>
        <w:t>a Guinée a demandé un financement pour l'acquisition, l'expédition, la chaîne d'approvisionnement et la prestation de services des vaccins COVID-19.</w:t>
      </w:r>
      <w:r w:rsidR="00FF7952" w:rsidRPr="00134EFD">
        <w:rPr>
          <w:rFonts w:ascii="Times New Roman" w:eastAsiaTheme="minorHAnsi" w:hAnsi="Times New Roman" w:cs="Times New Roman"/>
          <w:b/>
          <w:iCs/>
          <w:sz w:val="24"/>
          <w:szCs w:val="24"/>
          <w:lang w:val="fr-CA"/>
        </w:rPr>
        <w:t xml:space="preserve"> </w:t>
      </w:r>
      <w:r w:rsidRPr="00134EFD">
        <w:rPr>
          <w:rFonts w:ascii="Times New Roman" w:eastAsiaTheme="minorHAnsi" w:hAnsi="Times New Roman" w:cs="Times New Roman"/>
          <w:bCs/>
          <w:iCs/>
          <w:sz w:val="24"/>
          <w:szCs w:val="24"/>
          <w:lang w:val="fr-CA"/>
        </w:rPr>
        <w:t>Elle</w:t>
      </w:r>
      <w:r w:rsidRPr="00134EFD">
        <w:rPr>
          <w:rFonts w:ascii="Times New Roman" w:eastAsiaTheme="minorHAnsi" w:hAnsi="Times New Roman" w:cs="Times New Roman"/>
          <w:b/>
          <w:iCs/>
          <w:sz w:val="24"/>
          <w:szCs w:val="24"/>
          <w:lang w:val="fr-CA"/>
        </w:rPr>
        <w:t xml:space="preserve"> </w:t>
      </w:r>
      <w:r w:rsidR="00FF7952" w:rsidRPr="00134EFD">
        <w:rPr>
          <w:rFonts w:ascii="Times New Roman" w:eastAsiaTheme="minorHAnsi" w:hAnsi="Times New Roman" w:cs="Times New Roman"/>
          <w:bCs/>
          <w:sz w:val="24"/>
          <w:szCs w:val="24"/>
          <w:lang w:val="fr-CA"/>
        </w:rPr>
        <w:t xml:space="preserve">vise à vacciner 90,0 % des adultes (personnes âgées de plus de 18 ans), soit 38,1 % de la population totale (4 915 162 adultes). Grâce à la facilité COVAX et aux accords bilatéraux avec la Chine et la Russie, la Guinée obtiendra suffisamment de doses pour vacciner 23,7 % de la population totale (3 054 670 personnes). </w:t>
      </w:r>
      <w:r w:rsidRPr="0085568E">
        <w:rPr>
          <w:rFonts w:ascii="Times New Roman" w:eastAsiaTheme="minorHAnsi" w:hAnsi="Times New Roman" w:cs="Times New Roman"/>
          <w:bCs/>
          <w:sz w:val="24"/>
          <w:szCs w:val="24"/>
          <w:lang w:val="fr-CA"/>
        </w:rPr>
        <w:t>Cet appui</w:t>
      </w:r>
      <w:r w:rsidRPr="00134EFD">
        <w:rPr>
          <w:rFonts w:ascii="Times New Roman" w:eastAsiaTheme="minorHAnsi" w:hAnsi="Times New Roman" w:cs="Times New Roman"/>
          <w:bCs/>
          <w:sz w:val="24"/>
          <w:szCs w:val="24"/>
          <w:lang w:val="fr-CA"/>
        </w:rPr>
        <w:t xml:space="preserve"> financier (</w:t>
      </w:r>
      <w:r w:rsidR="00FF7952" w:rsidRPr="00134EFD">
        <w:rPr>
          <w:rFonts w:ascii="Times New Roman" w:eastAsiaTheme="minorHAnsi" w:hAnsi="Times New Roman" w:cs="Times New Roman"/>
          <w:bCs/>
          <w:sz w:val="24"/>
          <w:szCs w:val="24"/>
          <w:lang w:val="fr-CA"/>
        </w:rPr>
        <w:t>AF</w:t>
      </w:r>
      <w:r w:rsidRPr="00134EFD">
        <w:rPr>
          <w:rFonts w:ascii="Times New Roman" w:eastAsiaTheme="minorHAnsi" w:hAnsi="Times New Roman" w:cs="Times New Roman"/>
          <w:bCs/>
          <w:sz w:val="24"/>
          <w:szCs w:val="24"/>
          <w:lang w:val="fr-CA"/>
        </w:rPr>
        <w:t>)</w:t>
      </w:r>
      <w:r w:rsidR="00FF7952" w:rsidRPr="00134EFD">
        <w:rPr>
          <w:rFonts w:ascii="Times New Roman" w:eastAsiaTheme="minorHAnsi" w:hAnsi="Times New Roman" w:cs="Times New Roman"/>
          <w:bCs/>
          <w:sz w:val="24"/>
          <w:szCs w:val="24"/>
          <w:lang w:val="fr-CA"/>
        </w:rPr>
        <w:t xml:space="preserve"> sera utilisé pour acheter suffisamment de doses de vaccins conformes au VAC de la Banque mondiale pour couvrir 8,6 % de la population totale (1 116 250 personnes), ce qui aidera la Guinée à couvrir un total de 32,3 % de la population totale.  Alors que </w:t>
      </w:r>
      <w:r w:rsidR="00FF7952" w:rsidRPr="00134EFD">
        <w:rPr>
          <w:rFonts w:ascii="Times New Roman" w:eastAsiaTheme="minorHAnsi" w:hAnsi="Times New Roman" w:cs="Times New Roman"/>
          <w:bCs/>
          <w:iCs/>
          <w:sz w:val="24"/>
          <w:szCs w:val="24"/>
          <w:lang w:val="fr-CA"/>
        </w:rPr>
        <w:t xml:space="preserve">l'OMS, l'UNICEF et la facilité COVAX fournissent un soutien technique pour l'introduction du vaccin en Guinée, la contribution financière totale que la Guinée a reçue jusqu'à présent, pour la chaîne d'approvisionnement et la prestation de services, est de 1,06 million de dollars US (encadré 1). Par conséquent, le </w:t>
      </w:r>
      <w:r w:rsidR="00FF7952" w:rsidRPr="00134EFD">
        <w:rPr>
          <w:rFonts w:ascii="Times New Roman" w:eastAsiaTheme="minorHAnsi" w:hAnsi="Times New Roman" w:cs="Times New Roman"/>
          <w:bCs/>
          <w:sz w:val="24"/>
          <w:szCs w:val="24"/>
          <w:lang w:val="fr-CA"/>
        </w:rPr>
        <w:t xml:space="preserve">pays ne dispose pas des ressources nécessaires au déploiement des vaccins. </w:t>
      </w:r>
      <w:r w:rsidR="00FF7952" w:rsidRPr="00134EFD">
        <w:rPr>
          <w:rFonts w:ascii="Times New Roman" w:eastAsiaTheme="minorHAnsi" w:hAnsi="Times New Roman" w:cs="Times New Roman"/>
          <w:bCs/>
          <w:iCs/>
          <w:sz w:val="24"/>
          <w:szCs w:val="24"/>
          <w:lang w:val="fr-CA"/>
        </w:rPr>
        <w:t xml:space="preserve">Alors que </w:t>
      </w:r>
      <w:r w:rsidR="00FF7952" w:rsidRPr="00134EFD">
        <w:rPr>
          <w:rFonts w:ascii="Times New Roman" w:eastAsiaTheme="minorHAnsi" w:hAnsi="Times New Roman" w:cs="Times New Roman"/>
          <w:bCs/>
          <w:sz w:val="24"/>
          <w:szCs w:val="24"/>
          <w:lang w:val="fr-CA"/>
        </w:rPr>
        <w:t xml:space="preserve">d'autres partenaires doivent encore s'engager à apporter un soutien financier à la Guinée, cet AF soutiendra le déploiement de tout vaccin qui suit le VAC de la Banque mondiale pour aider la Guinée à atteindre ses objectifs de vaccination. Sur la base des </w:t>
      </w:r>
      <w:r w:rsidR="00FF7952" w:rsidRPr="00134EFD">
        <w:rPr>
          <w:rFonts w:ascii="Times New Roman" w:eastAsiaTheme="minorHAnsi" w:hAnsi="Times New Roman" w:cs="Times New Roman"/>
          <w:sz w:val="24"/>
          <w:szCs w:val="24"/>
          <w:lang w:val="fr-CA"/>
        </w:rPr>
        <w:t xml:space="preserve">dernières données sur le prix des vaccins et du dernier budget national pour le déploiement des vaccins, </w:t>
      </w:r>
      <w:r w:rsidR="00FF7952" w:rsidRPr="00134EFD">
        <w:rPr>
          <w:rFonts w:ascii="Times New Roman" w:eastAsiaTheme="minorHAnsi" w:hAnsi="Times New Roman" w:cs="Times New Roman"/>
          <w:iCs/>
          <w:sz w:val="24"/>
          <w:szCs w:val="24"/>
          <w:vertAlign w:val="superscript"/>
        </w:rPr>
        <w:footnoteReference w:id="2"/>
      </w:r>
      <w:r w:rsidR="00FF7952" w:rsidRPr="00134EFD">
        <w:rPr>
          <w:rFonts w:ascii="Times New Roman" w:eastAsiaTheme="minorHAnsi" w:hAnsi="Times New Roman" w:cs="Times New Roman"/>
          <w:sz w:val="24"/>
          <w:szCs w:val="24"/>
          <w:lang w:val="fr-CA"/>
        </w:rPr>
        <w:t xml:space="preserve">la mise en œuvre du plan national de déploiement des vaccins COVID-19 en Guinée coûterait 67,9 millions de dollars US, dont 47,3 millions de dollars US pour l'achat et l'expédition des vaccins et 20,6 millions de dollars US pour la chaîne d'approvisionnement et la prestation de services. Compte tenu des ressources que la Guinée recevra, il restera un écart de 23,7 millions de dollars US pour mettre en œuvre ce plan.  </w:t>
      </w:r>
    </w:p>
    <w:p w14:paraId="167385AA" w14:textId="77777777" w:rsidR="009E71D9" w:rsidRPr="00134EFD" w:rsidRDefault="009E71D9" w:rsidP="00134EFD">
      <w:pPr>
        <w:spacing w:line="259" w:lineRule="auto"/>
        <w:jc w:val="both"/>
        <w:rPr>
          <w:rFonts w:ascii="Times New Roman" w:eastAsiaTheme="minorHAnsi" w:hAnsi="Times New Roman" w:cs="Times New Roman"/>
          <w:bCs/>
          <w:sz w:val="24"/>
          <w:szCs w:val="24"/>
          <w:lang w:val="fr-CA"/>
        </w:rPr>
      </w:pPr>
    </w:p>
    <w:p w14:paraId="4692DB2F" w14:textId="77777777" w:rsidR="00F66268" w:rsidRPr="00682878" w:rsidRDefault="006C55E7" w:rsidP="00412BC9">
      <w:pPr>
        <w:jc w:val="both"/>
        <w:rPr>
          <w:rFonts w:ascii="Times New Roman" w:hAnsi="Times New Roman" w:cs="Times New Roman"/>
          <w:sz w:val="24"/>
          <w:szCs w:val="24"/>
        </w:rPr>
      </w:pPr>
      <w:r w:rsidRPr="00682878">
        <w:rPr>
          <w:rFonts w:ascii="Times New Roman" w:hAnsi="Times New Roman" w:cs="Times New Roman"/>
          <w:sz w:val="24"/>
          <w:szCs w:val="24"/>
        </w:rPr>
        <w:t>Le but de ce CGES est de fournir des orientations à l’Unité de Gestion du Projet REDISSE et au Ministère de la Santé sur l’examen sélectif des questions environnementales et sociales et l’évaluation ultérieure des sous-projets durant la mise en œuvre, y compris sur les plans spécifiques à ces sous-projets qui devront être élaborés conformément au C</w:t>
      </w:r>
      <w:r w:rsidR="00A70881" w:rsidRPr="00682878">
        <w:rPr>
          <w:rFonts w:ascii="Times New Roman" w:hAnsi="Times New Roman" w:cs="Times New Roman"/>
          <w:sz w:val="24"/>
          <w:szCs w:val="24"/>
        </w:rPr>
        <w:t>G</w:t>
      </w:r>
      <w:r w:rsidR="00F66268" w:rsidRPr="00682878">
        <w:rPr>
          <w:rFonts w:ascii="Times New Roman" w:hAnsi="Times New Roman" w:cs="Times New Roman"/>
          <w:sz w:val="24"/>
          <w:szCs w:val="24"/>
        </w:rPr>
        <w:t xml:space="preserve">ES. </w:t>
      </w:r>
    </w:p>
    <w:p w14:paraId="0AEF6D19" w14:textId="77777777" w:rsidR="00F66268" w:rsidRPr="00682878" w:rsidRDefault="00F66268" w:rsidP="00412BC9">
      <w:pPr>
        <w:jc w:val="both"/>
        <w:rPr>
          <w:rFonts w:ascii="Times New Roman" w:hAnsi="Times New Roman" w:cs="Times New Roman"/>
          <w:sz w:val="24"/>
          <w:szCs w:val="24"/>
        </w:rPr>
      </w:pPr>
    </w:p>
    <w:p w14:paraId="1E391573" w14:textId="77777777" w:rsidR="006C55E7" w:rsidRPr="00682878" w:rsidRDefault="006C55E7" w:rsidP="00412BC9">
      <w:pPr>
        <w:jc w:val="both"/>
        <w:rPr>
          <w:rFonts w:ascii="Times New Roman" w:hAnsi="Times New Roman" w:cs="Times New Roman"/>
          <w:sz w:val="24"/>
          <w:szCs w:val="24"/>
        </w:rPr>
      </w:pPr>
      <w:r w:rsidRPr="00682878">
        <w:rPr>
          <w:rFonts w:ascii="Times New Roman" w:hAnsi="Times New Roman" w:cs="Times New Roman"/>
          <w:sz w:val="24"/>
          <w:szCs w:val="24"/>
        </w:rPr>
        <w:t xml:space="preserve">Il s’applique aux procédures relatives à l’élaboration de sous-projets, notamment la manière de procéder à un examen sélectif des sous-projets afin de déterminer les risques et effets </w:t>
      </w:r>
      <w:r w:rsidRPr="00682878">
        <w:rPr>
          <w:rFonts w:ascii="Times New Roman" w:hAnsi="Times New Roman" w:cs="Times New Roman"/>
          <w:sz w:val="24"/>
          <w:szCs w:val="24"/>
        </w:rPr>
        <w:lastRenderedPageBreak/>
        <w:t xml:space="preserve">environnementaux et sociaux qu’ils pourraient présenter et les mesures d’atténuation à prendre, et ce dans le cadre de plans et d’analyses spécifiques. </w:t>
      </w:r>
    </w:p>
    <w:p w14:paraId="0EF8AD8E" w14:textId="77777777" w:rsidR="00F66268" w:rsidRPr="00682878" w:rsidRDefault="00F66268" w:rsidP="00412BC9">
      <w:pPr>
        <w:jc w:val="both"/>
        <w:rPr>
          <w:rFonts w:ascii="Times New Roman" w:hAnsi="Times New Roman" w:cs="Times New Roman"/>
          <w:sz w:val="24"/>
          <w:szCs w:val="24"/>
        </w:rPr>
      </w:pPr>
    </w:p>
    <w:p w14:paraId="7526CCB7" w14:textId="77777777" w:rsidR="006C55E7" w:rsidRPr="00682878" w:rsidRDefault="006C55E7"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Les projets destinés à renforcer les systèmes nationaux de santé disposeront d’un large éventail de données sur des composantes ou des sous-projets spécifiques. Le présent CGES permettra au Ministère de la Santé de préciser, dans la mesure du possible et sur la base des informations existantes, la démarche à suivre au niveau des sous-projets, conformément au C</w:t>
      </w:r>
      <w:r w:rsidR="005323F0" w:rsidRPr="00682878">
        <w:rPr>
          <w:rFonts w:ascii="Times New Roman" w:hAnsi="Times New Roman" w:cs="Times New Roman"/>
          <w:sz w:val="24"/>
          <w:szCs w:val="24"/>
        </w:rPr>
        <w:t>G</w:t>
      </w:r>
      <w:r w:rsidRPr="00682878">
        <w:rPr>
          <w:rFonts w:ascii="Times New Roman" w:hAnsi="Times New Roman" w:cs="Times New Roman"/>
          <w:sz w:val="24"/>
          <w:szCs w:val="24"/>
        </w:rPr>
        <w:t>ES.</w:t>
      </w:r>
    </w:p>
    <w:p w14:paraId="6C888828" w14:textId="77777777" w:rsidR="007F25C9" w:rsidRPr="00682878" w:rsidRDefault="007F25C9"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Le Plan de lutte intégré et de gestion des déchets (PLIGD) qui a pour but de définir des bonnes pratiques de lutte contre les infections et de gestion des déchets médicaux durant l’exploitation des équipements et du matériel requis fait partie intégrante de ce CG</w:t>
      </w:r>
      <w:r w:rsidR="00942690">
        <w:rPr>
          <w:rFonts w:ascii="Times New Roman" w:hAnsi="Times New Roman" w:cs="Times New Roman"/>
          <w:sz w:val="24"/>
          <w:szCs w:val="24"/>
        </w:rPr>
        <w:t xml:space="preserve">ES. </w:t>
      </w:r>
    </w:p>
    <w:p w14:paraId="4CDC5427" w14:textId="2274360C" w:rsidR="007F25C9" w:rsidRPr="00682878" w:rsidRDefault="007F25C9"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A ce stade, les</w:t>
      </w:r>
      <w:r w:rsidR="009E71D9">
        <w:rPr>
          <w:rFonts w:ascii="Times New Roman" w:hAnsi="Times New Roman" w:cs="Times New Roman"/>
          <w:sz w:val="24"/>
          <w:szCs w:val="24"/>
        </w:rPr>
        <w:t xml:space="preserve"> vaccins, les</w:t>
      </w:r>
      <w:r w:rsidRPr="00682878">
        <w:rPr>
          <w:rFonts w:ascii="Times New Roman" w:hAnsi="Times New Roman" w:cs="Times New Roman"/>
          <w:sz w:val="24"/>
          <w:szCs w:val="24"/>
        </w:rPr>
        <w:t xml:space="preserve"> équipements</w:t>
      </w:r>
      <w:r w:rsidR="009E71D9">
        <w:rPr>
          <w:rFonts w:ascii="Times New Roman" w:hAnsi="Times New Roman" w:cs="Times New Roman"/>
          <w:sz w:val="24"/>
          <w:szCs w:val="24"/>
        </w:rPr>
        <w:t xml:space="preserve"> de chaine de froid</w:t>
      </w:r>
      <w:r w:rsidRPr="00682878">
        <w:rPr>
          <w:rFonts w:ascii="Times New Roman" w:hAnsi="Times New Roman" w:cs="Times New Roman"/>
          <w:sz w:val="24"/>
          <w:szCs w:val="24"/>
        </w:rPr>
        <w:t xml:space="preserve">, </w:t>
      </w:r>
      <w:r w:rsidR="009E71D9">
        <w:rPr>
          <w:rFonts w:ascii="Times New Roman" w:hAnsi="Times New Roman" w:cs="Times New Roman"/>
          <w:sz w:val="24"/>
          <w:szCs w:val="24"/>
        </w:rPr>
        <w:t xml:space="preserve">les </w:t>
      </w:r>
      <w:r w:rsidRPr="00682878">
        <w:rPr>
          <w:rFonts w:ascii="Times New Roman" w:hAnsi="Times New Roman" w:cs="Times New Roman"/>
          <w:sz w:val="24"/>
          <w:szCs w:val="24"/>
        </w:rPr>
        <w:t>matériels</w:t>
      </w:r>
      <w:r w:rsidR="009E71D9">
        <w:rPr>
          <w:rFonts w:ascii="Times New Roman" w:hAnsi="Times New Roman" w:cs="Times New Roman"/>
          <w:sz w:val="24"/>
          <w:szCs w:val="24"/>
        </w:rPr>
        <w:t xml:space="preserve"> de vaccination</w:t>
      </w:r>
      <w:r w:rsidRPr="00682878">
        <w:rPr>
          <w:rFonts w:ascii="Times New Roman" w:hAnsi="Times New Roman" w:cs="Times New Roman"/>
          <w:sz w:val="24"/>
          <w:szCs w:val="24"/>
        </w:rPr>
        <w:t xml:space="preserve"> et produits consommables</w:t>
      </w:r>
      <w:r w:rsidR="009E71D9">
        <w:rPr>
          <w:rFonts w:ascii="Times New Roman" w:hAnsi="Times New Roman" w:cs="Times New Roman"/>
          <w:sz w:val="24"/>
          <w:szCs w:val="24"/>
        </w:rPr>
        <w:t xml:space="preserve"> ainsi que leur déploiement</w:t>
      </w:r>
      <w:r w:rsidRPr="00682878">
        <w:rPr>
          <w:rFonts w:ascii="Times New Roman" w:hAnsi="Times New Roman" w:cs="Times New Roman"/>
          <w:sz w:val="24"/>
          <w:szCs w:val="24"/>
        </w:rPr>
        <w:t xml:space="preserve"> prévu d’être financés par ce projet sont connus et parfaitement ciblés pour faire face à l’épidémie, bien que la quantité exacte reste à déterminer. </w:t>
      </w:r>
      <w:r w:rsidR="009E71D9">
        <w:rPr>
          <w:rFonts w:ascii="Times New Roman" w:hAnsi="Times New Roman" w:cs="Times New Roman"/>
          <w:sz w:val="24"/>
          <w:szCs w:val="24"/>
        </w:rPr>
        <w:t>Si l</w:t>
      </w:r>
      <w:r w:rsidRPr="00682878">
        <w:rPr>
          <w:rFonts w:ascii="Times New Roman" w:hAnsi="Times New Roman" w:cs="Times New Roman"/>
          <w:sz w:val="24"/>
          <w:szCs w:val="24"/>
        </w:rPr>
        <w:t>’acquisition en soit ne génère aucun risque particulier</w:t>
      </w:r>
      <w:r w:rsidR="009E71D9">
        <w:rPr>
          <w:rFonts w:ascii="Times New Roman" w:hAnsi="Times New Roman" w:cs="Times New Roman"/>
          <w:sz w:val="24"/>
          <w:szCs w:val="24"/>
        </w:rPr>
        <w:t>, cependant l’exploitation</w:t>
      </w:r>
      <w:r w:rsidR="009E71D9" w:rsidRPr="00682878">
        <w:rPr>
          <w:rFonts w:ascii="Times New Roman" w:hAnsi="Times New Roman" w:cs="Times New Roman"/>
          <w:sz w:val="24"/>
          <w:szCs w:val="24"/>
        </w:rPr>
        <w:t xml:space="preserve"> </w:t>
      </w:r>
      <w:r w:rsidRPr="00682878">
        <w:rPr>
          <w:rFonts w:ascii="Times New Roman" w:hAnsi="Times New Roman" w:cs="Times New Roman"/>
          <w:sz w:val="24"/>
          <w:szCs w:val="24"/>
        </w:rPr>
        <w:t>des équipements et des produits consommables</w:t>
      </w:r>
      <w:r w:rsidR="00B43EB8">
        <w:rPr>
          <w:rFonts w:ascii="Times New Roman" w:hAnsi="Times New Roman" w:cs="Times New Roman"/>
          <w:sz w:val="24"/>
          <w:szCs w:val="24"/>
        </w:rPr>
        <w:t xml:space="preserve"> genérera des risques environnementaux et </w:t>
      </w:r>
      <w:r w:rsidR="00CF0770">
        <w:rPr>
          <w:rFonts w:ascii="Times New Roman" w:hAnsi="Times New Roman" w:cs="Times New Roman"/>
          <w:sz w:val="24"/>
          <w:szCs w:val="24"/>
        </w:rPr>
        <w:t>sociaux</w:t>
      </w:r>
      <w:r w:rsidR="00CF0770" w:rsidRPr="00682878">
        <w:rPr>
          <w:rFonts w:ascii="Times New Roman" w:hAnsi="Times New Roman" w:cs="Times New Roman"/>
          <w:sz w:val="24"/>
          <w:szCs w:val="24"/>
        </w:rPr>
        <w:t xml:space="preserve"> </w:t>
      </w:r>
      <w:r w:rsidR="00CF0770">
        <w:rPr>
          <w:rFonts w:ascii="Times New Roman" w:hAnsi="Times New Roman" w:cs="Times New Roman"/>
          <w:sz w:val="24"/>
          <w:szCs w:val="24"/>
        </w:rPr>
        <w:t>qu’il</w:t>
      </w:r>
      <w:r w:rsidR="00B43EB8">
        <w:rPr>
          <w:rFonts w:ascii="Times New Roman" w:hAnsi="Times New Roman" w:cs="Times New Roman"/>
          <w:sz w:val="24"/>
          <w:szCs w:val="24"/>
        </w:rPr>
        <w:t xml:space="preserve"> importe </w:t>
      </w:r>
      <w:r w:rsidR="0011774A">
        <w:rPr>
          <w:rFonts w:ascii="Times New Roman" w:hAnsi="Times New Roman" w:cs="Times New Roman"/>
          <w:sz w:val="24"/>
          <w:szCs w:val="24"/>
        </w:rPr>
        <w:t xml:space="preserve">de </w:t>
      </w:r>
      <w:r w:rsidR="0011774A" w:rsidRPr="00682878">
        <w:rPr>
          <w:rFonts w:ascii="Times New Roman" w:hAnsi="Times New Roman" w:cs="Times New Roman"/>
          <w:sz w:val="24"/>
          <w:szCs w:val="24"/>
        </w:rPr>
        <w:t>considérer</w:t>
      </w:r>
      <w:r w:rsidRPr="00682878">
        <w:rPr>
          <w:rFonts w:ascii="Times New Roman" w:hAnsi="Times New Roman" w:cs="Times New Roman"/>
          <w:sz w:val="24"/>
          <w:szCs w:val="24"/>
        </w:rPr>
        <w:t xml:space="preserve"> et de prévoir les mesures nécessaires.</w:t>
      </w:r>
    </w:p>
    <w:p w14:paraId="3B952C1E" w14:textId="0C6EABA6" w:rsidR="007F25C9" w:rsidRPr="00682878" w:rsidRDefault="007F25C9"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De ce fait, les plans spécifiques à ces activités tels que le </w:t>
      </w:r>
      <w:r w:rsidR="00B43EB8">
        <w:rPr>
          <w:rFonts w:ascii="Times New Roman" w:hAnsi="Times New Roman" w:cs="Times New Roman"/>
          <w:sz w:val="24"/>
          <w:szCs w:val="24"/>
        </w:rPr>
        <w:t>Plan de Gestion Environnemental et Social (</w:t>
      </w:r>
      <w:r w:rsidRPr="00682878">
        <w:rPr>
          <w:rFonts w:ascii="Times New Roman" w:hAnsi="Times New Roman" w:cs="Times New Roman"/>
          <w:sz w:val="24"/>
          <w:szCs w:val="24"/>
        </w:rPr>
        <w:t>PGES</w:t>
      </w:r>
      <w:r w:rsidR="00B43EB8">
        <w:rPr>
          <w:rFonts w:ascii="Times New Roman" w:hAnsi="Times New Roman" w:cs="Times New Roman"/>
          <w:sz w:val="24"/>
          <w:szCs w:val="24"/>
        </w:rPr>
        <w:t>)</w:t>
      </w:r>
      <w:r w:rsidRPr="00682878">
        <w:rPr>
          <w:rFonts w:ascii="Times New Roman" w:hAnsi="Times New Roman" w:cs="Times New Roman"/>
          <w:sz w:val="24"/>
          <w:szCs w:val="24"/>
        </w:rPr>
        <w:t xml:space="preserve"> intégrant aussi les consignes de santé sécurité au travail et </w:t>
      </w:r>
      <w:r w:rsidR="00EB40B7" w:rsidRPr="00682878">
        <w:rPr>
          <w:rFonts w:ascii="Times New Roman" w:hAnsi="Times New Roman" w:cs="Times New Roman"/>
          <w:sz w:val="24"/>
          <w:szCs w:val="24"/>
        </w:rPr>
        <w:t>le</w:t>
      </w:r>
      <w:r w:rsidRPr="00682878">
        <w:rPr>
          <w:rFonts w:ascii="Times New Roman" w:hAnsi="Times New Roman" w:cs="Times New Roman"/>
          <w:sz w:val="24"/>
          <w:szCs w:val="24"/>
        </w:rPr>
        <w:t xml:space="preserve"> Plan d’</w:t>
      </w:r>
      <w:r w:rsidR="00B43EB8">
        <w:rPr>
          <w:rFonts w:ascii="Times New Roman" w:hAnsi="Times New Roman" w:cs="Times New Roman"/>
          <w:sz w:val="24"/>
          <w:szCs w:val="24"/>
        </w:rPr>
        <w:t>E</w:t>
      </w:r>
      <w:r w:rsidRPr="00682878">
        <w:rPr>
          <w:rFonts w:ascii="Times New Roman" w:hAnsi="Times New Roman" w:cs="Times New Roman"/>
          <w:sz w:val="24"/>
          <w:szCs w:val="24"/>
        </w:rPr>
        <w:t xml:space="preserve">ngagement des </w:t>
      </w:r>
      <w:r w:rsidR="00B43EB8">
        <w:rPr>
          <w:rFonts w:ascii="Times New Roman" w:hAnsi="Times New Roman" w:cs="Times New Roman"/>
          <w:sz w:val="24"/>
          <w:szCs w:val="24"/>
        </w:rPr>
        <w:t>P</w:t>
      </w:r>
      <w:r w:rsidRPr="00682878">
        <w:rPr>
          <w:rFonts w:ascii="Times New Roman" w:hAnsi="Times New Roman" w:cs="Times New Roman"/>
          <w:sz w:val="24"/>
          <w:szCs w:val="24"/>
        </w:rPr>
        <w:t xml:space="preserve">arties </w:t>
      </w:r>
      <w:r w:rsidR="00B43EB8">
        <w:rPr>
          <w:rFonts w:ascii="Times New Roman" w:hAnsi="Times New Roman" w:cs="Times New Roman"/>
          <w:sz w:val="24"/>
          <w:szCs w:val="24"/>
        </w:rPr>
        <w:t>P</w:t>
      </w:r>
      <w:r w:rsidRPr="00682878">
        <w:rPr>
          <w:rFonts w:ascii="Times New Roman" w:hAnsi="Times New Roman" w:cs="Times New Roman"/>
          <w:sz w:val="24"/>
          <w:szCs w:val="24"/>
        </w:rPr>
        <w:t xml:space="preserve">renantes (PEPP) </w:t>
      </w:r>
      <w:r w:rsidR="00606F30">
        <w:rPr>
          <w:rFonts w:ascii="Times New Roman" w:hAnsi="Times New Roman" w:cs="Times New Roman"/>
          <w:sz w:val="24"/>
          <w:szCs w:val="24"/>
        </w:rPr>
        <w:t>ont</w:t>
      </w:r>
      <w:r w:rsidR="00C14482">
        <w:rPr>
          <w:rFonts w:ascii="Times New Roman" w:hAnsi="Times New Roman" w:cs="Times New Roman"/>
          <w:sz w:val="24"/>
          <w:szCs w:val="24"/>
        </w:rPr>
        <w:t xml:space="preserve"> </w:t>
      </w:r>
      <w:r w:rsidR="0065312F">
        <w:rPr>
          <w:rFonts w:ascii="Times New Roman" w:hAnsi="Times New Roman" w:cs="Times New Roman"/>
          <w:sz w:val="24"/>
          <w:szCs w:val="24"/>
        </w:rPr>
        <w:t>été</w:t>
      </w:r>
      <w:r w:rsidRPr="00682878">
        <w:rPr>
          <w:rFonts w:ascii="Times New Roman" w:hAnsi="Times New Roman" w:cs="Times New Roman"/>
          <w:sz w:val="24"/>
          <w:szCs w:val="24"/>
        </w:rPr>
        <w:t xml:space="preserve"> élaborés</w:t>
      </w:r>
      <w:r w:rsidR="0065312F">
        <w:rPr>
          <w:rFonts w:ascii="Times New Roman" w:hAnsi="Times New Roman" w:cs="Times New Roman"/>
          <w:sz w:val="24"/>
          <w:szCs w:val="24"/>
        </w:rPr>
        <w:t xml:space="preserve"> et soumis à revue à la Banque.</w:t>
      </w:r>
      <w:r w:rsidR="00384A6C">
        <w:rPr>
          <w:rFonts w:ascii="Times New Roman" w:hAnsi="Times New Roman" w:cs="Times New Roman"/>
          <w:sz w:val="24"/>
          <w:szCs w:val="24"/>
        </w:rPr>
        <w:t xml:space="preserve"> </w:t>
      </w:r>
      <w:r w:rsidR="00EA6783">
        <w:rPr>
          <w:rFonts w:ascii="Times New Roman" w:hAnsi="Times New Roman" w:cs="Times New Roman"/>
          <w:sz w:val="24"/>
          <w:szCs w:val="24"/>
        </w:rPr>
        <w:t xml:space="preserve"> </w:t>
      </w:r>
    </w:p>
    <w:p w14:paraId="64CA4D78" w14:textId="77777777" w:rsidR="0047056A" w:rsidRPr="00F35BA5" w:rsidRDefault="0047056A" w:rsidP="00F35BA5">
      <w:pPr>
        <w:pStyle w:val="Titre"/>
        <w:rPr>
          <w:b w:val="0"/>
          <w:color w:val="000000"/>
          <w:lang w:val="fr-FR"/>
        </w:rPr>
      </w:pPr>
      <w:bookmarkStart w:id="80" w:name="_Toc55431623"/>
      <w:bookmarkStart w:id="81" w:name="_Toc55431805"/>
      <w:bookmarkStart w:id="82" w:name="_Toc55431987"/>
      <w:bookmarkStart w:id="83" w:name="_Toc55432163"/>
      <w:r w:rsidRPr="00F35BA5">
        <w:rPr>
          <w:lang w:val="fr-FR"/>
        </w:rPr>
        <w:br w:type="page"/>
      </w:r>
    </w:p>
    <w:p w14:paraId="400AD4E0" w14:textId="77777777" w:rsidR="0056694B" w:rsidRPr="0011774A" w:rsidRDefault="0018165B" w:rsidP="00863CC9">
      <w:pPr>
        <w:pStyle w:val="Titre1"/>
        <w:numPr>
          <w:ilvl w:val="0"/>
          <w:numId w:val="150"/>
        </w:numPr>
        <w:rPr>
          <w:rStyle w:val="Titredulivre"/>
          <w:b/>
          <w:bCs/>
        </w:rPr>
      </w:pPr>
      <w:bookmarkStart w:id="84" w:name="_Toc59743009"/>
      <w:bookmarkStart w:id="85" w:name="_Toc60139381"/>
      <w:bookmarkStart w:id="86" w:name="_Toc60139443"/>
      <w:bookmarkStart w:id="87" w:name="_Toc74618825"/>
      <w:r w:rsidRPr="0011774A">
        <w:rPr>
          <w:rStyle w:val="Titredulivre"/>
          <w:b/>
          <w:bCs/>
        </w:rPr>
        <w:lastRenderedPageBreak/>
        <w:t xml:space="preserve">DESCRIPTION DU </w:t>
      </w:r>
      <w:r w:rsidR="00493042" w:rsidRPr="0011774A">
        <w:rPr>
          <w:rStyle w:val="Titredulivre"/>
          <w:b/>
          <w:bCs/>
        </w:rPr>
        <w:t>PROJET :</w:t>
      </w:r>
      <w:bookmarkEnd w:id="80"/>
      <w:bookmarkEnd w:id="81"/>
      <w:bookmarkEnd w:id="82"/>
      <w:bookmarkEnd w:id="83"/>
      <w:bookmarkEnd w:id="84"/>
      <w:bookmarkEnd w:id="85"/>
      <w:bookmarkEnd w:id="86"/>
      <w:bookmarkEnd w:id="87"/>
    </w:p>
    <w:p w14:paraId="7A957EDF" w14:textId="77777777" w:rsidR="00493042" w:rsidRPr="00682878" w:rsidRDefault="00493042" w:rsidP="008D0374">
      <w:pPr>
        <w:rPr>
          <w:rFonts w:ascii="Times New Roman" w:hAnsi="Times New Roman" w:cs="Times New Roman"/>
          <w:b/>
          <w:sz w:val="24"/>
          <w:szCs w:val="24"/>
          <w:u w:val="single"/>
          <w:shd w:val="clear" w:color="auto" w:fill="FFFFFF"/>
        </w:rPr>
      </w:pPr>
    </w:p>
    <w:p w14:paraId="5431279F" w14:textId="77777777" w:rsidR="0047056A" w:rsidRPr="00E84966" w:rsidRDefault="007A5102" w:rsidP="00863CC9">
      <w:pPr>
        <w:pStyle w:val="Titre3"/>
        <w:numPr>
          <w:ilvl w:val="1"/>
          <w:numId w:val="150"/>
        </w:numPr>
        <w:rPr>
          <w:lang w:val="fr-FR"/>
        </w:rPr>
      </w:pPr>
      <w:bookmarkStart w:id="88" w:name="_Toc55431624"/>
      <w:bookmarkStart w:id="89" w:name="_Toc55431806"/>
      <w:bookmarkStart w:id="90" w:name="_Toc55431988"/>
      <w:bookmarkStart w:id="91" w:name="_Toc55432164"/>
      <w:bookmarkStart w:id="92" w:name="_Toc74618826"/>
      <w:r w:rsidRPr="00D828C8">
        <w:rPr>
          <w:lang w:val="fr-FR"/>
        </w:rPr>
        <w:t xml:space="preserve">Objectif de </w:t>
      </w:r>
      <w:r w:rsidR="0016353F" w:rsidRPr="00D828C8">
        <w:rPr>
          <w:lang w:val="fr-FR"/>
        </w:rPr>
        <w:t>développement</w:t>
      </w:r>
      <w:r w:rsidRPr="00D828C8">
        <w:rPr>
          <w:lang w:val="fr-FR"/>
        </w:rPr>
        <w:t xml:space="preserve"> du projet</w:t>
      </w:r>
      <w:bookmarkEnd w:id="88"/>
      <w:bookmarkEnd w:id="89"/>
      <w:bookmarkEnd w:id="90"/>
      <w:bookmarkEnd w:id="91"/>
      <w:bookmarkEnd w:id="92"/>
    </w:p>
    <w:p w14:paraId="7CC9ED47" w14:textId="77777777" w:rsidR="00F34A1D" w:rsidRPr="00682878" w:rsidRDefault="00F34A1D" w:rsidP="00F35BA5">
      <w:pPr>
        <w:jc w:val="both"/>
        <w:rPr>
          <w:rFonts w:ascii="Times New Roman" w:hAnsi="Times New Roman" w:cs="Times New Roman"/>
          <w:sz w:val="24"/>
          <w:szCs w:val="24"/>
        </w:rPr>
      </w:pPr>
      <w:r w:rsidRPr="00682878">
        <w:rPr>
          <w:rFonts w:ascii="Times New Roman" w:hAnsi="Times New Roman" w:cs="Times New Roman"/>
          <w:sz w:val="24"/>
          <w:szCs w:val="24"/>
        </w:rPr>
        <w:t>L’objectif de développement du projet (ODP) est de prévenir, détecter et répondre à la menace posée par la maladie à Coronavirus 2019 et renforcer les systèmes nationaux de préparatio</w:t>
      </w:r>
      <w:r w:rsidR="00396861" w:rsidRPr="00682878">
        <w:rPr>
          <w:rFonts w:ascii="Times New Roman" w:hAnsi="Times New Roman" w:cs="Times New Roman"/>
          <w:sz w:val="24"/>
          <w:szCs w:val="24"/>
        </w:rPr>
        <w:t>n à la santé publique en Guinée</w:t>
      </w:r>
    </w:p>
    <w:p w14:paraId="69A0B9EC" w14:textId="77777777" w:rsidR="0033593A" w:rsidRPr="00682878" w:rsidRDefault="0033593A">
      <w:pPr>
        <w:rPr>
          <w:rFonts w:ascii="Times New Roman" w:hAnsi="Times New Roman" w:cs="Times New Roman"/>
          <w:b/>
          <w:sz w:val="24"/>
          <w:szCs w:val="24"/>
          <w:u w:val="single"/>
          <w:shd w:val="clear" w:color="auto" w:fill="FFFFFF"/>
        </w:rPr>
      </w:pPr>
    </w:p>
    <w:p w14:paraId="4490FE50" w14:textId="0CBBC96A" w:rsidR="00053DE9" w:rsidRPr="00D94820" w:rsidRDefault="00720CB9" w:rsidP="00F35BA5">
      <w:pPr>
        <w:pStyle w:val="Titre3"/>
        <w:numPr>
          <w:ilvl w:val="1"/>
          <w:numId w:val="150"/>
        </w:numPr>
        <w:rPr>
          <w:lang w:val="fr-FR"/>
        </w:rPr>
      </w:pPr>
      <w:bookmarkStart w:id="93" w:name="_Toc55431625"/>
      <w:bookmarkStart w:id="94" w:name="_Toc55431807"/>
      <w:bookmarkStart w:id="95" w:name="_Toc55431989"/>
      <w:bookmarkStart w:id="96" w:name="_Toc55432165"/>
      <w:bookmarkStart w:id="97" w:name="_Toc59743010"/>
      <w:bookmarkStart w:id="98" w:name="_Toc60139382"/>
      <w:bookmarkStart w:id="99" w:name="_Toc60139444"/>
      <w:bookmarkStart w:id="100" w:name="_Toc74618827"/>
      <w:r w:rsidRPr="00D828C8">
        <w:rPr>
          <w:lang w:val="fr-FR"/>
        </w:rPr>
        <w:t>Indicateurs de niveau ODP</w:t>
      </w:r>
      <w:bookmarkEnd w:id="93"/>
      <w:bookmarkEnd w:id="94"/>
      <w:bookmarkEnd w:id="95"/>
      <w:bookmarkEnd w:id="96"/>
      <w:bookmarkEnd w:id="97"/>
      <w:bookmarkEnd w:id="98"/>
      <w:bookmarkEnd w:id="99"/>
      <w:r w:rsidRPr="00D828C8">
        <w:rPr>
          <w:lang w:val="fr-FR"/>
        </w:rPr>
        <w:t> </w:t>
      </w:r>
      <w:r w:rsidRPr="00E9288F">
        <w:rPr>
          <w:sz w:val="24"/>
          <w:szCs w:val="24"/>
          <w:lang w:val="fr-FR"/>
        </w:rPr>
        <w:br/>
      </w:r>
      <w:r w:rsidRPr="00E9288F">
        <w:rPr>
          <w:sz w:val="24"/>
          <w:szCs w:val="24"/>
          <w:shd w:val="clear" w:color="auto" w:fill="FFFFFF"/>
          <w:lang w:val="fr-FR"/>
        </w:rPr>
        <w:t xml:space="preserve">       • </w:t>
      </w:r>
      <w:r w:rsidRPr="00134EFD">
        <w:rPr>
          <w:b w:val="0"/>
          <w:bCs/>
          <w:sz w:val="24"/>
          <w:szCs w:val="24"/>
          <w:shd w:val="clear" w:color="auto" w:fill="FFFFFF"/>
          <w:lang w:val="fr-FR"/>
        </w:rPr>
        <w:t>Nombre de cas suspects de COVID-19 signalés et faisant l’objet</w:t>
      </w:r>
      <w:r w:rsidR="00A31DE8" w:rsidRPr="00134EFD">
        <w:rPr>
          <w:b w:val="0"/>
          <w:bCs/>
          <w:sz w:val="24"/>
          <w:szCs w:val="24"/>
          <w:shd w:val="clear" w:color="auto" w:fill="FFFFFF"/>
          <w:lang w:val="fr-FR"/>
        </w:rPr>
        <w:t xml:space="preserve"> d’une enquête selon les </w:t>
      </w:r>
      <w:r w:rsidR="00CA10DF" w:rsidRPr="00134EFD">
        <w:rPr>
          <w:b w:val="0"/>
          <w:bCs/>
          <w:sz w:val="24"/>
          <w:szCs w:val="24"/>
          <w:shd w:val="clear" w:color="auto" w:fill="FFFFFF"/>
          <w:lang w:val="fr-FR"/>
        </w:rPr>
        <w:t>directives</w:t>
      </w:r>
      <w:r w:rsidR="00040B29" w:rsidRPr="00134EFD">
        <w:rPr>
          <w:b w:val="0"/>
          <w:bCs/>
          <w:sz w:val="24"/>
          <w:szCs w:val="24"/>
          <w:shd w:val="clear" w:color="auto" w:fill="FFFFFF"/>
          <w:lang w:val="fr-FR"/>
        </w:rPr>
        <w:t xml:space="preserve"> </w:t>
      </w:r>
      <w:r w:rsidR="00CA10DF" w:rsidRPr="00134EFD">
        <w:rPr>
          <w:b w:val="0"/>
          <w:bCs/>
          <w:sz w:val="24"/>
          <w:szCs w:val="24"/>
          <w:shd w:val="clear" w:color="auto" w:fill="FFFFFF"/>
          <w:lang w:val="fr-FR"/>
        </w:rPr>
        <w:t>nationales ;</w:t>
      </w:r>
      <w:bookmarkEnd w:id="100"/>
    </w:p>
    <w:p w14:paraId="0979200D" w14:textId="2263F723" w:rsidR="00053DE9" w:rsidRDefault="00720CB9" w:rsidP="00F35BA5">
      <w:pPr>
        <w:jc w:val="both"/>
        <w:rPr>
          <w:rFonts w:ascii="Times New Roman" w:hAnsi="Times New Roman" w:cs="Times New Roman"/>
          <w:sz w:val="24"/>
          <w:szCs w:val="24"/>
          <w:shd w:val="clear" w:color="auto" w:fill="FFFFFF"/>
        </w:rPr>
      </w:pPr>
      <w:r w:rsidRPr="00682878">
        <w:rPr>
          <w:rFonts w:ascii="Times New Roman" w:hAnsi="Times New Roman" w:cs="Times New Roman"/>
          <w:sz w:val="24"/>
          <w:szCs w:val="24"/>
          <w:shd w:val="clear" w:color="auto" w:fill="FFFFFF"/>
        </w:rPr>
        <w:t xml:space="preserve">       • Le pays a activé son centre des opérations d’urgence de santé publique ou un</w:t>
      </w:r>
      <w:r w:rsidRPr="00682878">
        <w:rPr>
          <w:rFonts w:ascii="Times New Roman" w:hAnsi="Times New Roman" w:cs="Times New Roman"/>
          <w:sz w:val="24"/>
          <w:szCs w:val="24"/>
          <w:shd w:val="clear" w:color="auto" w:fill="FFFFFF"/>
        </w:rPr>
        <w:br/>
        <w:t xml:space="preserve">         mécanisme de coordination pour le COVID-19</w:t>
      </w:r>
      <w:r w:rsidR="004739AA">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w:t>
      </w:r>
    </w:p>
    <w:p w14:paraId="06CF5629" w14:textId="77777777" w:rsidR="00493042" w:rsidRDefault="00720CB9" w:rsidP="00F35BA5">
      <w:pPr>
        <w:jc w:val="both"/>
        <w:rPr>
          <w:rFonts w:ascii="Times New Roman" w:hAnsi="Times New Roman" w:cs="Times New Roman"/>
          <w:sz w:val="24"/>
          <w:szCs w:val="24"/>
          <w:shd w:val="clear" w:color="auto" w:fill="FFFFFF"/>
        </w:rPr>
      </w:pPr>
      <w:r w:rsidRPr="00682878">
        <w:rPr>
          <w:rFonts w:ascii="Times New Roman" w:hAnsi="Times New Roman" w:cs="Times New Roman"/>
          <w:sz w:val="24"/>
          <w:szCs w:val="24"/>
          <w:shd w:val="clear" w:color="auto" w:fill="FFFFFF"/>
        </w:rPr>
        <w:t xml:space="preserve">      • Nombre de laboratoires désignés dotés d’équ</w:t>
      </w:r>
      <w:r w:rsidR="00A31DE8" w:rsidRPr="00682878">
        <w:rPr>
          <w:rFonts w:ascii="Times New Roman" w:hAnsi="Times New Roman" w:cs="Times New Roman"/>
          <w:sz w:val="24"/>
          <w:szCs w:val="24"/>
          <w:shd w:val="clear" w:color="auto" w:fill="FFFFFF"/>
        </w:rPr>
        <w:t xml:space="preserve">ipement de diagnostic COVID-19 de </w:t>
      </w:r>
      <w:r w:rsidRPr="00682878">
        <w:rPr>
          <w:rFonts w:ascii="Times New Roman" w:hAnsi="Times New Roman" w:cs="Times New Roman"/>
          <w:sz w:val="24"/>
          <w:szCs w:val="24"/>
          <w:shd w:val="clear" w:color="auto" w:fill="FFFFFF"/>
        </w:rPr>
        <w:t>tro</w:t>
      </w:r>
      <w:r w:rsidR="002375F7" w:rsidRPr="00682878">
        <w:rPr>
          <w:rFonts w:ascii="Times New Roman" w:hAnsi="Times New Roman" w:cs="Times New Roman"/>
          <w:sz w:val="24"/>
          <w:szCs w:val="24"/>
          <w:shd w:val="clear" w:color="auto" w:fill="FFFFFF"/>
        </w:rPr>
        <w:t>usses de test et de réactifs.</w:t>
      </w:r>
    </w:p>
    <w:p w14:paraId="5B2928A7" w14:textId="77777777" w:rsidR="0047056A" w:rsidRPr="00682878" w:rsidRDefault="0047056A" w:rsidP="00F35BA5">
      <w:pPr>
        <w:jc w:val="both"/>
        <w:rPr>
          <w:rFonts w:ascii="Times New Roman" w:hAnsi="Times New Roman" w:cs="Times New Roman"/>
          <w:sz w:val="24"/>
          <w:szCs w:val="24"/>
          <w:shd w:val="clear" w:color="auto" w:fill="FFFFFF"/>
        </w:rPr>
      </w:pPr>
    </w:p>
    <w:p w14:paraId="55096CA1" w14:textId="62A15CDB" w:rsidR="000E4716" w:rsidRPr="00D828C8" w:rsidRDefault="00720CB9" w:rsidP="00863CC9">
      <w:pPr>
        <w:pStyle w:val="Titre3"/>
        <w:numPr>
          <w:ilvl w:val="1"/>
          <w:numId w:val="150"/>
        </w:numPr>
        <w:rPr>
          <w:lang w:val="fr-FR"/>
        </w:rPr>
      </w:pPr>
      <w:bookmarkStart w:id="101" w:name="_Toc55431626"/>
      <w:bookmarkStart w:id="102" w:name="_Toc55431808"/>
      <w:bookmarkStart w:id="103" w:name="_Toc55431990"/>
      <w:bookmarkStart w:id="104" w:name="_Toc55432166"/>
      <w:bookmarkStart w:id="105" w:name="_Toc74618828"/>
      <w:r w:rsidRPr="00D828C8">
        <w:rPr>
          <w:lang w:val="fr-FR"/>
        </w:rPr>
        <w:t>Composantes</w:t>
      </w:r>
      <w:r w:rsidR="0091695F">
        <w:rPr>
          <w:lang w:val="fr-FR"/>
        </w:rPr>
        <w:t xml:space="preserve"> </w:t>
      </w:r>
      <w:r w:rsidRPr="00D828C8">
        <w:rPr>
          <w:lang w:val="fr-FR"/>
        </w:rPr>
        <w:t>du</w:t>
      </w:r>
      <w:r w:rsidR="0091695F">
        <w:rPr>
          <w:lang w:val="fr-FR"/>
        </w:rPr>
        <w:t xml:space="preserve"> </w:t>
      </w:r>
      <w:r w:rsidRPr="00D828C8">
        <w:rPr>
          <w:lang w:val="fr-FR"/>
        </w:rPr>
        <w:t>projet</w:t>
      </w:r>
      <w:bookmarkEnd w:id="101"/>
      <w:bookmarkEnd w:id="102"/>
      <w:bookmarkEnd w:id="103"/>
      <w:bookmarkEnd w:id="104"/>
      <w:bookmarkEnd w:id="105"/>
    </w:p>
    <w:p w14:paraId="65992DC9" w14:textId="4970F117" w:rsidR="00CF13B3" w:rsidRPr="00682878" w:rsidRDefault="00720CB9" w:rsidP="000E4716">
      <w:pPr>
        <w:rPr>
          <w:rFonts w:ascii="Times New Roman" w:hAnsi="Times New Roman" w:cs="Times New Roman"/>
          <w:b/>
          <w:sz w:val="24"/>
          <w:szCs w:val="24"/>
          <w:shd w:val="clear" w:color="auto" w:fill="FFFFFF"/>
        </w:rPr>
      </w:pPr>
      <w:r w:rsidRPr="00682878">
        <w:rPr>
          <w:rFonts w:ascii="Times New Roman" w:hAnsi="Times New Roman" w:cs="Times New Roman"/>
          <w:sz w:val="24"/>
          <w:szCs w:val="24"/>
          <w:shd w:val="clear" w:color="auto" w:fill="FFFFFF"/>
        </w:rPr>
        <w:t xml:space="preserve">Toutes les activités proposées dans le cadre de ce projet sont très similaires à celles financées par les projets REDISSE </w:t>
      </w:r>
      <w:r w:rsidR="00CA10DF" w:rsidRPr="00682878">
        <w:rPr>
          <w:rFonts w:ascii="Times New Roman" w:hAnsi="Times New Roman" w:cs="Times New Roman"/>
          <w:sz w:val="24"/>
          <w:szCs w:val="24"/>
          <w:shd w:val="clear" w:color="auto" w:fill="FFFFFF"/>
        </w:rPr>
        <w:t xml:space="preserve">I </w:t>
      </w:r>
      <w:r w:rsidRPr="00682878">
        <w:rPr>
          <w:rFonts w:ascii="Times New Roman" w:hAnsi="Times New Roman" w:cs="Times New Roman"/>
          <w:sz w:val="24"/>
          <w:szCs w:val="24"/>
          <w:shd w:val="clear" w:color="auto" w:fill="FFFFFF"/>
        </w:rPr>
        <w:t>et PRUVEG.</w:t>
      </w:r>
      <w:r w:rsidR="0029390C" w:rsidRPr="00DC7B9F">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Par conséquent, les activités suivantes s’ajouteront à ces deux projets</w:t>
      </w:r>
      <w:r w:rsidR="002375F7" w:rsidRPr="00682878">
        <w:rPr>
          <w:rFonts w:ascii="Times New Roman" w:hAnsi="Times New Roman" w:cs="Times New Roman"/>
          <w:sz w:val="24"/>
          <w:szCs w:val="24"/>
          <w:shd w:val="clear" w:color="auto" w:fill="FFFFFF"/>
        </w:rPr>
        <w:t xml:space="preserve"> et en assureront la continuité</w:t>
      </w:r>
      <w:r w:rsidR="001B40FD">
        <w:rPr>
          <w:rFonts w:ascii="Times New Roman" w:hAnsi="Times New Roman" w:cs="Times New Roman"/>
          <w:sz w:val="24"/>
          <w:szCs w:val="24"/>
          <w:shd w:val="clear" w:color="auto" w:fill="FFFFFF"/>
        </w:rPr>
        <w:t xml:space="preserve">. </w:t>
      </w:r>
    </w:p>
    <w:p w14:paraId="407E54EE" w14:textId="77777777" w:rsidR="00CF13B3" w:rsidRPr="00682878" w:rsidRDefault="00CF13B3" w:rsidP="0001793D">
      <w:pPr>
        <w:rPr>
          <w:rFonts w:ascii="Times New Roman" w:hAnsi="Times New Roman" w:cs="Times New Roman"/>
          <w:sz w:val="24"/>
          <w:szCs w:val="24"/>
          <w:shd w:val="clear" w:color="auto" w:fill="FFFFFF"/>
        </w:rPr>
      </w:pPr>
    </w:p>
    <w:p w14:paraId="498D114B" w14:textId="77777777" w:rsidR="00720CB9" w:rsidRPr="0045744D" w:rsidRDefault="00720CB9" w:rsidP="00863CC9">
      <w:pPr>
        <w:pStyle w:val="Titre3"/>
        <w:numPr>
          <w:ilvl w:val="2"/>
          <w:numId w:val="150"/>
        </w:numPr>
        <w:rPr>
          <w:lang w:val="fr-FR"/>
        </w:rPr>
      </w:pPr>
      <w:bookmarkStart w:id="106" w:name="_Toc55431627"/>
      <w:bookmarkStart w:id="107" w:name="_Toc55431809"/>
      <w:bookmarkStart w:id="108" w:name="_Toc55431991"/>
      <w:bookmarkStart w:id="109" w:name="_Toc55432167"/>
      <w:bookmarkStart w:id="110" w:name="_Toc74618829"/>
      <w:r w:rsidRPr="0045744D">
        <w:rPr>
          <w:lang w:val="fr-FR"/>
        </w:rPr>
        <w:t xml:space="preserve">Composante </w:t>
      </w:r>
      <w:r w:rsidR="005247A0" w:rsidRPr="0045744D">
        <w:rPr>
          <w:lang w:val="fr-FR"/>
        </w:rPr>
        <w:t>1 :</w:t>
      </w:r>
      <w:r w:rsidRPr="0045744D">
        <w:rPr>
          <w:lang w:val="fr-FR"/>
        </w:rPr>
        <w:t xml:space="preserve"> Intervention d’urgence COVID-19 (</w:t>
      </w:r>
      <w:r w:rsidR="001B67B0" w:rsidRPr="0045744D">
        <w:rPr>
          <w:lang w:val="fr-FR"/>
        </w:rPr>
        <w:t>9,7</w:t>
      </w:r>
      <w:r w:rsidRPr="0045744D">
        <w:rPr>
          <w:lang w:val="fr-FR"/>
        </w:rPr>
        <w:t> millions de dollars américains)</w:t>
      </w:r>
      <w:bookmarkEnd w:id="106"/>
      <w:bookmarkEnd w:id="107"/>
      <w:bookmarkEnd w:id="108"/>
      <w:bookmarkEnd w:id="109"/>
      <w:bookmarkEnd w:id="110"/>
    </w:p>
    <w:p w14:paraId="43DD3420" w14:textId="77777777" w:rsidR="00720CB9" w:rsidRPr="00682878" w:rsidRDefault="00720CB9" w:rsidP="00D828C8">
      <w:pPr>
        <w:jc w:val="both"/>
        <w:rPr>
          <w:rFonts w:ascii="Times New Roman" w:hAnsi="Times New Roman" w:cs="Times New Roman"/>
          <w:sz w:val="24"/>
          <w:szCs w:val="24"/>
          <w:shd w:val="clear" w:color="auto" w:fill="FFFFFF"/>
          <w:lang w:eastAsia="en-SG"/>
        </w:rPr>
      </w:pPr>
      <w:r w:rsidRPr="00682878">
        <w:rPr>
          <w:rFonts w:ascii="Times New Roman" w:hAnsi="Times New Roman" w:cs="Times New Roman"/>
          <w:sz w:val="24"/>
          <w:szCs w:val="24"/>
          <w:shd w:val="clear" w:color="auto" w:fill="FFFFFF"/>
          <w:lang w:eastAsia="en-SG"/>
        </w:rPr>
        <w:t xml:space="preserve">Cette composante permettra de limiter la transmission locale du COVID-19 grâce à la mise en œuvre de stratégies de confinement. </w:t>
      </w:r>
      <w:r w:rsidR="00C76469">
        <w:rPr>
          <w:rFonts w:ascii="Times New Roman" w:hAnsi="Times New Roman" w:cs="Times New Roman"/>
          <w:sz w:val="24"/>
          <w:szCs w:val="24"/>
          <w:shd w:val="clear" w:color="auto" w:fill="FFFFFF"/>
          <w:lang w:eastAsia="en-SG"/>
        </w:rPr>
        <w:t>Elle</w:t>
      </w:r>
      <w:r w:rsidRPr="00682878">
        <w:rPr>
          <w:rFonts w:ascii="Times New Roman" w:hAnsi="Times New Roman" w:cs="Times New Roman"/>
          <w:sz w:val="24"/>
          <w:szCs w:val="24"/>
          <w:shd w:val="clear" w:color="auto" w:fill="FFFFFF"/>
          <w:lang w:eastAsia="en-SG"/>
        </w:rPr>
        <w:t xml:space="preserve"> aidera à améliorer les capacités de détection de la maladie grâce à des séances de formation, du matériel de laboratoire, du soutien à la quarantaine, des systèmes d’information pour assurer un enregistrement rapide des cas, la détection des cas, le dépistage des contacts et le traitement des cas, conformément aux lignes directrices de l’OMS énoncées dans le Plan d’intervention stratégique. </w:t>
      </w:r>
      <w:r w:rsidR="00C76469">
        <w:rPr>
          <w:rFonts w:ascii="Times New Roman" w:hAnsi="Times New Roman" w:cs="Times New Roman"/>
          <w:sz w:val="24"/>
          <w:szCs w:val="24"/>
          <w:shd w:val="clear" w:color="auto" w:fill="FFFFFF"/>
          <w:lang w:eastAsia="en-SG"/>
        </w:rPr>
        <w:t>Cette composante</w:t>
      </w:r>
      <w:r w:rsidRPr="00682878">
        <w:rPr>
          <w:rFonts w:ascii="Times New Roman" w:hAnsi="Times New Roman" w:cs="Times New Roman"/>
          <w:sz w:val="24"/>
          <w:szCs w:val="24"/>
          <w:shd w:val="clear" w:color="auto" w:fill="FFFFFF"/>
          <w:lang w:eastAsia="en-SG"/>
        </w:rPr>
        <w:t xml:space="preserve"> permettra à la Guinée de mobiliser une capacité d’intervention d’urgence par le biais des agents de la santé de première ligne formés et bien équipés. </w:t>
      </w:r>
      <w:r w:rsidR="00C76469">
        <w:rPr>
          <w:rFonts w:ascii="Times New Roman" w:hAnsi="Times New Roman" w:cs="Times New Roman"/>
          <w:sz w:val="24"/>
          <w:szCs w:val="24"/>
          <w:shd w:val="clear" w:color="auto" w:fill="FFFFFF"/>
          <w:lang w:eastAsia="en-SG"/>
        </w:rPr>
        <w:t xml:space="preserve">Elle comprend les sous-composantes suivantes </w:t>
      </w:r>
      <w:r w:rsidRPr="00682878">
        <w:rPr>
          <w:rFonts w:ascii="Times New Roman" w:hAnsi="Times New Roman" w:cs="Times New Roman"/>
          <w:sz w:val="24"/>
          <w:szCs w:val="24"/>
          <w:shd w:val="clear" w:color="auto" w:fill="FFFFFF"/>
          <w:lang w:eastAsia="en-SG"/>
        </w:rPr>
        <w:t>:</w:t>
      </w:r>
    </w:p>
    <w:p w14:paraId="18258D37" w14:textId="77777777" w:rsidR="00D51DCC" w:rsidRPr="00682878" w:rsidRDefault="00D51DCC" w:rsidP="00D828C8">
      <w:pPr>
        <w:spacing w:after="120"/>
        <w:jc w:val="both"/>
        <w:rPr>
          <w:rFonts w:ascii="Times New Roman" w:hAnsi="Times New Roman" w:cs="Times New Roman"/>
          <w:sz w:val="24"/>
          <w:szCs w:val="24"/>
          <w:shd w:val="clear" w:color="auto" w:fill="FFFFFF"/>
          <w:lang w:eastAsia="en-SG"/>
        </w:rPr>
      </w:pPr>
    </w:p>
    <w:p w14:paraId="73A7256F" w14:textId="77777777" w:rsidR="00A50C16" w:rsidRPr="00C65F01" w:rsidRDefault="000C2247" w:rsidP="00863CC9">
      <w:pPr>
        <w:pStyle w:val="Titre3"/>
        <w:numPr>
          <w:ilvl w:val="2"/>
          <w:numId w:val="150"/>
        </w:numPr>
        <w:rPr>
          <w:lang w:val="fr-FR"/>
        </w:rPr>
      </w:pPr>
      <w:bookmarkStart w:id="111" w:name="_Toc55431628"/>
      <w:bookmarkStart w:id="112" w:name="_Toc55431810"/>
      <w:bookmarkStart w:id="113" w:name="_Toc55431992"/>
      <w:bookmarkStart w:id="114" w:name="_Toc55432168"/>
      <w:bookmarkStart w:id="115" w:name="_Toc74618830"/>
      <w:r w:rsidRPr="0045744D">
        <w:rPr>
          <w:lang w:val="fr-FR"/>
        </w:rPr>
        <w:t>Sous</w:t>
      </w:r>
      <w:r w:rsidRPr="00C65F01">
        <w:rPr>
          <w:lang w:val="fr-FR"/>
        </w:rPr>
        <w:t>-</w:t>
      </w:r>
      <w:r w:rsidR="00A50C16" w:rsidRPr="00C65F01">
        <w:rPr>
          <w:lang w:val="fr-FR"/>
        </w:rPr>
        <w:t xml:space="preserve">Composante </w:t>
      </w:r>
      <w:r w:rsidRPr="00C65F01">
        <w:rPr>
          <w:lang w:val="fr-FR"/>
        </w:rPr>
        <w:t>1.1</w:t>
      </w:r>
      <w:r w:rsidR="00A50C16" w:rsidRPr="00C65F01">
        <w:rPr>
          <w:lang w:val="fr-FR"/>
        </w:rPr>
        <w:t>-</w:t>
      </w:r>
      <w:r w:rsidR="00720CB9" w:rsidRPr="00C65F01">
        <w:rPr>
          <w:lang w:val="fr-FR"/>
        </w:rPr>
        <w:t xml:space="preserve"> Détection, confirmation, enregistrement et déclaration des cas et </w:t>
      </w:r>
      <w:r w:rsidR="00720CB9" w:rsidRPr="00134EFD">
        <w:rPr>
          <w:rStyle w:val="Titre5Car"/>
          <w:i w:val="0"/>
          <w:iCs/>
          <w:sz w:val="24"/>
        </w:rPr>
        <w:t>suivi</w:t>
      </w:r>
      <w:r w:rsidR="00720CB9" w:rsidRPr="00C65F01">
        <w:rPr>
          <w:lang w:val="fr-FR"/>
        </w:rPr>
        <w:t xml:space="preserve"> des </w:t>
      </w:r>
      <w:r w:rsidR="00A50C16" w:rsidRPr="00C65F01">
        <w:rPr>
          <w:lang w:val="fr-FR"/>
        </w:rPr>
        <w:t>contacts (</w:t>
      </w:r>
      <w:r w:rsidR="00720CB9" w:rsidRPr="00C65F01">
        <w:rPr>
          <w:lang w:val="fr-FR"/>
        </w:rPr>
        <w:t>5,4 millions de dollars américains)</w:t>
      </w:r>
      <w:bookmarkEnd w:id="111"/>
      <w:bookmarkEnd w:id="112"/>
      <w:bookmarkEnd w:id="113"/>
      <w:bookmarkEnd w:id="114"/>
      <w:bookmarkEnd w:id="115"/>
      <w:r w:rsidR="00720CB9" w:rsidRPr="00C65F01">
        <w:rPr>
          <w:lang w:val="fr-FR"/>
        </w:rPr>
        <w:t> </w:t>
      </w:r>
    </w:p>
    <w:p w14:paraId="6E5404D7" w14:textId="013650B8" w:rsidR="00720CB9" w:rsidRPr="00682878" w:rsidRDefault="00720CB9" w:rsidP="00412BC9">
      <w:pPr>
        <w:spacing w:after="120"/>
        <w:jc w:val="both"/>
        <w:rPr>
          <w:rFonts w:ascii="Times New Roman" w:hAnsi="Times New Roman" w:cs="Times New Roman"/>
          <w:sz w:val="24"/>
          <w:szCs w:val="24"/>
          <w:shd w:val="clear" w:color="auto" w:fill="FFFFFF"/>
        </w:rPr>
      </w:pPr>
      <w:r w:rsidRPr="00682878">
        <w:rPr>
          <w:rFonts w:ascii="Times New Roman" w:hAnsi="Times New Roman" w:cs="Times New Roman"/>
          <w:sz w:val="24"/>
          <w:szCs w:val="24"/>
        </w:rPr>
        <w:t xml:space="preserve">Cela comprend le financement de : (i) l’acquisition et le déploiement d’outils de communication tels que les téléphones et les tablettes et les technologies de l’information et des communications pour appuyer la surveillance et le suivi des contacts et la production de rapports pour les agents de la santé aux points d’entrée et les agents de la santé communautaires; </w:t>
      </w:r>
      <w:r w:rsidR="00ED5143">
        <w:rPr>
          <w:rFonts w:ascii="Times New Roman" w:hAnsi="Times New Roman" w:cs="Times New Roman"/>
          <w:sz w:val="24"/>
          <w:szCs w:val="24"/>
        </w:rPr>
        <w:t xml:space="preserve">(ii) </w:t>
      </w:r>
      <w:r w:rsidRPr="00682878">
        <w:rPr>
          <w:rFonts w:ascii="Times New Roman" w:hAnsi="Times New Roman" w:cs="Times New Roman"/>
          <w:sz w:val="24"/>
          <w:szCs w:val="24"/>
        </w:rPr>
        <w:t xml:space="preserve">le renforcement de la gestion des urgences et de la surveillance fondée sur les événements par la formation des agents de la santé communautaire; (iii) le soutien aux enquêtes épidémiologiques; des exercices de simulation multisectoriels et le renforcement des capacités d’évaluation des risques du gouvernement grâce à l’achat de véhicules 4x4, du carburant et des coûts d’exploitation pour les équipes de santé d’urgence; (iv) le renforcement des points d’entrée désignés et </w:t>
      </w:r>
      <w:r w:rsidRPr="00682878">
        <w:rPr>
          <w:rFonts w:ascii="Times New Roman" w:hAnsi="Times New Roman" w:cs="Times New Roman"/>
          <w:sz w:val="24"/>
          <w:szCs w:val="24"/>
          <w:shd w:val="clear" w:color="auto" w:fill="FFFFFF"/>
        </w:rPr>
        <w:t xml:space="preserve">les sites d’isolement aux frontières, y compris les ports (Conakry, Boké et Boffa), en les équipements (lits, tentes médicales, thermo flashs, masques, tabliers, blouses, gants...) et en finançant les coûts opérationnels (transport, indemnité quotidienne) pour les </w:t>
      </w:r>
      <w:r w:rsidRPr="00682878">
        <w:rPr>
          <w:rFonts w:ascii="Times New Roman" w:hAnsi="Times New Roman" w:cs="Times New Roman"/>
          <w:sz w:val="24"/>
          <w:szCs w:val="24"/>
        </w:rPr>
        <w:t xml:space="preserve">agents </w:t>
      </w:r>
      <w:r w:rsidRPr="00682878">
        <w:rPr>
          <w:rFonts w:ascii="Times New Roman" w:hAnsi="Times New Roman" w:cs="Times New Roman"/>
          <w:sz w:val="24"/>
          <w:szCs w:val="24"/>
          <w:shd w:val="clear" w:color="auto" w:fill="FFFFFF"/>
        </w:rPr>
        <w:t>de la santé aux points d’entrée;</w:t>
      </w:r>
      <w:r w:rsidR="004D1154">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 xml:space="preserve">former les </w:t>
      </w:r>
      <w:r w:rsidRPr="00682878">
        <w:rPr>
          <w:rFonts w:ascii="Times New Roman" w:hAnsi="Times New Roman" w:cs="Times New Roman"/>
          <w:sz w:val="24"/>
          <w:szCs w:val="24"/>
        </w:rPr>
        <w:t xml:space="preserve">agents </w:t>
      </w:r>
      <w:r w:rsidRPr="00682878">
        <w:rPr>
          <w:rFonts w:ascii="Times New Roman" w:hAnsi="Times New Roman" w:cs="Times New Roman"/>
          <w:sz w:val="24"/>
          <w:szCs w:val="24"/>
          <w:shd w:val="clear" w:color="auto" w:fill="FFFFFF"/>
        </w:rPr>
        <w:t>d’urgence et les points d’entrée en matière de santé et leur fournir des trousses (masques, EPI, tabliers, gants, etc.). Cette sous-composante renforcera également la capacité des huit laboratoires en formant le personnel, en achetant des équipements, des réactifs et des tests d’échantillonnage et en fournissant des coûts de fonctionnement.</w:t>
      </w:r>
    </w:p>
    <w:p w14:paraId="284A8D24" w14:textId="77777777" w:rsidR="00634217" w:rsidRPr="0045744D" w:rsidRDefault="00FC47AE" w:rsidP="00863CC9">
      <w:pPr>
        <w:pStyle w:val="Titre3"/>
        <w:numPr>
          <w:ilvl w:val="2"/>
          <w:numId w:val="150"/>
        </w:numPr>
        <w:rPr>
          <w:lang w:val="fr-FR"/>
        </w:rPr>
      </w:pPr>
      <w:bookmarkStart w:id="116" w:name="_Toc55431629"/>
      <w:bookmarkStart w:id="117" w:name="_Toc55431811"/>
      <w:bookmarkStart w:id="118" w:name="_Toc55431993"/>
      <w:bookmarkStart w:id="119" w:name="_Toc55432169"/>
      <w:bookmarkStart w:id="120" w:name="_Toc74618831"/>
      <w:r w:rsidRPr="0045744D">
        <w:rPr>
          <w:lang w:val="fr-FR"/>
        </w:rPr>
        <w:lastRenderedPageBreak/>
        <w:t>Sous-</w:t>
      </w:r>
      <w:r w:rsidR="000D5467" w:rsidRPr="0045744D">
        <w:rPr>
          <w:lang w:val="fr-FR"/>
        </w:rPr>
        <w:t>Composante 1.2-</w:t>
      </w:r>
      <w:r w:rsidR="00720CB9" w:rsidRPr="0045744D">
        <w:rPr>
          <w:lang w:val="fr-FR"/>
        </w:rPr>
        <w:t xml:space="preserve"> Gestion des cas (</w:t>
      </w:r>
      <w:r w:rsidR="00C9718A" w:rsidRPr="0045744D">
        <w:rPr>
          <w:lang w:val="fr-FR"/>
        </w:rPr>
        <w:t>2,</w:t>
      </w:r>
      <w:r w:rsidR="00720CB9" w:rsidRPr="0045744D">
        <w:rPr>
          <w:lang w:val="fr-FR"/>
        </w:rPr>
        <w:t>3 millions de dollars américains)</w:t>
      </w:r>
      <w:bookmarkEnd w:id="116"/>
      <w:bookmarkEnd w:id="117"/>
      <w:bookmarkEnd w:id="118"/>
      <w:bookmarkEnd w:id="119"/>
      <w:bookmarkEnd w:id="120"/>
    </w:p>
    <w:p w14:paraId="4F155A3F" w14:textId="77777777" w:rsidR="00720CB9" w:rsidRPr="00682878" w:rsidRDefault="00720CB9"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shd w:val="clear" w:color="auto" w:fill="FFFFFF"/>
        </w:rPr>
        <w:t>Cette sous-composante permettra de financer l’augmentation de la capacité de 33 centres de traitement des épidémies existants ainsi que la mise en place de nouveaux centres de traitement à Labé, Kankan N</w:t>
      </w:r>
      <w:r w:rsidR="00050B6C" w:rsidRPr="00682878">
        <w:rPr>
          <w:rFonts w:ascii="Times New Roman" w:hAnsi="Times New Roman" w:cs="Times New Roman"/>
          <w:sz w:val="24"/>
          <w:szCs w:val="24"/>
          <w:shd w:val="clear" w:color="auto" w:fill="FFFFFF"/>
        </w:rPr>
        <w:t>zérékoré</w:t>
      </w:r>
      <w:r w:rsidRPr="00682878">
        <w:rPr>
          <w:rFonts w:ascii="Times New Roman" w:hAnsi="Times New Roman" w:cs="Times New Roman"/>
          <w:sz w:val="24"/>
          <w:szCs w:val="24"/>
          <w:shd w:val="clear" w:color="auto" w:fill="FFFFFF"/>
        </w:rPr>
        <w:t xml:space="preserve"> et Kindia et à l’aéroport.Cela se fera par : (i) l’achat d’équipements médicaux spécifiques à la COVID-19, d’équipements spécifiques à la COVID-19 pour les unités de soins intensifs et d’équipements médicaux pour les centres de traitement ;(ii) l’achat de matériel de prévention et de contrôle des infections et de trousses d’équipements de protection pour le personnel de santé de première ligne qui participe à la gestion des cas des patients; </w:t>
      </w:r>
      <w:r w:rsidRPr="00682878">
        <w:rPr>
          <w:rFonts w:ascii="Times New Roman" w:hAnsi="Times New Roman" w:cs="Times New Roman"/>
          <w:sz w:val="24"/>
          <w:szCs w:val="24"/>
        </w:rPr>
        <w:t>(iii) la formation des travailleurs de la santé et du personnel de soutien sur la gestion des cas ; (iv) l’achat de matériel d’assainissement et d’hygiène et de systèmes adéquats de gestion et d’élimination des déchets médicaux dans les centres de traitement (incinérateurs) ; l’achat de tentes médicales pour renforcer les centres de traitement des épidémies existants, leur accroissement en matières de lits pour les maladies infectieuses et d’unités d’isolement pour les cas critiques; et (vi) l’achat d’ambulances équipées.</w:t>
      </w:r>
    </w:p>
    <w:p w14:paraId="0133F743" w14:textId="77777777" w:rsidR="00634217" w:rsidRPr="00C11169" w:rsidRDefault="00FC47AE" w:rsidP="00863CC9">
      <w:pPr>
        <w:pStyle w:val="Titre3"/>
        <w:numPr>
          <w:ilvl w:val="2"/>
          <w:numId w:val="150"/>
        </w:numPr>
        <w:rPr>
          <w:lang w:val="fr-FR"/>
        </w:rPr>
      </w:pPr>
      <w:bookmarkStart w:id="121" w:name="_Toc55431630"/>
      <w:bookmarkStart w:id="122" w:name="_Toc55431812"/>
      <w:bookmarkStart w:id="123" w:name="_Toc55431994"/>
      <w:bookmarkStart w:id="124" w:name="_Toc55432170"/>
      <w:bookmarkStart w:id="125" w:name="_Toc74618832"/>
      <w:r w:rsidRPr="00C11169">
        <w:rPr>
          <w:lang w:val="fr-FR"/>
        </w:rPr>
        <w:t>Sous-</w:t>
      </w:r>
      <w:r w:rsidR="00720CB9" w:rsidRPr="00C11169">
        <w:rPr>
          <w:lang w:val="fr-FR"/>
        </w:rPr>
        <w:t xml:space="preserve">Composante </w:t>
      </w:r>
      <w:r w:rsidR="00634217" w:rsidRPr="00C11169">
        <w:rPr>
          <w:lang w:val="fr-FR"/>
        </w:rPr>
        <w:t>1.3:</w:t>
      </w:r>
      <w:r w:rsidR="00720CB9" w:rsidRPr="00C11169">
        <w:rPr>
          <w:lang w:val="fr-FR"/>
        </w:rPr>
        <w:t xml:space="preserve"> Mesures de distanciation social</w:t>
      </w:r>
      <w:r w:rsidR="00FB3657" w:rsidRPr="00C11169">
        <w:rPr>
          <w:lang w:val="fr-FR"/>
        </w:rPr>
        <w:t>e</w:t>
      </w:r>
      <w:r w:rsidR="00720CB9" w:rsidRPr="00C11169">
        <w:rPr>
          <w:lang w:val="fr-FR"/>
        </w:rPr>
        <w:t xml:space="preserve"> (1</w:t>
      </w:r>
      <w:r w:rsidR="000D5467" w:rsidRPr="00C11169">
        <w:rPr>
          <w:lang w:val="fr-FR"/>
        </w:rPr>
        <w:t>, 7</w:t>
      </w:r>
      <w:r w:rsidR="00720CB9" w:rsidRPr="00C11169">
        <w:rPr>
          <w:lang w:val="fr-FR"/>
        </w:rPr>
        <w:t> million</w:t>
      </w:r>
      <w:r w:rsidR="00F34502" w:rsidRPr="00C11169">
        <w:rPr>
          <w:lang w:val="fr-FR"/>
        </w:rPr>
        <w:t>s</w:t>
      </w:r>
      <w:r w:rsidR="00720CB9" w:rsidRPr="00C11169">
        <w:rPr>
          <w:lang w:val="fr-FR"/>
        </w:rPr>
        <w:t xml:space="preserve"> de dollars).</w:t>
      </w:r>
      <w:bookmarkEnd w:id="121"/>
      <w:bookmarkEnd w:id="122"/>
      <w:bookmarkEnd w:id="123"/>
      <w:bookmarkEnd w:id="124"/>
      <w:bookmarkEnd w:id="125"/>
    </w:p>
    <w:p w14:paraId="41A166AF" w14:textId="77777777" w:rsidR="00720CB9" w:rsidRPr="00682878" w:rsidRDefault="00720CB9" w:rsidP="00412BC9">
      <w:pPr>
        <w:spacing w:after="120"/>
        <w:jc w:val="both"/>
        <w:rPr>
          <w:rFonts w:ascii="Times New Roman" w:hAnsi="Times New Roman" w:cs="Times New Roman"/>
          <w:color w:val="222222"/>
          <w:sz w:val="24"/>
          <w:szCs w:val="24"/>
        </w:rPr>
      </w:pPr>
      <w:r w:rsidRPr="00682878">
        <w:rPr>
          <w:rFonts w:ascii="Times New Roman" w:hAnsi="Times New Roman" w:cs="Times New Roman"/>
          <w:sz w:val="24"/>
          <w:szCs w:val="24"/>
        </w:rPr>
        <w:t>Cette sous-composante appuiera la mise en œuvre des mesures de distanciation sociale imposées par le gouvernement, comme les fermetures d’écoles</w:t>
      </w:r>
      <w:r w:rsidR="00844A6E">
        <w:rPr>
          <w:rFonts w:ascii="Times New Roman" w:hAnsi="Times New Roman" w:cs="Times New Roman"/>
          <w:sz w:val="24"/>
          <w:szCs w:val="24"/>
        </w:rPr>
        <w:t xml:space="preserve"> assorties d’un programme de formation à distance</w:t>
      </w:r>
      <w:r w:rsidRPr="00682878">
        <w:rPr>
          <w:rFonts w:ascii="Times New Roman" w:hAnsi="Times New Roman" w:cs="Times New Roman"/>
          <w:sz w:val="24"/>
          <w:szCs w:val="24"/>
        </w:rPr>
        <w:t>.</w:t>
      </w:r>
      <w:r w:rsidRPr="00682878">
        <w:rPr>
          <w:rStyle w:val="Appelnotedebasdep"/>
          <w:rFonts w:ascii="Times New Roman" w:hAnsi="Times New Roman"/>
          <w:sz w:val="24"/>
          <w:szCs w:val="24"/>
        </w:rPr>
        <w:footnoteReference w:id="3"/>
      </w:r>
      <w:r w:rsidRPr="00682878">
        <w:rPr>
          <w:rFonts w:ascii="Times New Roman" w:hAnsi="Times New Roman" w:cs="Times New Roman"/>
          <w:sz w:val="24"/>
          <w:szCs w:val="24"/>
        </w:rPr>
        <w:t xml:space="preserve"> Le soutien au titre de cette sous-composante consistera à élaborer des lignes directrices sur des mesures de distanciation sociale progressive pour opérationnaliser les lois et réglementations, existantes ou nouvelles, à soutenir la coordination entre les ministères et agences sectorielles, et à soutenir le Ministère de la Santé pour la protection de la santé et de la sécurité des agents de la santé et autre personnel participant aux activités de lutte contre les pandémies. </w:t>
      </w:r>
      <w:r w:rsidRPr="00682878">
        <w:rPr>
          <w:rFonts w:ascii="Times New Roman" w:hAnsi="Times New Roman" w:cs="Times New Roman"/>
          <w:sz w:val="24"/>
          <w:szCs w:val="24"/>
          <w:shd w:val="clear" w:color="auto" w:fill="FFFFFF"/>
        </w:rPr>
        <w:t xml:space="preserve">Des mesures d’atténuation des risques pour les mesures de distanciation sociale seront mises en œuvre par le biais de services numériques : i) les mesures visant à accroître la bande passante et à gérer la congestion afin de prévenir les perturbations de la connectivité Internet pour les travailleurs de la santé du Ministère de la Santé;ii) </w:t>
      </w:r>
      <w:r w:rsidR="00EA31C0" w:rsidRPr="00682878">
        <w:rPr>
          <w:rFonts w:ascii="Times New Roman" w:hAnsi="Times New Roman" w:cs="Times New Roman"/>
          <w:sz w:val="24"/>
          <w:szCs w:val="24"/>
          <w:shd w:val="clear" w:color="auto" w:fill="FFFFFF"/>
        </w:rPr>
        <w:t xml:space="preserve">la fourniture de la </w:t>
      </w:r>
      <w:r w:rsidR="00D57092" w:rsidRPr="00682878">
        <w:rPr>
          <w:rFonts w:ascii="Times New Roman" w:hAnsi="Times New Roman" w:cs="Times New Roman"/>
          <w:sz w:val="24"/>
          <w:szCs w:val="24"/>
          <w:shd w:val="clear" w:color="auto" w:fill="FFFFFF"/>
        </w:rPr>
        <w:t>connexion</w:t>
      </w:r>
      <w:r w:rsidRPr="00682878">
        <w:rPr>
          <w:rFonts w:ascii="Times New Roman" w:hAnsi="Times New Roman" w:cs="Times New Roman"/>
          <w:sz w:val="24"/>
          <w:szCs w:val="24"/>
          <w:shd w:val="clear" w:color="auto" w:fill="FFFFFF"/>
        </w:rPr>
        <w:t xml:space="preserve"> Internet pour les travailleurs de la santé du Ministère de la Santé (pour la continuité des activités);iii) l’accroissement de la disponibilité des  consultations sur les soins de santé aux collectivités éloignées, de l’utilisation d’autres plateformes (p. ex., service de messages courts, télémédecine) et le soutien au  développement et déploiement de solutions numériques (p. ex., applications mobiles pour l’envoi de messages sur la santé).Le soutien au titre de cette sous-composante consistera en un financement pour permettre des réunions de coordination, des formations, la communication entre les directions et les organismes du Ministère de la Santé au moyen de services numériques.</w:t>
      </w:r>
    </w:p>
    <w:p w14:paraId="67ED1AE5" w14:textId="77777777" w:rsidR="000D5467" w:rsidRPr="00C11169" w:rsidRDefault="000D5467" w:rsidP="00863CC9">
      <w:pPr>
        <w:pStyle w:val="Titre3"/>
        <w:numPr>
          <w:ilvl w:val="2"/>
          <w:numId w:val="150"/>
        </w:numPr>
        <w:rPr>
          <w:bCs/>
          <w:lang w:val="fr-FR"/>
        </w:rPr>
      </w:pPr>
      <w:bookmarkStart w:id="126" w:name="_Toc55431631"/>
      <w:bookmarkStart w:id="127" w:name="_Toc55431813"/>
      <w:bookmarkStart w:id="128" w:name="_Toc55431995"/>
      <w:bookmarkStart w:id="129" w:name="_Toc55432171"/>
      <w:bookmarkStart w:id="130" w:name="_Toc74618833"/>
      <w:r w:rsidRPr="00C11169">
        <w:rPr>
          <w:bCs/>
          <w:lang w:val="fr-FR"/>
        </w:rPr>
        <w:t>-</w:t>
      </w:r>
      <w:r w:rsidR="008B460C" w:rsidRPr="00C11169">
        <w:rPr>
          <w:bCs/>
          <w:lang w:val="fr-FR"/>
        </w:rPr>
        <w:t>Sous-</w:t>
      </w:r>
      <w:r w:rsidR="00720CB9" w:rsidRPr="00C11169">
        <w:rPr>
          <w:bCs/>
          <w:lang w:val="fr-FR"/>
        </w:rPr>
        <w:t>Composante 1</w:t>
      </w:r>
      <w:r w:rsidR="008B460C" w:rsidRPr="00C11169">
        <w:rPr>
          <w:bCs/>
          <w:lang w:val="fr-FR"/>
        </w:rPr>
        <w:t>.4</w:t>
      </w:r>
      <w:r w:rsidRPr="00C11169">
        <w:rPr>
          <w:bCs/>
          <w:lang w:val="fr-FR"/>
        </w:rPr>
        <w:t>-</w:t>
      </w:r>
      <w:r w:rsidR="00720CB9" w:rsidRPr="00C11169">
        <w:rPr>
          <w:bCs/>
          <w:lang w:val="fr-FR"/>
        </w:rPr>
        <w:t>Préparation à la communication (0,</w:t>
      </w:r>
      <w:r w:rsidR="00F34502" w:rsidRPr="00C11169">
        <w:rPr>
          <w:bCs/>
          <w:lang w:val="fr-FR"/>
        </w:rPr>
        <w:t>3</w:t>
      </w:r>
      <w:r w:rsidRPr="00C11169">
        <w:rPr>
          <w:bCs/>
          <w:lang w:val="fr-FR"/>
        </w:rPr>
        <w:t> million de dollars américains)</w:t>
      </w:r>
      <w:bookmarkEnd w:id="126"/>
      <w:bookmarkEnd w:id="127"/>
      <w:bookmarkEnd w:id="128"/>
      <w:bookmarkEnd w:id="129"/>
      <w:bookmarkEnd w:id="130"/>
    </w:p>
    <w:p w14:paraId="0E2DA7E6" w14:textId="09AD6450" w:rsidR="00720CB9" w:rsidRDefault="00720CB9" w:rsidP="00412BC9">
      <w:pPr>
        <w:spacing w:after="120"/>
        <w:jc w:val="both"/>
        <w:rPr>
          <w:rFonts w:ascii="Times New Roman" w:hAnsi="Times New Roman" w:cs="Times New Roman"/>
          <w:sz w:val="24"/>
          <w:szCs w:val="24"/>
          <w:shd w:val="clear" w:color="auto" w:fill="FFFFFF"/>
        </w:rPr>
      </w:pPr>
      <w:r w:rsidRPr="00682878">
        <w:rPr>
          <w:rFonts w:ascii="Times New Roman" w:hAnsi="Times New Roman" w:cs="Times New Roman"/>
          <w:sz w:val="24"/>
          <w:szCs w:val="24"/>
          <w:shd w:val="clear" w:color="auto" w:fill="FFFFFF"/>
        </w:rPr>
        <w:t>Les activités comprendront la mise en œuvre de la stratégie nationale de communication et d’engagement communautaire existante en réponse à la pand</w:t>
      </w:r>
      <w:r w:rsidR="00D57092" w:rsidRPr="00682878">
        <w:rPr>
          <w:rFonts w:ascii="Times New Roman" w:hAnsi="Times New Roman" w:cs="Times New Roman"/>
          <w:sz w:val="24"/>
          <w:szCs w:val="24"/>
          <w:shd w:val="clear" w:color="auto" w:fill="FFFFFF"/>
        </w:rPr>
        <w:t xml:space="preserve">émie COVID-19 financée dans le </w:t>
      </w:r>
      <w:r w:rsidRPr="00682878">
        <w:rPr>
          <w:rFonts w:ascii="Times New Roman" w:hAnsi="Times New Roman" w:cs="Times New Roman"/>
          <w:sz w:val="24"/>
          <w:szCs w:val="24"/>
          <w:shd w:val="clear" w:color="auto" w:fill="FFFFFF"/>
        </w:rPr>
        <w:t xml:space="preserve">cadre de REDISSE 1. Les activités dans le cadre de cette composante comprendront des ateliers pour élaborer et valider des messages et des outils de communication à utiliser également pour améliorer la diffusion de l’information au niveau national, régional et local et entre les secteurs public et privé. Les activités de communication soutiendront des méthodes rentables et durables telles que la promotion du lavage des mains par divers canaux de communication, y compris les médias de masse, le conseil et la solution numérique.Ces messages seront également intégrés à des interventions spécifiques ainsi qu’à des activités de sensibilisation continues des ministères et des secteurs.Cela implique l’implication de la socio-anthropologie d’urgence dans les activités de sensibilisation pour travailler sur les fausses informations et les rumeurs.Cette sous-composante s’appuiera sur la mobilisation antérieurement fructueuse des plateformes de communication liées </w:t>
      </w:r>
      <w:r w:rsidRPr="00682878">
        <w:rPr>
          <w:rFonts w:ascii="Times New Roman" w:hAnsi="Times New Roman" w:cs="Times New Roman"/>
          <w:sz w:val="24"/>
          <w:szCs w:val="24"/>
          <w:shd w:val="clear" w:color="auto" w:fill="FFFFFF"/>
        </w:rPr>
        <w:lastRenderedPageBreak/>
        <w:t>à la santé des dirigeants politiques, religieux, de la société civile et traditionnels pendant l’épidémie d’Ebola, en particulier dans les zones rurales.Les activités comprendront : (i) un appel de propositions pour l’embauche de jeunes entreprises afin de développer des plateformes et des applications numériques, ainsi que des enquêtes pour évaluer les connaissances, les attitudes et les pratiques des gens au sujet du virus et de la prévention de l’infection;</w:t>
      </w:r>
      <w:r w:rsidR="009B6961" w:rsidRPr="00682878">
        <w:rPr>
          <w:rFonts w:ascii="Times New Roman" w:hAnsi="Times New Roman" w:cs="Times New Roman"/>
          <w:sz w:val="24"/>
          <w:szCs w:val="24"/>
        </w:rPr>
        <w:t xml:space="preserve">(ii) </w:t>
      </w:r>
      <w:r w:rsidRPr="00682878">
        <w:rPr>
          <w:rFonts w:ascii="Times New Roman" w:hAnsi="Times New Roman" w:cs="Times New Roman"/>
          <w:sz w:val="24"/>
          <w:szCs w:val="24"/>
          <w:shd w:val="clear" w:color="auto" w:fill="FFFFFF"/>
        </w:rPr>
        <w:t>la production et la diffusion de messages et de matériel à l’échelle communautaire en fonction d’un engagement éclairé et de solutions locales appropriées;</w:t>
      </w:r>
      <w:r w:rsidR="006922E3">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(iii) l’identification, la mobilisation et la défense des intérêts des principaux influenceurs et mentors (c.-à-d. les chefs religieux, les célébrités, etc.)et les organisations locales pour mobiliser les groupes et les collectivités difficiles à joindre par des campagnes de sensibilisation communautaires en leur fournissant de la formation, des coûts opérationnels et des outils de communication clés.</w:t>
      </w:r>
      <w:r w:rsidRPr="00682878">
        <w:rPr>
          <w:rFonts w:ascii="Times New Roman" w:hAnsi="Times New Roman" w:cs="Times New Roman"/>
          <w:sz w:val="24"/>
          <w:szCs w:val="24"/>
        </w:rPr>
        <w:t xml:space="preserve"> En outre, la sous-compo</w:t>
      </w:r>
      <w:r w:rsidRPr="00682878">
        <w:rPr>
          <w:rFonts w:ascii="Times New Roman" w:hAnsi="Times New Roman" w:cs="Times New Roman"/>
          <w:sz w:val="24"/>
          <w:szCs w:val="24"/>
          <w:shd w:val="clear" w:color="auto" w:fill="FFFFFF"/>
        </w:rPr>
        <w:t>sante appuiera les coûts d’exploitation des centres d’appels pour fournir des c</w:t>
      </w:r>
      <w:r w:rsidR="00852FCD">
        <w:rPr>
          <w:rFonts w:ascii="Times New Roman" w:hAnsi="Times New Roman" w:cs="Times New Roman"/>
          <w:sz w:val="24"/>
          <w:szCs w:val="24"/>
          <w:shd w:val="clear" w:color="auto" w:fill="FFFFFF"/>
        </w:rPr>
        <w:t>onseils à distance spécifique</w:t>
      </w:r>
      <w:r w:rsidR="00B52C4E">
        <w:rPr>
          <w:rFonts w:ascii="Times New Roman" w:hAnsi="Times New Roman" w:cs="Times New Roman"/>
          <w:sz w:val="24"/>
          <w:szCs w:val="24"/>
          <w:shd w:val="clear" w:color="auto" w:fill="FFFFFF"/>
        </w:rPr>
        <w:t xml:space="preserve"> au</w:t>
      </w:r>
      <w:r w:rsidRPr="00682878">
        <w:rPr>
          <w:rFonts w:ascii="Times New Roman" w:hAnsi="Times New Roman" w:cs="Times New Roman"/>
          <w:sz w:val="24"/>
          <w:szCs w:val="24"/>
          <w:shd w:val="clear" w:color="auto" w:fill="FFFFFF"/>
        </w:rPr>
        <w:t xml:space="preserve"> COVID-19</w:t>
      </w:r>
    </w:p>
    <w:p w14:paraId="0C79902C" w14:textId="051D98C9" w:rsidR="006922E3" w:rsidRPr="0011774A" w:rsidRDefault="004A3065" w:rsidP="0011774A">
      <w:pPr>
        <w:pStyle w:val="Titre1"/>
        <w:rPr>
          <w:rFonts w:eastAsiaTheme="minorHAnsi"/>
        </w:rPr>
      </w:pPr>
      <w:bookmarkStart w:id="131" w:name="_Toc74618834"/>
      <w:r w:rsidRPr="0011774A">
        <w:rPr>
          <w:rFonts w:eastAsiaTheme="minorHAnsi"/>
        </w:rPr>
        <w:t>2.3.6-</w:t>
      </w:r>
      <w:r w:rsidR="006922E3" w:rsidRPr="0011774A">
        <w:rPr>
          <w:rFonts w:eastAsiaTheme="minorHAnsi"/>
        </w:rPr>
        <w:t>Sous-composante 1.5 : Acquisition de vaccins et de produits et équipements connexes, et déploiement (26.10 millions USD)</w:t>
      </w:r>
      <w:bookmarkEnd w:id="131"/>
    </w:p>
    <w:p w14:paraId="783A2FD2" w14:textId="0EF52D77" w:rsidR="00DB12BE" w:rsidRPr="00CF0770" w:rsidRDefault="00DB12BE" w:rsidP="00DB12BE">
      <w:pPr>
        <w:jc w:val="both"/>
        <w:rPr>
          <w:rFonts w:ascii="Times New Roman" w:hAnsi="Times New Roman" w:cs="Times New Roman"/>
          <w:color w:val="00B0F0"/>
          <w:sz w:val="24"/>
          <w:szCs w:val="24"/>
        </w:rPr>
      </w:pPr>
      <w:r w:rsidRPr="00CF0770">
        <w:rPr>
          <w:rFonts w:ascii="Times New Roman" w:hAnsi="Times New Roman" w:cs="Times New Roman"/>
          <w:color w:val="00B0F0"/>
          <w:sz w:val="24"/>
          <w:szCs w:val="24"/>
        </w:rPr>
        <w:t>Cette sous-composante financera (i) les vaccins, (ii) l'assistance technique, (iii) les chambres froides, (iv) le matériel de transport des vaccins dans le pays, (v) le développement et la mise en œuvre de programmes de formation sur les activités liées aux vaccins, (vi) les indemnités pour les vaccinateurs, (vii) la supervision de la vaccination, (viii) la gestion des MAPI, (ix) l'acquisition des fournitures et équipements de gestion des déchets tels que les boîtes de sécurité et les incinérateurs, (x) le renforcement des infrastructures et de la logistique (englobant l'approvisionnement en sources d'énergie et en eau), (xi) production de cartes de vaccination et de formulaires de consentement, etc.</w:t>
      </w:r>
    </w:p>
    <w:p w14:paraId="6EDDD531" w14:textId="77777777" w:rsidR="00DB12BE" w:rsidRPr="00134EFD" w:rsidRDefault="00DB12BE" w:rsidP="00134EFD">
      <w:pPr>
        <w:jc w:val="both"/>
        <w:rPr>
          <w:rFonts w:ascii="Times New Roman" w:hAnsi="Times New Roman" w:cs="Times New Roman"/>
          <w:color w:val="FF0000"/>
          <w:sz w:val="24"/>
          <w:szCs w:val="24"/>
        </w:rPr>
      </w:pPr>
    </w:p>
    <w:p w14:paraId="088EDAD4" w14:textId="77777777" w:rsidR="00D42F90" w:rsidRPr="002A5300" w:rsidRDefault="000D5467" w:rsidP="00863CC9">
      <w:pPr>
        <w:pStyle w:val="Titre3"/>
        <w:numPr>
          <w:ilvl w:val="1"/>
          <w:numId w:val="150"/>
        </w:numPr>
        <w:rPr>
          <w:shd w:val="clear" w:color="auto" w:fill="FFFFFF"/>
          <w:lang w:val="fr-FR"/>
        </w:rPr>
      </w:pPr>
      <w:bookmarkStart w:id="132" w:name="_Toc55431632"/>
      <w:bookmarkStart w:id="133" w:name="_Toc55431814"/>
      <w:bookmarkStart w:id="134" w:name="_Toc55431996"/>
      <w:bookmarkStart w:id="135" w:name="_Toc55432172"/>
      <w:bookmarkStart w:id="136" w:name="_Toc74618835"/>
      <w:r w:rsidRPr="002A5300">
        <w:rPr>
          <w:lang w:val="fr-FR"/>
        </w:rPr>
        <w:t>-</w:t>
      </w:r>
      <w:r w:rsidR="00720CB9" w:rsidRPr="002A5300">
        <w:rPr>
          <w:lang w:val="fr-FR"/>
        </w:rPr>
        <w:t>Composante 2 : Gestion de la mise en œuvre (Coordination) et suivi et évaluation (1,2 million de</w:t>
      </w:r>
      <w:r w:rsidR="00720CB9" w:rsidRPr="002A5300">
        <w:rPr>
          <w:shd w:val="clear" w:color="auto" w:fill="FFFFFF"/>
          <w:lang w:val="fr-FR"/>
        </w:rPr>
        <w:t xml:space="preserve"> dollars américains)</w:t>
      </w:r>
      <w:bookmarkEnd w:id="132"/>
      <w:bookmarkEnd w:id="133"/>
      <w:bookmarkEnd w:id="134"/>
      <w:bookmarkEnd w:id="135"/>
      <w:bookmarkEnd w:id="136"/>
    </w:p>
    <w:p w14:paraId="6B6DBA4D" w14:textId="77777777" w:rsidR="000D5467" w:rsidRPr="002140CA" w:rsidRDefault="000D5467" w:rsidP="00863CC9">
      <w:pPr>
        <w:pStyle w:val="Titre3"/>
        <w:numPr>
          <w:ilvl w:val="1"/>
          <w:numId w:val="150"/>
        </w:numPr>
        <w:rPr>
          <w:shd w:val="clear" w:color="auto" w:fill="FFFFFF"/>
          <w:lang w:val="fr-FR"/>
        </w:rPr>
      </w:pPr>
      <w:bookmarkStart w:id="137" w:name="_Toc55431633"/>
      <w:bookmarkStart w:id="138" w:name="_Toc55431815"/>
      <w:bookmarkStart w:id="139" w:name="_Toc55431997"/>
      <w:bookmarkStart w:id="140" w:name="_Toc55432173"/>
      <w:bookmarkStart w:id="141" w:name="_Toc74618836"/>
      <w:r w:rsidRPr="002140CA">
        <w:rPr>
          <w:shd w:val="clear" w:color="auto" w:fill="FFFFFF"/>
          <w:lang w:val="fr-FR"/>
        </w:rPr>
        <w:t>-</w:t>
      </w:r>
      <w:r w:rsidR="000713BB" w:rsidRPr="002140CA">
        <w:rPr>
          <w:shd w:val="clear" w:color="auto" w:fill="FFFFFF"/>
          <w:lang w:val="fr-FR"/>
        </w:rPr>
        <w:t>Sous-</w:t>
      </w:r>
      <w:r w:rsidR="00720CB9" w:rsidRPr="002140CA">
        <w:rPr>
          <w:shd w:val="clear" w:color="auto" w:fill="FFFFFF"/>
          <w:lang w:val="fr-FR"/>
        </w:rPr>
        <w:t xml:space="preserve">Composante </w:t>
      </w:r>
      <w:r w:rsidR="00C52651" w:rsidRPr="002140CA">
        <w:rPr>
          <w:shd w:val="clear" w:color="auto" w:fill="FFFFFF"/>
          <w:lang w:val="fr-FR"/>
        </w:rPr>
        <w:t>2.1:</w:t>
      </w:r>
      <w:r w:rsidR="00720CB9" w:rsidRPr="002140CA">
        <w:rPr>
          <w:shd w:val="clear" w:color="auto" w:fill="FFFFFF"/>
          <w:lang w:val="fr-FR"/>
        </w:rPr>
        <w:t xml:space="preserve"> Gestion et coordination du projet (0,5 million de dollars)</w:t>
      </w:r>
      <w:bookmarkEnd w:id="137"/>
      <w:bookmarkEnd w:id="138"/>
      <w:bookmarkEnd w:id="139"/>
      <w:bookmarkEnd w:id="140"/>
      <w:bookmarkEnd w:id="141"/>
      <w:r w:rsidRPr="002140CA">
        <w:rPr>
          <w:shd w:val="clear" w:color="auto" w:fill="FFFFFF"/>
          <w:lang w:val="fr-FR"/>
        </w:rPr>
        <w:t> </w:t>
      </w:r>
    </w:p>
    <w:p w14:paraId="6B90FA28" w14:textId="72B33078" w:rsidR="00D42F90" w:rsidRPr="00682878" w:rsidRDefault="00720CB9" w:rsidP="00412BC9">
      <w:pPr>
        <w:spacing w:after="120"/>
        <w:jc w:val="both"/>
        <w:rPr>
          <w:rFonts w:ascii="Times New Roman" w:hAnsi="Times New Roman" w:cs="Times New Roman"/>
          <w:b/>
          <w:sz w:val="24"/>
          <w:szCs w:val="24"/>
        </w:rPr>
      </w:pPr>
      <w:r w:rsidRPr="00682878">
        <w:rPr>
          <w:rFonts w:ascii="Times New Roman" w:hAnsi="Times New Roman" w:cs="Times New Roman"/>
          <w:sz w:val="24"/>
          <w:szCs w:val="24"/>
          <w:shd w:val="clear" w:color="auto" w:fill="FFFFFF"/>
        </w:rPr>
        <w:t xml:space="preserve">Cette sous-composante englobe les activités de gestion du projet, y compris : a) les activités de coordination, de supervision et de gestion globale du </w:t>
      </w:r>
      <w:r w:rsidR="00727469" w:rsidRPr="00682878">
        <w:rPr>
          <w:rFonts w:ascii="Times New Roman" w:hAnsi="Times New Roman" w:cs="Times New Roman"/>
          <w:sz w:val="24"/>
          <w:szCs w:val="24"/>
          <w:shd w:val="clear" w:color="auto" w:fill="FFFFFF"/>
        </w:rPr>
        <w:t>projet</w:t>
      </w:r>
      <w:r w:rsidR="00727469">
        <w:rPr>
          <w:rFonts w:ascii="Times New Roman" w:hAnsi="Times New Roman" w:cs="Times New Roman"/>
          <w:sz w:val="24"/>
          <w:szCs w:val="24"/>
          <w:shd w:val="clear" w:color="auto" w:fill="FFFFFF"/>
        </w:rPr>
        <w:t xml:space="preserve"> </w:t>
      </w:r>
      <w:r w:rsidR="00727469" w:rsidRPr="00682878">
        <w:rPr>
          <w:rFonts w:ascii="Times New Roman" w:hAnsi="Times New Roman" w:cs="Times New Roman"/>
          <w:sz w:val="24"/>
          <w:szCs w:val="24"/>
          <w:shd w:val="clear" w:color="auto" w:fill="FFFFFF"/>
        </w:rPr>
        <w:t>;</w:t>
      </w:r>
      <w:r w:rsidR="00727469">
        <w:rPr>
          <w:rFonts w:ascii="Times New Roman" w:hAnsi="Times New Roman" w:cs="Times New Roman"/>
          <w:sz w:val="24"/>
          <w:szCs w:val="24"/>
          <w:shd w:val="clear" w:color="auto" w:fill="FFFFFF"/>
        </w:rPr>
        <w:t xml:space="preserve"> </w:t>
      </w:r>
      <w:r w:rsidRPr="00682878">
        <w:rPr>
          <w:rFonts w:ascii="Times New Roman" w:hAnsi="Times New Roman" w:cs="Times New Roman"/>
          <w:sz w:val="24"/>
          <w:szCs w:val="24"/>
          <w:shd w:val="clear" w:color="auto" w:fill="FFFFFF"/>
        </w:rPr>
        <w:t xml:space="preserve">b) les tâches administratives liées à la gestion financière et aux exigences </w:t>
      </w:r>
      <w:r w:rsidR="000870CD" w:rsidRPr="00682878">
        <w:rPr>
          <w:rFonts w:ascii="Times New Roman" w:hAnsi="Times New Roman" w:cs="Times New Roman"/>
          <w:sz w:val="24"/>
          <w:szCs w:val="24"/>
          <w:shd w:val="clear" w:color="auto" w:fill="FFFFFF"/>
        </w:rPr>
        <w:t>d’approvisionnement. Il</w:t>
      </w:r>
      <w:r w:rsidRPr="00682878">
        <w:rPr>
          <w:rFonts w:ascii="Times New Roman" w:hAnsi="Times New Roman" w:cs="Times New Roman"/>
          <w:sz w:val="24"/>
          <w:szCs w:val="24"/>
          <w:shd w:val="clear" w:color="auto" w:fill="FFFFFF"/>
        </w:rPr>
        <w:t xml:space="preserve"> soutiendra le coût de fonctionnement de l’UCP et de l’ANSS, qui assure la mise en œuvre de l’intervention contre la COVID-19, c</w:t>
      </w:r>
      <w:r w:rsidR="006C2DE1">
        <w:rPr>
          <w:rFonts w:ascii="Times New Roman" w:hAnsi="Times New Roman" w:cs="Times New Roman"/>
          <w:sz w:val="24"/>
          <w:szCs w:val="24"/>
          <w:shd w:val="clear" w:color="auto" w:fill="FFFFFF"/>
        </w:rPr>
        <w:t>’est</w:t>
      </w:r>
      <w:r w:rsidRPr="00682878">
        <w:rPr>
          <w:rFonts w:ascii="Times New Roman" w:hAnsi="Times New Roman" w:cs="Times New Roman"/>
          <w:sz w:val="24"/>
          <w:szCs w:val="24"/>
          <w:shd w:val="clear" w:color="auto" w:fill="FFFFFF"/>
        </w:rPr>
        <w:t>-à-d</w:t>
      </w:r>
      <w:r w:rsidR="006C2DE1">
        <w:rPr>
          <w:rFonts w:ascii="Times New Roman" w:hAnsi="Times New Roman" w:cs="Times New Roman"/>
          <w:sz w:val="24"/>
          <w:szCs w:val="24"/>
          <w:shd w:val="clear" w:color="auto" w:fill="FFFFFF"/>
        </w:rPr>
        <w:t>ire</w:t>
      </w:r>
      <w:r w:rsidRPr="00682878">
        <w:rPr>
          <w:rFonts w:ascii="Times New Roman" w:hAnsi="Times New Roman" w:cs="Times New Roman"/>
          <w:sz w:val="24"/>
          <w:szCs w:val="24"/>
          <w:shd w:val="clear" w:color="auto" w:fill="FFFFFF"/>
        </w:rPr>
        <w:t xml:space="preserve"> la supervision globale et les ré</w:t>
      </w:r>
      <w:r w:rsidR="00D42F90" w:rsidRPr="00682878">
        <w:rPr>
          <w:rFonts w:ascii="Times New Roman" w:hAnsi="Times New Roman" w:cs="Times New Roman"/>
          <w:sz w:val="24"/>
          <w:szCs w:val="24"/>
          <w:shd w:val="clear" w:color="auto" w:fill="FFFFFF"/>
        </w:rPr>
        <w:t>unions stratégiques à distance.</w:t>
      </w:r>
    </w:p>
    <w:p w14:paraId="33D9B6CF" w14:textId="77777777" w:rsidR="000D5467" w:rsidRPr="00B557D7" w:rsidRDefault="000D5467" w:rsidP="00863CC9">
      <w:pPr>
        <w:pStyle w:val="Titre3"/>
        <w:numPr>
          <w:ilvl w:val="2"/>
          <w:numId w:val="150"/>
        </w:numPr>
        <w:tabs>
          <w:tab w:val="left" w:pos="426"/>
        </w:tabs>
        <w:rPr>
          <w:lang w:val="fr-FR"/>
        </w:rPr>
      </w:pPr>
      <w:bookmarkStart w:id="142" w:name="_Toc55431634"/>
      <w:bookmarkStart w:id="143" w:name="_Toc55431816"/>
      <w:bookmarkStart w:id="144" w:name="_Toc55431998"/>
      <w:bookmarkStart w:id="145" w:name="_Toc55432174"/>
      <w:bookmarkStart w:id="146" w:name="_Toc74618837"/>
      <w:r w:rsidRPr="00B557D7">
        <w:rPr>
          <w:lang w:val="fr-FR"/>
        </w:rPr>
        <w:t>-</w:t>
      </w:r>
      <w:r w:rsidR="000713BB" w:rsidRPr="00B557D7">
        <w:rPr>
          <w:lang w:val="fr-FR"/>
        </w:rPr>
        <w:t>Sous-</w:t>
      </w:r>
      <w:r w:rsidR="00720CB9" w:rsidRPr="00B557D7">
        <w:rPr>
          <w:lang w:val="fr-FR"/>
        </w:rPr>
        <w:t xml:space="preserve">Composante </w:t>
      </w:r>
      <w:r w:rsidR="00C52651" w:rsidRPr="00B557D7">
        <w:rPr>
          <w:lang w:val="fr-FR"/>
        </w:rPr>
        <w:t>2.2:</w:t>
      </w:r>
      <w:r w:rsidR="00720CB9" w:rsidRPr="00B557D7">
        <w:rPr>
          <w:lang w:val="fr-FR"/>
        </w:rPr>
        <w:t xml:space="preserve"> Suivi et évaluation (S&amp;</w:t>
      </w:r>
      <w:r w:rsidR="000870CD" w:rsidRPr="00B557D7">
        <w:rPr>
          <w:lang w:val="fr-FR"/>
        </w:rPr>
        <w:t>E ;</w:t>
      </w:r>
      <w:r w:rsidR="00720CB9" w:rsidRPr="00B557D7">
        <w:rPr>
          <w:lang w:val="fr-FR"/>
        </w:rPr>
        <w:t xml:space="preserve"> 0</w:t>
      </w:r>
      <w:r w:rsidR="00C52651" w:rsidRPr="00B557D7">
        <w:rPr>
          <w:lang w:val="fr-FR"/>
        </w:rPr>
        <w:t>, 7</w:t>
      </w:r>
      <w:r w:rsidR="00720CB9" w:rsidRPr="00B557D7">
        <w:rPr>
          <w:lang w:val="fr-FR"/>
        </w:rPr>
        <w:t> </w:t>
      </w:r>
      <w:r w:rsidR="000870CD" w:rsidRPr="00B557D7">
        <w:rPr>
          <w:lang w:val="fr-FR"/>
        </w:rPr>
        <w:t>millions</w:t>
      </w:r>
      <w:r w:rsidR="00720CB9" w:rsidRPr="00B557D7">
        <w:rPr>
          <w:lang w:val="fr-FR"/>
        </w:rPr>
        <w:t xml:space="preserve"> de dollars)</w:t>
      </w:r>
      <w:bookmarkEnd w:id="142"/>
      <w:bookmarkEnd w:id="143"/>
      <w:bookmarkEnd w:id="144"/>
      <w:bookmarkEnd w:id="145"/>
      <w:bookmarkEnd w:id="146"/>
    </w:p>
    <w:p w14:paraId="4246FACA" w14:textId="77777777" w:rsidR="00720CB9" w:rsidRPr="00682878" w:rsidRDefault="00720CB9" w:rsidP="009E4808">
      <w:pPr>
        <w:tabs>
          <w:tab w:val="center" w:pos="4536"/>
        </w:tabs>
        <w:spacing w:after="120"/>
        <w:jc w:val="both"/>
        <w:rPr>
          <w:rFonts w:ascii="Times New Roman" w:hAnsi="Times New Roman" w:cs="Times New Roman"/>
          <w:sz w:val="24"/>
          <w:szCs w:val="24"/>
          <w:shd w:val="clear" w:color="auto" w:fill="FFFFFF"/>
        </w:rPr>
      </w:pPr>
      <w:r w:rsidRPr="00682878">
        <w:rPr>
          <w:rFonts w:ascii="Times New Roman" w:hAnsi="Times New Roman" w:cs="Times New Roman"/>
          <w:sz w:val="24"/>
          <w:szCs w:val="24"/>
        </w:rPr>
        <w:t>Cette sous-composante appuiera le suivi et</w:t>
      </w:r>
      <w:r w:rsidR="00852FCD">
        <w:rPr>
          <w:rFonts w:ascii="Times New Roman" w:hAnsi="Times New Roman" w:cs="Times New Roman"/>
          <w:sz w:val="24"/>
          <w:szCs w:val="24"/>
        </w:rPr>
        <w:t xml:space="preserve"> l’évaluation du projet par : (i</w:t>
      </w:r>
      <w:r w:rsidRPr="00682878">
        <w:rPr>
          <w:rFonts w:ascii="Times New Roman" w:hAnsi="Times New Roman" w:cs="Times New Roman"/>
          <w:sz w:val="24"/>
          <w:szCs w:val="24"/>
        </w:rPr>
        <w:t>) la collecte de données auprès de l’ANSS et d’autres o</w:t>
      </w:r>
      <w:r w:rsidR="00852FCD">
        <w:rPr>
          <w:rFonts w:ascii="Times New Roman" w:hAnsi="Times New Roman" w:cs="Times New Roman"/>
          <w:sz w:val="24"/>
          <w:szCs w:val="24"/>
        </w:rPr>
        <w:t>rganismes de mise en œuvre ; (ii</w:t>
      </w:r>
      <w:r w:rsidRPr="00682878">
        <w:rPr>
          <w:rFonts w:ascii="Times New Roman" w:hAnsi="Times New Roman" w:cs="Times New Roman"/>
          <w:sz w:val="24"/>
          <w:szCs w:val="24"/>
        </w:rPr>
        <w:t>) la compilation de données</w:t>
      </w:r>
      <w:r w:rsidR="00200951">
        <w:rPr>
          <w:rFonts w:ascii="Times New Roman" w:hAnsi="Times New Roman" w:cs="Times New Roman"/>
          <w:sz w:val="24"/>
          <w:szCs w:val="24"/>
        </w:rPr>
        <w:t xml:space="preserve"> agrégées par âge et sexe</w:t>
      </w:r>
      <w:r w:rsidRPr="00682878">
        <w:rPr>
          <w:rFonts w:ascii="Times New Roman" w:hAnsi="Times New Roman" w:cs="Times New Roman"/>
          <w:sz w:val="24"/>
          <w:szCs w:val="24"/>
        </w:rPr>
        <w:t xml:space="preserve"> dans les rapports d’étape sur la mise en œuvre du projet ; (iii) la réalisation d’examens annuels des dépenses ; (iv) le soutien à la formation à la surveillance participative et à l’évaluation des agents de santé impliqués dans la gestion de l’information sur la santé à tous les niveaux administratifs ; (v) le soutien aux ateliers d’évaluation, ainsi que le soutien à l’élaboration d’un plan d’action pour le S&amp;E ; (vi) la reproduction de modèles réussis et (vi</w:t>
      </w:r>
      <w:r w:rsidR="00852FCD">
        <w:rPr>
          <w:rFonts w:ascii="Times New Roman" w:hAnsi="Times New Roman" w:cs="Times New Roman"/>
          <w:sz w:val="24"/>
          <w:szCs w:val="24"/>
        </w:rPr>
        <w:t>i</w:t>
      </w:r>
      <w:r w:rsidRPr="00682878">
        <w:rPr>
          <w:rFonts w:ascii="Times New Roman" w:hAnsi="Times New Roman" w:cs="Times New Roman"/>
          <w:sz w:val="24"/>
          <w:szCs w:val="24"/>
        </w:rPr>
        <w:t xml:space="preserve">) le renforcement du système d’information sur la santé à l’aide d’outils numériques pour permettre la modélisation et la </w:t>
      </w:r>
      <w:r w:rsidRPr="00B557D7">
        <w:rPr>
          <w:rFonts w:ascii="Times New Roman" w:hAnsi="Times New Roman" w:cs="Times New Roman"/>
          <w:bCs/>
          <w:i/>
          <w:color w:val="000000"/>
          <w:sz w:val="24"/>
          <w:szCs w:val="24"/>
          <w:shd w:val="clear" w:color="auto" w:fill="FFFFFF"/>
          <w:lang w:eastAsia="en-SG"/>
        </w:rPr>
        <w:t>visualisation</w:t>
      </w:r>
      <w:r w:rsidRPr="00682878">
        <w:rPr>
          <w:rFonts w:ascii="Times New Roman" w:hAnsi="Times New Roman" w:cs="Times New Roman"/>
          <w:sz w:val="24"/>
          <w:szCs w:val="24"/>
        </w:rPr>
        <w:t xml:space="preserve"> de la progression du COVID-19 </w:t>
      </w:r>
      <w:r w:rsidRPr="00682878">
        <w:rPr>
          <w:rFonts w:ascii="Times New Roman" w:hAnsi="Times New Roman" w:cs="Times New Roman"/>
          <w:sz w:val="24"/>
          <w:szCs w:val="24"/>
          <w:shd w:val="clear" w:color="auto" w:fill="FFFFFF"/>
        </w:rPr>
        <w:t xml:space="preserve">(mise à niveau du système d’information sanitaire de district, </w:t>
      </w:r>
      <w:r w:rsidRPr="00682878">
        <w:rPr>
          <w:rFonts w:ascii="Times New Roman" w:hAnsi="Times New Roman" w:cs="Times New Roman"/>
          <w:i/>
          <w:iCs/>
          <w:sz w:val="24"/>
          <w:szCs w:val="24"/>
          <w:shd w:val="clear" w:color="auto" w:fill="FFFFFF"/>
        </w:rPr>
        <w:t>DHIS2</w:t>
      </w:r>
      <w:r w:rsidRPr="00682878">
        <w:rPr>
          <w:rFonts w:ascii="Times New Roman" w:hAnsi="Times New Roman" w:cs="Times New Roman"/>
          <w:sz w:val="24"/>
          <w:szCs w:val="24"/>
          <w:shd w:val="clear" w:color="auto" w:fill="FFFFFF"/>
        </w:rPr>
        <w:t>).</w:t>
      </w:r>
      <w:r w:rsidRPr="00682878">
        <w:rPr>
          <w:rFonts w:ascii="Times New Roman" w:hAnsi="Times New Roman" w:cs="Times New Roman"/>
          <w:sz w:val="24"/>
          <w:szCs w:val="24"/>
        </w:rPr>
        <w:t xml:space="preserve"> Cela facilitera l’enregistrement et le partage virtuel ponctuel de l’information, afin de guider la prise de décisions et les activités </w:t>
      </w:r>
      <w:r w:rsidRPr="00682878">
        <w:rPr>
          <w:rFonts w:ascii="Times New Roman" w:hAnsi="Times New Roman" w:cs="Times New Roman"/>
          <w:sz w:val="24"/>
          <w:szCs w:val="24"/>
          <w:shd w:val="clear" w:color="auto" w:fill="FFFFFF" w:themeFill="background1"/>
        </w:rPr>
        <w:t>d’atténuation.</w:t>
      </w:r>
    </w:p>
    <w:p w14:paraId="380FFE2F" w14:textId="77777777" w:rsidR="004A0B4D" w:rsidRPr="008A185F" w:rsidRDefault="004A0B4D" w:rsidP="00863CC9">
      <w:pPr>
        <w:pStyle w:val="Titre3"/>
        <w:numPr>
          <w:ilvl w:val="1"/>
          <w:numId w:val="150"/>
        </w:numPr>
        <w:spacing w:after="0"/>
        <w:rPr>
          <w:bCs/>
          <w:sz w:val="24"/>
          <w:szCs w:val="24"/>
          <w:shd w:val="clear" w:color="auto" w:fill="FFFFFF"/>
          <w:lang w:val="fr-FR"/>
        </w:rPr>
      </w:pPr>
      <w:bookmarkStart w:id="147" w:name="_Toc74618838"/>
      <w:r w:rsidRPr="008A185F">
        <w:rPr>
          <w:bCs/>
          <w:lang w:val="fr-FR"/>
        </w:rPr>
        <w:lastRenderedPageBreak/>
        <w:t>Beneficiaires du projet</w:t>
      </w:r>
      <w:bookmarkEnd w:id="147"/>
    </w:p>
    <w:p w14:paraId="58973301" w14:textId="611A40C5" w:rsidR="00B5682E" w:rsidRPr="004A0B4D" w:rsidRDefault="004A0B4D" w:rsidP="008A185F">
      <w:pPr>
        <w:pStyle w:val="Titre3"/>
        <w:spacing w:after="0"/>
        <w:rPr>
          <w:sz w:val="24"/>
          <w:szCs w:val="24"/>
          <w:shd w:val="clear" w:color="auto" w:fill="FFFFFF"/>
          <w:lang w:val="fr-FR"/>
        </w:rPr>
      </w:pPr>
      <w:bookmarkStart w:id="148" w:name="_Toc74618839"/>
      <w:r>
        <w:rPr>
          <w:b w:val="0"/>
          <w:sz w:val="24"/>
          <w:szCs w:val="24"/>
          <w:shd w:val="clear" w:color="auto" w:fill="FFFFFF"/>
          <w:lang w:val="fr-FR" w:eastAsia="fr-FR"/>
        </w:rPr>
        <w:t>Les bénéficiaires du projet seront l’ensemble de</w:t>
      </w:r>
      <w:r w:rsidR="00373901">
        <w:rPr>
          <w:b w:val="0"/>
          <w:sz w:val="24"/>
          <w:szCs w:val="24"/>
          <w:shd w:val="clear" w:color="auto" w:fill="FFFFFF"/>
          <w:lang w:val="fr-FR" w:eastAsia="fr-FR"/>
        </w:rPr>
        <w:t>s</w:t>
      </w:r>
      <w:r>
        <w:rPr>
          <w:b w:val="0"/>
          <w:sz w:val="24"/>
          <w:szCs w:val="24"/>
          <w:shd w:val="clear" w:color="auto" w:fill="FFFFFF"/>
          <w:lang w:val="fr-FR" w:eastAsia="fr-FR"/>
        </w:rPr>
        <w:t xml:space="preserve"> population</w:t>
      </w:r>
      <w:r w:rsidR="00373901">
        <w:rPr>
          <w:b w:val="0"/>
          <w:sz w:val="24"/>
          <w:szCs w:val="24"/>
          <w:shd w:val="clear" w:color="auto" w:fill="FFFFFF"/>
          <w:lang w:val="fr-FR" w:eastAsia="fr-FR"/>
        </w:rPr>
        <w:t>s vivant en</w:t>
      </w:r>
      <w:r>
        <w:rPr>
          <w:b w:val="0"/>
          <w:sz w:val="24"/>
          <w:szCs w:val="24"/>
          <w:shd w:val="clear" w:color="auto" w:fill="FFFFFF"/>
          <w:lang w:val="fr-FR" w:eastAsia="fr-FR"/>
        </w:rPr>
        <w:t xml:space="preserve"> </w:t>
      </w:r>
      <w:r w:rsidR="00373901">
        <w:rPr>
          <w:b w:val="0"/>
          <w:sz w:val="24"/>
          <w:szCs w:val="24"/>
          <w:shd w:val="clear" w:color="auto" w:fill="FFFFFF"/>
          <w:lang w:val="fr-FR" w:eastAsia="fr-FR"/>
        </w:rPr>
        <w:t>G</w:t>
      </w:r>
      <w:r>
        <w:rPr>
          <w:b w:val="0"/>
          <w:sz w:val="24"/>
          <w:szCs w:val="24"/>
          <w:shd w:val="clear" w:color="auto" w:fill="FFFFFF"/>
          <w:lang w:val="fr-FR" w:eastAsia="fr-FR"/>
        </w:rPr>
        <w:t>uinée compte tenu de la nature de la maladie</w:t>
      </w:r>
      <w:r w:rsidR="00C26428">
        <w:rPr>
          <w:b w:val="0"/>
          <w:sz w:val="24"/>
          <w:szCs w:val="24"/>
          <w:shd w:val="clear" w:color="auto" w:fill="FFFFFF"/>
          <w:lang w:val="fr-FR" w:eastAsia="fr-FR"/>
        </w:rPr>
        <w:t>,</w:t>
      </w:r>
      <w:r>
        <w:rPr>
          <w:b w:val="0"/>
          <w:sz w:val="24"/>
          <w:szCs w:val="24"/>
          <w:shd w:val="clear" w:color="auto" w:fill="FFFFFF"/>
          <w:lang w:val="fr-FR" w:eastAsia="fr-FR"/>
        </w:rPr>
        <w:t xml:space="preserve"> du personnel </w:t>
      </w:r>
      <w:r w:rsidR="008A185F">
        <w:rPr>
          <w:b w:val="0"/>
          <w:sz w:val="24"/>
          <w:szCs w:val="24"/>
          <w:shd w:val="clear" w:color="auto" w:fill="FFFFFF"/>
          <w:lang w:val="fr-FR" w:eastAsia="fr-FR"/>
        </w:rPr>
        <w:t>médical, de</w:t>
      </w:r>
      <w:r>
        <w:rPr>
          <w:b w:val="0"/>
          <w:sz w:val="24"/>
          <w:szCs w:val="24"/>
          <w:shd w:val="clear" w:color="auto" w:fill="FFFFFF"/>
          <w:lang w:val="fr-FR" w:eastAsia="fr-FR"/>
        </w:rPr>
        <w:t xml:space="preserve"> l’ur</w:t>
      </w:r>
      <w:r w:rsidR="00C26428">
        <w:rPr>
          <w:b w:val="0"/>
          <w:sz w:val="24"/>
          <w:szCs w:val="24"/>
          <w:shd w:val="clear" w:color="auto" w:fill="FFFFFF"/>
          <w:lang w:val="fr-FR" w:eastAsia="fr-FR"/>
        </w:rPr>
        <w:t>gence et des organismes de santé</w:t>
      </w:r>
      <w:r>
        <w:rPr>
          <w:b w:val="0"/>
          <w:sz w:val="24"/>
          <w:szCs w:val="24"/>
          <w:shd w:val="clear" w:color="auto" w:fill="FFFFFF"/>
          <w:lang w:val="fr-FR" w:eastAsia="fr-FR"/>
        </w:rPr>
        <w:t xml:space="preserve"> publique participant </w:t>
      </w:r>
      <w:r w:rsidR="008A185F">
        <w:rPr>
          <w:b w:val="0"/>
          <w:sz w:val="24"/>
          <w:szCs w:val="24"/>
          <w:shd w:val="clear" w:color="auto" w:fill="FFFFFF"/>
          <w:lang w:val="fr-FR" w:eastAsia="fr-FR"/>
        </w:rPr>
        <w:t>à l’intervention</w:t>
      </w:r>
      <w:r w:rsidR="00720CB9" w:rsidRPr="004A0B4D">
        <w:rPr>
          <w:sz w:val="24"/>
          <w:szCs w:val="24"/>
          <w:shd w:val="clear" w:color="auto" w:fill="FFFFFF"/>
          <w:lang w:val="fr-FR"/>
        </w:rPr>
        <w:t>.</w:t>
      </w:r>
      <w:bookmarkEnd w:id="148"/>
    </w:p>
    <w:p w14:paraId="3B8C96B7" w14:textId="77777777" w:rsidR="00961386" w:rsidRPr="008A185F" w:rsidRDefault="00B207D6" w:rsidP="00863CC9">
      <w:pPr>
        <w:pStyle w:val="Titre3"/>
        <w:numPr>
          <w:ilvl w:val="1"/>
          <w:numId w:val="150"/>
        </w:numPr>
        <w:spacing w:after="0"/>
        <w:rPr>
          <w:bCs/>
          <w:i/>
          <w:color w:val="000000"/>
          <w:sz w:val="24"/>
          <w:szCs w:val="24"/>
          <w:shd w:val="clear" w:color="auto" w:fill="FFFFFF"/>
        </w:rPr>
      </w:pPr>
      <w:bookmarkStart w:id="149" w:name="_Toc74618840"/>
      <w:r w:rsidRPr="008A185F">
        <w:rPr>
          <w:bCs/>
          <w:i/>
          <w:color w:val="000000"/>
          <w:sz w:val="24"/>
          <w:szCs w:val="24"/>
          <w:shd w:val="clear" w:color="auto" w:fill="FFFFFF"/>
        </w:rPr>
        <w:t>Activités</w:t>
      </w:r>
      <w:r w:rsidR="002375F7" w:rsidRPr="008A185F">
        <w:rPr>
          <w:bCs/>
          <w:i/>
          <w:color w:val="000000"/>
          <w:sz w:val="24"/>
          <w:szCs w:val="24"/>
          <w:shd w:val="clear" w:color="auto" w:fill="FFFFFF"/>
        </w:rPr>
        <w:t xml:space="preserve"> du projet</w:t>
      </w:r>
      <w:bookmarkEnd w:id="149"/>
    </w:p>
    <w:p w14:paraId="1B7EACCB" w14:textId="77777777" w:rsidR="00961386" w:rsidRPr="00682878" w:rsidRDefault="00961386" w:rsidP="00412BC9">
      <w:pPr>
        <w:spacing w:after="120"/>
        <w:ind w:left="4"/>
        <w:jc w:val="both"/>
        <w:rPr>
          <w:rFonts w:ascii="Times New Roman" w:hAnsi="Times New Roman" w:cs="Times New Roman"/>
          <w:sz w:val="24"/>
          <w:szCs w:val="24"/>
        </w:rPr>
      </w:pPr>
      <w:r w:rsidRPr="00682878">
        <w:rPr>
          <w:rFonts w:ascii="Times New Roman" w:hAnsi="Times New Roman" w:cs="Times New Roman"/>
          <w:sz w:val="24"/>
          <w:szCs w:val="24"/>
        </w:rPr>
        <w:t>Le projet se compose d’une série d’activités</w:t>
      </w:r>
      <w:r w:rsidR="00EA31C0" w:rsidRPr="00682878">
        <w:rPr>
          <w:rFonts w:ascii="Times New Roman" w:hAnsi="Times New Roman" w:cs="Times New Roman"/>
          <w:sz w:val="24"/>
          <w:szCs w:val="24"/>
        </w:rPr>
        <w:t xml:space="preserve"> d’acquisitions</w:t>
      </w:r>
      <w:r w:rsidRPr="00682878">
        <w:rPr>
          <w:rFonts w:ascii="Times New Roman" w:hAnsi="Times New Roman" w:cs="Times New Roman"/>
          <w:sz w:val="24"/>
          <w:szCs w:val="24"/>
        </w:rPr>
        <w:t xml:space="preserve"> visant à dépêcher les moyens nécessaires pour les mettre à la disposition du staff médical et faire face à cette situation sanitaire inédite. Le projet consiste en :</w:t>
      </w:r>
    </w:p>
    <w:p w14:paraId="65B7B811" w14:textId="77777777" w:rsidR="00961386" w:rsidRPr="00682878" w:rsidRDefault="00961386" w:rsidP="007517CF">
      <w:pPr>
        <w:numPr>
          <w:ilvl w:val="0"/>
          <w:numId w:val="3"/>
        </w:numPr>
        <w:tabs>
          <w:tab w:val="left" w:pos="724"/>
        </w:tabs>
        <w:spacing w:after="120"/>
        <w:ind w:left="724" w:right="20" w:hanging="484"/>
        <w:jc w:val="both"/>
        <w:rPr>
          <w:rFonts w:ascii="Times New Roman" w:hAnsi="Times New Roman" w:cs="Times New Roman"/>
          <w:sz w:val="24"/>
          <w:szCs w:val="24"/>
        </w:rPr>
      </w:pPr>
      <w:r w:rsidRPr="00682878">
        <w:rPr>
          <w:rFonts w:ascii="Times New Roman" w:hAnsi="Times New Roman" w:cs="Times New Roman"/>
          <w:sz w:val="24"/>
          <w:szCs w:val="24"/>
        </w:rPr>
        <w:t>L’acquisition d’équipements et de matériel</w:t>
      </w:r>
      <w:r w:rsidR="00853023">
        <w:rPr>
          <w:rFonts w:ascii="Times New Roman" w:hAnsi="Times New Roman" w:cs="Times New Roman"/>
          <w:sz w:val="24"/>
          <w:szCs w:val="24"/>
        </w:rPr>
        <w:t>s</w:t>
      </w:r>
      <w:r w:rsidRPr="00682878">
        <w:rPr>
          <w:rFonts w:ascii="Times New Roman" w:hAnsi="Times New Roman" w:cs="Times New Roman"/>
          <w:sz w:val="24"/>
          <w:szCs w:val="24"/>
        </w:rPr>
        <w:t xml:space="preserve"> de réanimation (</w:t>
      </w:r>
      <w:r w:rsidR="00022E5C" w:rsidRPr="00682878">
        <w:rPr>
          <w:rFonts w:ascii="Times New Roman" w:hAnsi="Times New Roman" w:cs="Times New Roman"/>
          <w:sz w:val="24"/>
          <w:szCs w:val="24"/>
        </w:rPr>
        <w:t>lits</w:t>
      </w:r>
      <w:r w:rsidRPr="00682878">
        <w:rPr>
          <w:rFonts w:ascii="Times New Roman" w:hAnsi="Times New Roman" w:cs="Times New Roman"/>
          <w:sz w:val="24"/>
          <w:szCs w:val="24"/>
        </w:rPr>
        <w:t xml:space="preserve"> de réanimation, respirateurs, des cen</w:t>
      </w:r>
      <w:r w:rsidR="009A0113" w:rsidRPr="00682878">
        <w:rPr>
          <w:rFonts w:ascii="Times New Roman" w:hAnsi="Times New Roman" w:cs="Times New Roman"/>
          <w:sz w:val="24"/>
          <w:szCs w:val="24"/>
        </w:rPr>
        <w:t xml:space="preserve">trales de surveillance, </w:t>
      </w:r>
      <w:r w:rsidR="00022E5C" w:rsidRPr="00682878">
        <w:rPr>
          <w:rFonts w:ascii="Times New Roman" w:hAnsi="Times New Roman" w:cs="Times New Roman"/>
          <w:sz w:val="24"/>
          <w:szCs w:val="24"/>
        </w:rPr>
        <w:t>etc.…</w:t>
      </w:r>
      <w:r w:rsidR="009A0113" w:rsidRPr="00682878">
        <w:rPr>
          <w:rFonts w:ascii="Times New Roman" w:hAnsi="Times New Roman" w:cs="Times New Roman"/>
          <w:sz w:val="24"/>
          <w:szCs w:val="24"/>
        </w:rPr>
        <w:t>)</w:t>
      </w:r>
      <w:r w:rsidR="004D390C">
        <w:rPr>
          <w:rFonts w:ascii="Times New Roman" w:hAnsi="Times New Roman" w:cs="Times New Roman"/>
          <w:sz w:val="24"/>
          <w:szCs w:val="24"/>
        </w:rPr>
        <w:t> ;</w:t>
      </w:r>
    </w:p>
    <w:p w14:paraId="541D5996" w14:textId="77777777" w:rsidR="00961386" w:rsidRPr="00682878" w:rsidRDefault="00961386" w:rsidP="007517CF">
      <w:pPr>
        <w:numPr>
          <w:ilvl w:val="0"/>
          <w:numId w:val="4"/>
        </w:numPr>
        <w:tabs>
          <w:tab w:val="left" w:pos="720"/>
        </w:tabs>
        <w:spacing w:after="120"/>
        <w:ind w:left="720" w:hanging="536"/>
        <w:jc w:val="both"/>
        <w:rPr>
          <w:rFonts w:ascii="Times New Roman" w:hAnsi="Times New Roman" w:cs="Times New Roman"/>
          <w:sz w:val="24"/>
          <w:szCs w:val="24"/>
        </w:rPr>
      </w:pPr>
      <w:r w:rsidRPr="00682878">
        <w:rPr>
          <w:rFonts w:ascii="Times New Roman" w:hAnsi="Times New Roman" w:cs="Times New Roman"/>
          <w:sz w:val="24"/>
          <w:szCs w:val="24"/>
        </w:rPr>
        <w:t>L’achat de matériel</w:t>
      </w:r>
      <w:r w:rsidR="00853023">
        <w:rPr>
          <w:rFonts w:ascii="Times New Roman" w:hAnsi="Times New Roman" w:cs="Times New Roman"/>
          <w:sz w:val="24"/>
          <w:szCs w:val="24"/>
        </w:rPr>
        <w:t>s</w:t>
      </w:r>
      <w:r w:rsidRPr="00682878">
        <w:rPr>
          <w:rFonts w:ascii="Times New Roman" w:hAnsi="Times New Roman" w:cs="Times New Roman"/>
          <w:sz w:val="24"/>
          <w:szCs w:val="24"/>
        </w:rPr>
        <w:t xml:space="preserve"> de soins intensifs pour les services des urgences (moniteurs, défibrillateurs, respirateurs de réanimation, concentrateur d’oxygène) ;</w:t>
      </w:r>
    </w:p>
    <w:p w14:paraId="0502C189" w14:textId="77777777" w:rsidR="00961386" w:rsidRPr="00682878" w:rsidRDefault="00961386" w:rsidP="007517CF">
      <w:pPr>
        <w:numPr>
          <w:ilvl w:val="0"/>
          <w:numId w:val="4"/>
        </w:numPr>
        <w:tabs>
          <w:tab w:val="left" w:pos="720"/>
        </w:tabs>
        <w:spacing w:after="120"/>
        <w:ind w:left="720" w:hanging="589"/>
        <w:jc w:val="both"/>
        <w:rPr>
          <w:rFonts w:ascii="Times New Roman" w:hAnsi="Times New Roman" w:cs="Times New Roman"/>
          <w:sz w:val="24"/>
          <w:szCs w:val="24"/>
        </w:rPr>
      </w:pPr>
      <w:r w:rsidRPr="00682878">
        <w:rPr>
          <w:rFonts w:ascii="Times New Roman" w:hAnsi="Times New Roman" w:cs="Times New Roman"/>
          <w:sz w:val="24"/>
          <w:szCs w:val="24"/>
        </w:rPr>
        <w:t xml:space="preserve">L’acquisition d’équipements médicaux pour les services de maladies infectieuses </w:t>
      </w:r>
      <w:r w:rsidR="00022E5C" w:rsidRPr="00682878">
        <w:rPr>
          <w:rFonts w:ascii="Times New Roman" w:hAnsi="Times New Roman" w:cs="Times New Roman"/>
          <w:sz w:val="24"/>
          <w:szCs w:val="24"/>
        </w:rPr>
        <w:t>(</w:t>
      </w:r>
      <w:r w:rsidR="00AD3277">
        <w:rPr>
          <w:rFonts w:ascii="Times New Roman" w:hAnsi="Times New Roman" w:cs="Times New Roman"/>
          <w:sz w:val="24"/>
          <w:szCs w:val="24"/>
        </w:rPr>
        <w:t>des t</w:t>
      </w:r>
      <w:r w:rsidR="00022E5C" w:rsidRPr="00682878">
        <w:rPr>
          <w:rFonts w:ascii="Times New Roman" w:hAnsi="Times New Roman" w:cs="Times New Roman"/>
          <w:sz w:val="24"/>
          <w:szCs w:val="24"/>
        </w:rPr>
        <w:t>entes</w:t>
      </w:r>
      <w:r w:rsidR="00A32CEE" w:rsidRPr="00682878">
        <w:rPr>
          <w:rFonts w:ascii="Times New Roman" w:hAnsi="Times New Roman" w:cs="Times New Roman"/>
          <w:sz w:val="24"/>
          <w:szCs w:val="24"/>
        </w:rPr>
        <w:t>,</w:t>
      </w:r>
      <w:r w:rsidR="00022E5C" w:rsidRPr="00682878">
        <w:rPr>
          <w:rFonts w:ascii="Times New Roman" w:hAnsi="Times New Roman" w:cs="Times New Roman"/>
          <w:sz w:val="24"/>
          <w:szCs w:val="24"/>
        </w:rPr>
        <w:t xml:space="preserve"> du</w:t>
      </w:r>
      <w:r w:rsidRPr="00682878">
        <w:rPr>
          <w:rFonts w:ascii="Times New Roman" w:hAnsi="Times New Roman" w:cs="Times New Roman"/>
          <w:sz w:val="24"/>
          <w:szCs w:val="24"/>
        </w:rPr>
        <w:t xml:space="preserve"> matériel roulant et des chariots de soins</w:t>
      </w:r>
      <w:r w:rsidR="00EE311A" w:rsidRPr="00682878">
        <w:rPr>
          <w:rFonts w:ascii="Times New Roman" w:hAnsi="Times New Roman" w:cs="Times New Roman"/>
          <w:sz w:val="24"/>
          <w:szCs w:val="24"/>
        </w:rPr>
        <w:t>)</w:t>
      </w:r>
      <w:r w:rsidRPr="00682878">
        <w:rPr>
          <w:rFonts w:ascii="Times New Roman" w:hAnsi="Times New Roman" w:cs="Times New Roman"/>
          <w:sz w:val="24"/>
          <w:szCs w:val="24"/>
        </w:rPr>
        <w:t xml:space="preserve"> ;</w:t>
      </w:r>
    </w:p>
    <w:p w14:paraId="55C769C7" w14:textId="77777777" w:rsidR="00961386" w:rsidRPr="00682878" w:rsidRDefault="00961386" w:rsidP="007517CF">
      <w:pPr>
        <w:numPr>
          <w:ilvl w:val="0"/>
          <w:numId w:val="4"/>
        </w:numPr>
        <w:tabs>
          <w:tab w:val="left" w:pos="720"/>
        </w:tabs>
        <w:spacing w:after="120"/>
        <w:ind w:left="720" w:hanging="604"/>
        <w:jc w:val="both"/>
        <w:rPr>
          <w:rFonts w:ascii="Times New Roman" w:hAnsi="Times New Roman" w:cs="Times New Roman"/>
          <w:sz w:val="24"/>
          <w:szCs w:val="24"/>
        </w:rPr>
      </w:pPr>
      <w:r w:rsidRPr="00682878">
        <w:rPr>
          <w:rFonts w:ascii="Times New Roman" w:hAnsi="Times New Roman" w:cs="Times New Roman"/>
          <w:sz w:val="24"/>
          <w:szCs w:val="24"/>
        </w:rPr>
        <w:t>L’acquisition des équipements de protection individuelle (masques, lunettes, combinaisons et sur-chaussures à usage unique, etc.) pour le personnel soignant ;</w:t>
      </w:r>
    </w:p>
    <w:p w14:paraId="5E31DC4B" w14:textId="77777777" w:rsidR="00961386" w:rsidRPr="00682878" w:rsidRDefault="00961386" w:rsidP="007517CF">
      <w:pPr>
        <w:numPr>
          <w:ilvl w:val="0"/>
          <w:numId w:val="4"/>
        </w:numPr>
        <w:tabs>
          <w:tab w:val="left" w:pos="720"/>
        </w:tabs>
        <w:spacing w:after="120"/>
        <w:ind w:left="720" w:hanging="551"/>
        <w:jc w:val="both"/>
        <w:rPr>
          <w:rFonts w:ascii="Times New Roman" w:hAnsi="Times New Roman" w:cs="Times New Roman"/>
          <w:sz w:val="24"/>
          <w:szCs w:val="24"/>
        </w:rPr>
      </w:pPr>
      <w:r w:rsidRPr="00682878">
        <w:rPr>
          <w:rFonts w:ascii="Times New Roman" w:hAnsi="Times New Roman" w:cs="Times New Roman"/>
          <w:sz w:val="24"/>
          <w:szCs w:val="24"/>
        </w:rPr>
        <w:t>L’achat d'équipement de laboratoire et de diagnostic (réactifs de laboratoire matériel de conditionnement, de conservation et de transport des prélèvements pour analyse, etc.) ;</w:t>
      </w:r>
    </w:p>
    <w:p w14:paraId="39DD23C1" w14:textId="77777777" w:rsidR="00A31DE8" w:rsidRPr="00682878" w:rsidRDefault="00EE311A" w:rsidP="007517CF">
      <w:pPr>
        <w:numPr>
          <w:ilvl w:val="0"/>
          <w:numId w:val="4"/>
        </w:numPr>
        <w:tabs>
          <w:tab w:val="left" w:pos="720"/>
        </w:tabs>
        <w:spacing w:after="120"/>
        <w:ind w:left="720" w:hanging="551"/>
        <w:jc w:val="both"/>
        <w:rPr>
          <w:rFonts w:ascii="Times New Roman" w:hAnsi="Times New Roman" w:cs="Times New Roman"/>
          <w:sz w:val="24"/>
          <w:szCs w:val="24"/>
        </w:rPr>
      </w:pPr>
      <w:r w:rsidRPr="00682878">
        <w:rPr>
          <w:rFonts w:ascii="Times New Roman" w:hAnsi="Times New Roman" w:cs="Times New Roman"/>
          <w:sz w:val="24"/>
          <w:szCs w:val="24"/>
        </w:rPr>
        <w:t>L’achat de matériel</w:t>
      </w:r>
      <w:r w:rsidR="00A3267A">
        <w:rPr>
          <w:rFonts w:ascii="Times New Roman" w:hAnsi="Times New Roman" w:cs="Times New Roman"/>
          <w:sz w:val="24"/>
          <w:szCs w:val="24"/>
        </w:rPr>
        <w:t>s</w:t>
      </w:r>
      <w:r w:rsidRPr="00682878">
        <w:rPr>
          <w:rFonts w:ascii="Times New Roman" w:hAnsi="Times New Roman" w:cs="Times New Roman"/>
          <w:sz w:val="24"/>
          <w:szCs w:val="24"/>
        </w:rPr>
        <w:t xml:space="preserve"> d’assainissement et d’hygiène et de systèmes adéquats de gestion et d’élimination des déchets médicaux dans les centres de traitement (incinérateurs) ;</w:t>
      </w:r>
    </w:p>
    <w:p w14:paraId="73B17C46" w14:textId="77777777" w:rsidR="00EE311A" w:rsidRPr="00682878" w:rsidRDefault="00EE311A" w:rsidP="007517CF">
      <w:pPr>
        <w:numPr>
          <w:ilvl w:val="0"/>
          <w:numId w:val="4"/>
        </w:numPr>
        <w:tabs>
          <w:tab w:val="left" w:pos="720"/>
        </w:tabs>
        <w:spacing w:after="120"/>
        <w:ind w:left="720" w:hanging="551"/>
        <w:jc w:val="both"/>
        <w:rPr>
          <w:rFonts w:ascii="Times New Roman" w:hAnsi="Times New Roman" w:cs="Times New Roman"/>
          <w:sz w:val="24"/>
          <w:szCs w:val="24"/>
        </w:rPr>
      </w:pPr>
      <w:r w:rsidRPr="00682878">
        <w:rPr>
          <w:rFonts w:ascii="Times New Roman" w:hAnsi="Times New Roman" w:cs="Times New Roman"/>
          <w:sz w:val="24"/>
          <w:szCs w:val="24"/>
        </w:rPr>
        <w:t xml:space="preserve">Les campagnes d’information, d’éducation et de communication pour la mise en place des </w:t>
      </w:r>
      <w:r w:rsidR="00B4147E" w:rsidRPr="00682878">
        <w:rPr>
          <w:rFonts w:ascii="Times New Roman" w:hAnsi="Times New Roman" w:cs="Times New Roman"/>
          <w:sz w:val="24"/>
          <w:szCs w:val="24"/>
        </w:rPr>
        <w:t>mesures</w:t>
      </w:r>
      <w:r w:rsidRPr="00682878">
        <w:rPr>
          <w:rFonts w:ascii="Times New Roman" w:hAnsi="Times New Roman" w:cs="Times New Roman"/>
          <w:sz w:val="24"/>
          <w:szCs w:val="24"/>
        </w:rPr>
        <w:t xml:space="preserve"> de quarantaine, de distanciation sociale</w:t>
      </w:r>
      <w:r w:rsidR="00A3267A">
        <w:rPr>
          <w:rFonts w:ascii="Times New Roman" w:hAnsi="Times New Roman" w:cs="Times New Roman"/>
          <w:sz w:val="24"/>
          <w:szCs w:val="24"/>
        </w:rPr>
        <w:t> ;</w:t>
      </w:r>
    </w:p>
    <w:p w14:paraId="7AF98F79" w14:textId="77777777" w:rsidR="00523A6B" w:rsidRPr="00682878" w:rsidRDefault="00973B6C" w:rsidP="007517CF">
      <w:pPr>
        <w:numPr>
          <w:ilvl w:val="0"/>
          <w:numId w:val="4"/>
        </w:numPr>
        <w:tabs>
          <w:tab w:val="left" w:pos="720"/>
        </w:tabs>
        <w:spacing w:after="120"/>
        <w:ind w:left="720" w:hanging="551"/>
        <w:jc w:val="both"/>
        <w:rPr>
          <w:rFonts w:ascii="Times New Roman" w:hAnsi="Times New Roman" w:cs="Times New Roman"/>
          <w:sz w:val="24"/>
          <w:szCs w:val="24"/>
        </w:rPr>
      </w:pPr>
      <w:r w:rsidRPr="00682878">
        <w:rPr>
          <w:rFonts w:ascii="Times New Roman" w:hAnsi="Times New Roman" w:cs="Times New Roman"/>
          <w:sz w:val="24"/>
          <w:szCs w:val="24"/>
        </w:rPr>
        <w:t>La fourniture</w:t>
      </w:r>
      <w:r w:rsidR="00523A6B" w:rsidRPr="00682878">
        <w:rPr>
          <w:rFonts w:ascii="Times New Roman" w:hAnsi="Times New Roman" w:cs="Times New Roman"/>
          <w:sz w:val="24"/>
          <w:szCs w:val="24"/>
        </w:rPr>
        <w:t xml:space="preserve"> des services de NTIC et des équipements de communication</w:t>
      </w:r>
      <w:r w:rsidR="00A3267A">
        <w:rPr>
          <w:rFonts w:ascii="Times New Roman" w:hAnsi="Times New Roman" w:cs="Times New Roman"/>
          <w:sz w:val="24"/>
          <w:szCs w:val="24"/>
        </w:rPr>
        <w:t> ;</w:t>
      </w:r>
    </w:p>
    <w:p w14:paraId="53021383" w14:textId="24043CC7" w:rsidR="00EB6342" w:rsidRDefault="00973B6C" w:rsidP="007517CF">
      <w:pPr>
        <w:numPr>
          <w:ilvl w:val="0"/>
          <w:numId w:val="4"/>
        </w:numPr>
        <w:tabs>
          <w:tab w:val="left" w:pos="720"/>
        </w:tabs>
        <w:spacing w:after="120"/>
        <w:ind w:left="720" w:hanging="551"/>
        <w:jc w:val="both"/>
        <w:rPr>
          <w:rFonts w:ascii="Times New Roman" w:hAnsi="Times New Roman" w:cs="Times New Roman"/>
          <w:sz w:val="24"/>
          <w:szCs w:val="24"/>
        </w:rPr>
      </w:pPr>
      <w:r w:rsidRPr="00682878">
        <w:rPr>
          <w:rFonts w:ascii="Times New Roman" w:hAnsi="Times New Roman" w:cs="Times New Roman"/>
          <w:sz w:val="24"/>
          <w:szCs w:val="24"/>
        </w:rPr>
        <w:t>L’acquisition</w:t>
      </w:r>
      <w:r w:rsidR="00EB6342" w:rsidRPr="00682878">
        <w:rPr>
          <w:rFonts w:ascii="Times New Roman" w:hAnsi="Times New Roman" w:cs="Times New Roman"/>
          <w:sz w:val="24"/>
          <w:szCs w:val="24"/>
        </w:rPr>
        <w:t xml:space="preserve"> de </w:t>
      </w:r>
      <w:r w:rsidR="005936C9">
        <w:rPr>
          <w:rFonts w:ascii="Times New Roman" w:hAnsi="Times New Roman" w:cs="Times New Roman"/>
          <w:sz w:val="24"/>
          <w:szCs w:val="24"/>
        </w:rPr>
        <w:t>médicaments ;</w:t>
      </w:r>
    </w:p>
    <w:p w14:paraId="34C63FCB" w14:textId="77777777" w:rsidR="0011774A" w:rsidRDefault="00ED0FC3" w:rsidP="00134EFD">
      <w:pPr>
        <w:numPr>
          <w:ilvl w:val="0"/>
          <w:numId w:val="4"/>
        </w:numPr>
        <w:tabs>
          <w:tab w:val="left" w:pos="720"/>
        </w:tabs>
        <w:spacing w:after="120"/>
        <w:ind w:left="720" w:hanging="551"/>
        <w:jc w:val="both"/>
        <w:rPr>
          <w:rFonts w:ascii="Times New Roman" w:hAnsi="Times New Roman" w:cs="Times New Roman"/>
          <w:sz w:val="24"/>
          <w:szCs w:val="24"/>
        </w:rPr>
      </w:pPr>
      <w:r w:rsidRPr="00864607">
        <w:rPr>
          <w:rFonts w:ascii="Times New Roman" w:hAnsi="Times New Roman" w:cs="Times New Roman"/>
          <w:sz w:val="24"/>
          <w:szCs w:val="24"/>
        </w:rPr>
        <w:t>Acquisitions de vaccins</w:t>
      </w:r>
      <w:r w:rsidR="00DB12BE">
        <w:rPr>
          <w:rFonts w:ascii="Times New Roman" w:hAnsi="Times New Roman" w:cs="Times New Roman"/>
          <w:sz w:val="24"/>
          <w:szCs w:val="24"/>
        </w:rPr>
        <w:t xml:space="preserve"> et chaines de froid</w:t>
      </w:r>
      <w:r w:rsidR="00373901">
        <w:rPr>
          <w:rFonts w:ascii="Times New Roman" w:hAnsi="Times New Roman" w:cs="Times New Roman"/>
          <w:sz w:val="24"/>
          <w:szCs w:val="24"/>
        </w:rPr>
        <w:t xml:space="preserve"> notamment chambres froides, les congélateurs/refrigerateurs, les glacières et les accumulateurs pour maintenir une chaine de froid appropriée.  </w:t>
      </w:r>
    </w:p>
    <w:p w14:paraId="56E52276" w14:textId="784F197B" w:rsidR="0011774A" w:rsidRPr="008F580A" w:rsidRDefault="008F580A" w:rsidP="008F580A">
      <w:pPr>
        <w:pStyle w:val="Titre1"/>
      </w:pPr>
      <w:bookmarkStart w:id="150" w:name="_Toc74618841"/>
      <w:r w:rsidRPr="008F580A">
        <w:t>2.8-</w:t>
      </w:r>
      <w:r w:rsidR="0011774A" w:rsidRPr="008F580A">
        <w:t>Liste des activités à risques non éligibles au financement</w:t>
      </w:r>
      <w:bookmarkEnd w:id="150"/>
    </w:p>
    <w:p w14:paraId="26BFBF51" w14:textId="07BAD20D" w:rsidR="007E1FE4" w:rsidRDefault="0011774A" w:rsidP="0011774A">
      <w:pPr>
        <w:pStyle w:val="Paragraphedeliste"/>
        <w:numPr>
          <w:ilvl w:val="0"/>
          <w:numId w:val="184"/>
        </w:numPr>
        <w:tabs>
          <w:tab w:val="left" w:pos="720"/>
        </w:tabs>
        <w:spacing w:after="120"/>
        <w:jc w:val="both"/>
        <w:rPr>
          <w:rFonts w:ascii="Times New Roman" w:hAnsi="Times New Roman" w:cs="Times New Roman"/>
          <w:sz w:val="24"/>
          <w:szCs w:val="24"/>
          <w:lang w:val="fr-FR"/>
        </w:rPr>
      </w:pPr>
      <w:r w:rsidRPr="0011774A">
        <w:rPr>
          <w:rFonts w:ascii="Times New Roman" w:hAnsi="Times New Roman" w:cs="Times New Roman"/>
          <w:sz w:val="24"/>
          <w:szCs w:val="24"/>
          <w:lang w:val="fr-FR"/>
        </w:rPr>
        <w:t>Activités pouvant causer des i</w:t>
      </w:r>
      <w:r>
        <w:rPr>
          <w:rFonts w:ascii="Times New Roman" w:hAnsi="Times New Roman" w:cs="Times New Roman"/>
          <w:sz w:val="24"/>
          <w:szCs w:val="24"/>
          <w:lang w:val="fr-FR"/>
        </w:rPr>
        <w:t>mpacts à long terme, permanents et/ou irreversibles ;</w:t>
      </w:r>
    </w:p>
    <w:p w14:paraId="1EC7D661" w14:textId="7F69AC67" w:rsidR="008F580A" w:rsidRDefault="0011774A" w:rsidP="008F580A">
      <w:pPr>
        <w:pStyle w:val="Paragraphedeliste"/>
        <w:numPr>
          <w:ilvl w:val="0"/>
          <w:numId w:val="184"/>
        </w:numPr>
        <w:tabs>
          <w:tab w:val="left" w:pos="720"/>
        </w:tabs>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t>Activités ayant une forte probabilité de provoquer des effets néfastes graves pour la santé</w:t>
      </w:r>
      <w:r w:rsidR="008F580A">
        <w:rPr>
          <w:rFonts w:ascii="Times New Roman" w:hAnsi="Times New Roman" w:cs="Times New Roman"/>
          <w:sz w:val="24"/>
          <w:szCs w:val="24"/>
          <w:lang w:val="fr-FR"/>
        </w:rPr>
        <w:t> humaine et/ou l’environnement, autre que pendant le traitement des cas de Covid-19 ;</w:t>
      </w:r>
    </w:p>
    <w:p w14:paraId="1407EEFF" w14:textId="1A4F50D1" w:rsidR="008F580A" w:rsidRDefault="008F580A" w:rsidP="008F580A">
      <w:pPr>
        <w:pStyle w:val="Paragraphedeliste"/>
        <w:numPr>
          <w:ilvl w:val="0"/>
          <w:numId w:val="184"/>
        </w:numPr>
        <w:tabs>
          <w:tab w:val="left" w:pos="720"/>
        </w:tabs>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t>Activités pouvant avoir des effets sociaux négatifs importants et pouvant donner lieu à un conflit important ou à l’exclusion d’une catégorie de personne ou de groupes sociaux ;</w:t>
      </w:r>
    </w:p>
    <w:p w14:paraId="6FDC0FA1" w14:textId="6F028D3E" w:rsidR="008F580A" w:rsidRPr="008F580A" w:rsidRDefault="008F580A" w:rsidP="008F580A">
      <w:pPr>
        <w:pStyle w:val="Paragraphedeliste"/>
        <w:numPr>
          <w:ilvl w:val="0"/>
          <w:numId w:val="184"/>
        </w:numPr>
        <w:tabs>
          <w:tab w:val="left" w:pos="720"/>
        </w:tabs>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t>Activités susceptibles d’affecter les terres et impliquer une reinstallation éconmique ou physiques par l’acquisition de terre ou des impacts sur le patrimoine culturel.</w:t>
      </w:r>
    </w:p>
    <w:p w14:paraId="1AC98125" w14:textId="5B6C8492" w:rsidR="00122C2E" w:rsidRPr="00134EFD" w:rsidRDefault="008F580A" w:rsidP="00122C2E">
      <w:pPr>
        <w:pStyle w:val="Titre1"/>
        <w:rPr>
          <w:color w:val="auto"/>
        </w:rPr>
      </w:pPr>
      <w:bookmarkStart w:id="151" w:name="_Toc74618842"/>
      <w:r>
        <w:rPr>
          <w:color w:val="auto"/>
        </w:rPr>
        <w:t>3</w:t>
      </w:r>
      <w:r w:rsidR="00122C2E" w:rsidRPr="00134EFD">
        <w:rPr>
          <w:color w:val="auto"/>
        </w:rPr>
        <w:t>-Mécanismes d’achat et Approvisionnement (vaccins et chaîne de froid)</w:t>
      </w:r>
      <w:bookmarkEnd w:id="151"/>
    </w:p>
    <w:p w14:paraId="3F6C2C07" w14:textId="77777777" w:rsidR="00122C2E" w:rsidRPr="00134EFD" w:rsidRDefault="00122C2E" w:rsidP="00122C2E">
      <w:pPr>
        <w:pStyle w:val="Titre1"/>
        <w:rPr>
          <w:color w:val="auto"/>
        </w:rPr>
      </w:pPr>
    </w:p>
    <w:p w14:paraId="33E1DC3D" w14:textId="77777777" w:rsidR="00122C2E" w:rsidRPr="00134EFD" w:rsidRDefault="00122C2E" w:rsidP="00122C2E">
      <w:pPr>
        <w:jc w:val="both"/>
        <w:rPr>
          <w:rFonts w:ascii="Times New Roman" w:hAnsi="Times New Roman" w:cs="Times New Roman"/>
          <w:sz w:val="24"/>
          <w:szCs w:val="24"/>
        </w:rPr>
      </w:pPr>
      <w:r w:rsidRPr="00134EFD">
        <w:rPr>
          <w:rFonts w:ascii="Times New Roman" w:hAnsi="Times New Roman" w:cs="Times New Roman"/>
          <w:sz w:val="24"/>
          <w:szCs w:val="24"/>
        </w:rPr>
        <w:t xml:space="preserve">Dans le cadre de l’acquisition en vaccin et matériel d’injection contre la Covid-19, l’approvisionnement se fera à travers le mécanisme existant à savoir la Centrale d’achat de l’UNICEF. En cas de don, le vaccin sera réceptionné par le niveau central et suivra le circuit habituel de distribution.  </w:t>
      </w:r>
    </w:p>
    <w:p w14:paraId="7ACAE5E0" w14:textId="77777777" w:rsidR="00122C2E" w:rsidRPr="00134EFD" w:rsidRDefault="00122C2E" w:rsidP="00122C2E">
      <w:pPr>
        <w:spacing w:after="43"/>
        <w:jc w:val="both"/>
        <w:rPr>
          <w:rFonts w:ascii="Times New Roman" w:eastAsia="Arial" w:hAnsi="Times New Roman" w:cs="Times New Roman"/>
          <w:sz w:val="24"/>
          <w:szCs w:val="24"/>
        </w:rPr>
      </w:pPr>
      <w:r w:rsidRPr="00134EFD">
        <w:rPr>
          <w:rFonts w:ascii="Times New Roman" w:eastAsia="Arial" w:hAnsi="Times New Roman" w:cs="Times New Roman"/>
          <w:sz w:val="24"/>
          <w:szCs w:val="24"/>
        </w:rPr>
        <w:t xml:space="preserve">Le vaccin contre la COVID-19 sera réceptionné et stocké au niveau central puis distribué au niveau des districts si toutefois la température de stockage est comprise entre +2°C et +8°C. Un rapport de réception du vaccin sera élaboré à chaque arrivage. Les vaccins seront ensuite distribués aux centres de santé ciblés qui assureront la vaccination.  </w:t>
      </w:r>
    </w:p>
    <w:p w14:paraId="54E1BAC9" w14:textId="77777777" w:rsidR="00122C2E" w:rsidRPr="00134EFD" w:rsidRDefault="00122C2E" w:rsidP="00122C2E">
      <w:pPr>
        <w:spacing w:after="43"/>
        <w:jc w:val="both"/>
        <w:rPr>
          <w:rFonts w:ascii="Times New Roman" w:eastAsia="Arial" w:hAnsi="Times New Roman" w:cs="Times New Roman"/>
          <w:sz w:val="24"/>
          <w:szCs w:val="24"/>
        </w:rPr>
      </w:pPr>
      <w:r w:rsidRPr="00134EFD">
        <w:rPr>
          <w:rFonts w:ascii="Times New Roman" w:eastAsia="Arial" w:hAnsi="Times New Roman" w:cs="Times New Roman"/>
          <w:sz w:val="24"/>
          <w:szCs w:val="24"/>
        </w:rPr>
        <w:lastRenderedPageBreak/>
        <w:t>Au cas où la température de stockage est de – 70°C, le vaccin sera stocké au niveau central dans un équipement Ultra Cold Chain (ULT Freezer_1 de marque Thermofisher) qui sera acheté à cet effet. Il sera ensuite convoyé vers les districts et stocké a une température de -70</w:t>
      </w:r>
      <w:r w:rsidRPr="00134EFD">
        <w:rPr>
          <w:rFonts w:ascii="Times New Roman" w:eastAsia="Arial" w:hAnsi="Times New Roman" w:cs="Times New Roman"/>
          <w:sz w:val="24"/>
          <w:szCs w:val="24"/>
          <w:vertAlign w:val="superscript"/>
        </w:rPr>
        <w:t>o</w:t>
      </w:r>
      <w:r w:rsidRPr="00134EFD">
        <w:rPr>
          <w:rFonts w:ascii="Times New Roman" w:eastAsia="Arial" w:hAnsi="Times New Roman" w:cs="Times New Roman"/>
          <w:sz w:val="24"/>
          <w:szCs w:val="24"/>
        </w:rPr>
        <w:t xml:space="preserve">C dans des équipements Ultra Cold Chain (LTS DF de marque ARKTEK DF) et distribué dans les centres de santé ciblés. </w:t>
      </w:r>
    </w:p>
    <w:p w14:paraId="72C786F6" w14:textId="77777777" w:rsidR="00122C2E" w:rsidRPr="00134EFD" w:rsidRDefault="00122C2E" w:rsidP="00122C2E">
      <w:pPr>
        <w:spacing w:before="120" w:after="120"/>
        <w:jc w:val="both"/>
        <w:rPr>
          <w:rFonts w:ascii="Times New Roman" w:eastAsia="Arial" w:hAnsi="Times New Roman" w:cs="Times New Roman"/>
          <w:sz w:val="24"/>
          <w:szCs w:val="24"/>
        </w:rPr>
      </w:pPr>
      <w:r w:rsidRPr="00134EFD">
        <w:rPr>
          <w:rFonts w:ascii="Times New Roman" w:eastAsia="Arial" w:hAnsi="Times New Roman" w:cs="Times New Roman"/>
          <w:sz w:val="24"/>
          <w:szCs w:val="24"/>
        </w:rPr>
        <w:t>Compte tenu de la complexité du vaccin contre la COVID-19 et pour minimiser les pertes et la manipulation du vaccin, le niveau régional n’est pas impliqué dans le choix des niveaux de stockage. L’identification des centres de santé susceptibles d’assurer la vaccination prendra en compte la concentration de la population cible. La distribution du vaccin suivra le schéma traditionnel.</w:t>
      </w:r>
    </w:p>
    <w:p w14:paraId="6B917251" w14:textId="77777777" w:rsidR="00122C2E" w:rsidRPr="00134EFD" w:rsidRDefault="00122C2E" w:rsidP="00122C2E">
      <w:pPr>
        <w:spacing w:before="120" w:after="120"/>
        <w:jc w:val="both"/>
        <w:rPr>
          <w:rFonts w:ascii="Times New Roman" w:eastAsia="Arial" w:hAnsi="Times New Roman" w:cs="Times New Roman"/>
          <w:sz w:val="8"/>
          <w:szCs w:val="24"/>
        </w:rPr>
      </w:pPr>
      <w:r w:rsidRPr="00134EFD">
        <w:rPr>
          <w:rFonts w:ascii="Times New Roman" w:eastAsia="Arial" w:hAnsi="Times New Roman" w:cs="Times New Roman"/>
          <w:sz w:val="8"/>
          <w:szCs w:val="24"/>
        </w:rPr>
        <w:t xml:space="preserve"> </w:t>
      </w:r>
    </w:p>
    <w:p w14:paraId="45DB7D72" w14:textId="77777777" w:rsidR="00122C2E" w:rsidRPr="00134EFD" w:rsidRDefault="00122C2E" w:rsidP="00122C2E">
      <w:pPr>
        <w:spacing w:after="120"/>
        <w:jc w:val="both"/>
        <w:rPr>
          <w:rFonts w:ascii="Times New Roman" w:eastAsia="MS ??" w:hAnsi="Times New Roman" w:cs="Times New Roman"/>
          <w:sz w:val="24"/>
          <w:szCs w:val="24"/>
        </w:rPr>
      </w:pPr>
      <w:r w:rsidRPr="00134EFD">
        <w:rPr>
          <w:rFonts w:ascii="Times New Roman" w:hAnsi="Times New Roman" w:cs="Times New Roman"/>
          <w:b/>
          <w:bCs/>
          <w:sz w:val="24"/>
          <w:szCs w:val="24"/>
        </w:rPr>
        <w:t xml:space="preserve">Schéma 1 : Circuit de distribution des vaccins et matériels d’injection en Guinée </w:t>
      </w:r>
      <w:r w:rsidRPr="00134EFD">
        <w:rPr>
          <w:rFonts w:ascii="Times New Roman" w:eastAsia="MS ??" w:hAnsi="Times New Roman" w:cs="Times New Roman"/>
          <w:sz w:val="24"/>
          <w:szCs w:val="24"/>
        </w:rPr>
        <w:t>:</w:t>
      </w:r>
    </w:p>
    <w:p w14:paraId="1068472C" w14:textId="77777777" w:rsidR="00122C2E" w:rsidRPr="00134EFD" w:rsidRDefault="00122C2E" w:rsidP="00122C2E">
      <w:pPr>
        <w:spacing w:before="120" w:after="120"/>
        <w:jc w:val="both"/>
        <w:rPr>
          <w:rFonts w:ascii="Times New Roman" w:eastAsia="MS ??" w:hAnsi="Times New Roman" w:cs="Times New Roman"/>
          <w:sz w:val="24"/>
          <w:szCs w:val="24"/>
        </w:rPr>
      </w:pPr>
      <w:r w:rsidRPr="00134EFD">
        <w:rPr>
          <w:rFonts w:ascii="Times New Roman" w:hAnsi="Times New Roman" w:cs="Times New Roman"/>
          <w:noProof/>
        </w:rPr>
        <mc:AlternateContent>
          <mc:Choice Requires="wps">
            <w:drawing>
              <wp:anchor distT="0" distB="0" distL="114300" distR="114300" simplePos="0" relativeHeight="251711505" behindDoc="0" locked="0" layoutInCell="1" allowOverlap="1" wp14:anchorId="0F494EBC" wp14:editId="0A5E4716">
                <wp:simplePos x="0" y="0"/>
                <wp:positionH relativeFrom="column">
                  <wp:posOffset>3893820</wp:posOffset>
                </wp:positionH>
                <wp:positionV relativeFrom="paragraph">
                  <wp:posOffset>52705</wp:posOffset>
                </wp:positionV>
                <wp:extent cx="203835" cy="90805"/>
                <wp:effectExtent l="0" t="19050" r="24765" b="23495"/>
                <wp:wrapNone/>
                <wp:docPr id="3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835" cy="90805"/>
                        </a:xfrm>
                        <a:prstGeom prst="rightArrow">
                          <a:avLst>
                            <a:gd name="adj1" fmla="val 50000"/>
                            <a:gd name="adj2" fmla="val 5611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86702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26" type="#_x0000_t13" style="position:absolute;margin-left:306.6pt;margin-top:4.15pt;width:16.05pt;height:7.15pt;z-index:251711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">
                <v:path arrowok="t"/>
              </v:shape>
            </w:pict>
          </mc:Fallback>
        </mc:AlternateContent>
      </w:r>
      <w:r w:rsidRPr="00134EFD">
        <w:rPr>
          <w:rFonts w:ascii="Times New Roman" w:hAnsi="Times New Roman" w:cs="Times New Roman"/>
          <w:noProof/>
        </w:rPr>
        <mc:AlternateContent>
          <mc:Choice Requires="wps">
            <w:drawing>
              <wp:anchor distT="0" distB="0" distL="114300" distR="114300" simplePos="0" relativeHeight="251710481" behindDoc="0" locked="0" layoutInCell="1" allowOverlap="1" wp14:anchorId="5DD9C0BA" wp14:editId="05C38015">
                <wp:simplePos x="0" y="0"/>
                <wp:positionH relativeFrom="column">
                  <wp:posOffset>2519680</wp:posOffset>
                </wp:positionH>
                <wp:positionV relativeFrom="paragraph">
                  <wp:posOffset>46990</wp:posOffset>
                </wp:positionV>
                <wp:extent cx="203835" cy="90805"/>
                <wp:effectExtent l="0" t="19050" r="24765" b="23495"/>
                <wp:wrapNone/>
                <wp:docPr id="3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835" cy="90805"/>
                        </a:xfrm>
                        <a:prstGeom prst="rightArrow">
                          <a:avLst>
                            <a:gd name="adj1" fmla="val 50000"/>
                            <a:gd name="adj2" fmla="val 5611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EE587" id="AutoShape 19" o:spid="_x0000_s1026" type="#_x0000_t13" style="position:absolute;margin-left:198.4pt;margin-top:3.7pt;width:16.05pt;height:7.15pt;z-index:251710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">
                <v:path arrowok="t"/>
              </v:shape>
            </w:pict>
          </mc:Fallback>
        </mc:AlternateContent>
      </w:r>
      <w:r w:rsidRPr="00134EFD">
        <w:rPr>
          <w:rFonts w:ascii="Times New Roman" w:hAnsi="Times New Roman" w:cs="Times New Roman"/>
          <w:noProof/>
        </w:rPr>
        <mc:AlternateContent>
          <mc:Choice Requires="wps">
            <w:drawing>
              <wp:anchor distT="0" distB="0" distL="114300" distR="114300" simplePos="0" relativeHeight="251709457" behindDoc="0" locked="0" layoutInCell="1" allowOverlap="1" wp14:anchorId="3815574F" wp14:editId="25C33596">
                <wp:simplePos x="0" y="0"/>
                <wp:positionH relativeFrom="column">
                  <wp:posOffset>1109345</wp:posOffset>
                </wp:positionH>
                <wp:positionV relativeFrom="paragraph">
                  <wp:posOffset>36830</wp:posOffset>
                </wp:positionV>
                <wp:extent cx="203835" cy="90805"/>
                <wp:effectExtent l="0" t="19050" r="24765" b="23495"/>
                <wp:wrapNone/>
                <wp:docPr id="3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835" cy="90805"/>
                        </a:xfrm>
                        <a:prstGeom prst="rightArrow">
                          <a:avLst>
                            <a:gd name="adj1" fmla="val 50000"/>
                            <a:gd name="adj2" fmla="val 5611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93D86" id="AutoShape 18" o:spid="_x0000_s1026" type="#_x0000_t13" style="position:absolute;margin-left:87.35pt;margin-top:2.9pt;width:16.05pt;height:7.15pt;z-index:251709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">
                <v:path arrowok="t"/>
              </v:shape>
            </w:pict>
          </mc:Fallback>
        </mc:AlternateContent>
      </w:r>
      <w:r w:rsidRPr="00134EFD">
        <w:rPr>
          <w:rFonts w:ascii="Times New Roman" w:eastAsia="MS ??" w:hAnsi="Times New Roman" w:cs="Times New Roman"/>
          <w:sz w:val="24"/>
          <w:szCs w:val="24"/>
        </w:rPr>
        <w:t xml:space="preserve">Niveau central              </w:t>
      </w:r>
      <w:r w:rsidRPr="00134EFD">
        <w:rPr>
          <w:rFonts w:ascii="Times New Roman" w:hAnsi="Times New Roman" w:cs="Times New Roman"/>
          <w:bCs/>
          <w:sz w:val="24"/>
          <w:szCs w:val="24"/>
        </w:rPr>
        <w:t>District Sanitaire</w:t>
      </w:r>
      <w:r w:rsidRPr="00134EFD">
        <w:rPr>
          <w:rFonts w:ascii="Times New Roman" w:eastAsia="MS ??" w:hAnsi="Times New Roman" w:cs="Times New Roman"/>
          <w:sz w:val="24"/>
          <w:szCs w:val="24"/>
        </w:rPr>
        <w:t xml:space="preserve">    </w:t>
      </w:r>
      <w:r w:rsidRPr="00134EFD">
        <w:rPr>
          <w:rFonts w:ascii="Times New Roman" w:eastAsia="MS ??" w:hAnsi="Times New Roman" w:cs="Times New Roman"/>
          <w:b/>
          <w:sz w:val="24"/>
          <w:szCs w:val="24"/>
        </w:rPr>
        <w:t xml:space="preserve">        </w:t>
      </w:r>
      <w:r w:rsidRPr="00134EFD">
        <w:rPr>
          <w:rFonts w:ascii="Times New Roman" w:eastAsia="MS ??" w:hAnsi="Times New Roman" w:cs="Times New Roman"/>
          <w:sz w:val="24"/>
          <w:szCs w:val="24"/>
        </w:rPr>
        <w:t>Centre de santé            Poste de santé</w:t>
      </w:r>
    </w:p>
    <w:p w14:paraId="0B7F24C6" w14:textId="77777777" w:rsidR="00122C2E" w:rsidRPr="00134EFD" w:rsidRDefault="00122C2E" w:rsidP="00122C2E">
      <w:pPr>
        <w:spacing w:before="120" w:after="120"/>
        <w:jc w:val="both"/>
        <w:rPr>
          <w:rFonts w:ascii="Times New Roman" w:eastAsia="MS ??" w:hAnsi="Times New Roman" w:cs="Times New Roman"/>
          <w:sz w:val="24"/>
          <w:szCs w:val="24"/>
        </w:rPr>
      </w:pPr>
      <w:r w:rsidRPr="00134EFD">
        <w:rPr>
          <w:rFonts w:ascii="Times New Roman" w:eastAsia="MS ??" w:hAnsi="Times New Roman" w:cs="Times New Roman"/>
          <w:sz w:val="24"/>
          <w:szCs w:val="24"/>
        </w:rPr>
        <w:t>Le niveau régional ne sera pas impliqué dans le circuit de distribution.</w:t>
      </w:r>
    </w:p>
    <w:p w14:paraId="27B285D7" w14:textId="005F3810" w:rsidR="00122C2E" w:rsidRPr="00134EFD" w:rsidRDefault="00122C2E" w:rsidP="00122C2E">
      <w:pPr>
        <w:pStyle w:val="Titre1"/>
        <w:rPr>
          <w:color w:val="auto"/>
        </w:rPr>
      </w:pPr>
      <w:bookmarkStart w:id="152" w:name="_Toc74618843"/>
      <w:r w:rsidRPr="00134EFD">
        <w:rPr>
          <w:color w:val="auto"/>
        </w:rPr>
        <w:t>4</w:t>
      </w:r>
      <w:r w:rsidR="008F580A">
        <w:rPr>
          <w:color w:val="auto"/>
        </w:rPr>
        <w:t>-</w:t>
      </w:r>
      <w:r w:rsidRPr="00134EFD">
        <w:rPr>
          <w:color w:val="auto"/>
        </w:rPr>
        <w:t>Transport et Manutention</w:t>
      </w:r>
      <w:bookmarkEnd w:id="152"/>
    </w:p>
    <w:p w14:paraId="06C54EA5" w14:textId="77777777" w:rsidR="00122C2E" w:rsidRPr="00134EFD" w:rsidRDefault="00122C2E" w:rsidP="00122C2E">
      <w:pPr>
        <w:spacing w:before="120" w:after="120"/>
        <w:jc w:val="both"/>
        <w:rPr>
          <w:rFonts w:ascii="Times New Roman" w:hAnsi="Times New Roman" w:cs="Times New Roman"/>
          <w:sz w:val="24"/>
          <w:szCs w:val="24"/>
        </w:rPr>
      </w:pPr>
      <w:r w:rsidRPr="00134EFD">
        <w:rPr>
          <w:rFonts w:ascii="Times New Roman" w:hAnsi="Times New Roman" w:cs="Times New Roman"/>
          <w:sz w:val="24"/>
          <w:szCs w:val="24"/>
        </w:rPr>
        <w:t>Le déploiement des vaccins sur le terrain se fera de façon séquentielle. Le système de transport au niveau national se présente comme suit :</w:t>
      </w:r>
    </w:p>
    <w:p w14:paraId="5A66B2A2" w14:textId="77777777" w:rsidR="00122C2E" w:rsidRPr="00134EFD" w:rsidRDefault="00122C2E" w:rsidP="00122C2E">
      <w:pPr>
        <w:numPr>
          <w:ilvl w:val="0"/>
          <w:numId w:val="157"/>
        </w:numPr>
        <w:suppressAutoHyphens/>
        <w:jc w:val="both"/>
        <w:rPr>
          <w:rFonts w:ascii="Times New Roman" w:hAnsi="Times New Roman" w:cs="Times New Roman"/>
          <w:sz w:val="24"/>
          <w:szCs w:val="24"/>
        </w:rPr>
      </w:pPr>
      <w:r w:rsidRPr="00134EFD">
        <w:rPr>
          <w:rFonts w:ascii="Times New Roman" w:hAnsi="Times New Roman" w:cs="Times New Roman"/>
          <w:sz w:val="24"/>
          <w:szCs w:val="24"/>
        </w:rPr>
        <w:t>Au niveau central, la distribution des vaccins est assurée par la logistique roulante de l’ANSS (2 camions), du PEV (3 camions + 1 camion frigorifique) et de la PCG (05 camions) en utilisant des glaciaires adaptées. Ces camions disposent d’enregistreurs continu de température.</w:t>
      </w:r>
    </w:p>
    <w:p w14:paraId="30DFCE83" w14:textId="77777777" w:rsidR="00122C2E" w:rsidRPr="00134EFD" w:rsidRDefault="00122C2E" w:rsidP="00122C2E">
      <w:pPr>
        <w:numPr>
          <w:ilvl w:val="0"/>
          <w:numId w:val="157"/>
        </w:numPr>
        <w:spacing w:before="120"/>
        <w:jc w:val="both"/>
        <w:rPr>
          <w:rFonts w:ascii="Times New Roman" w:hAnsi="Times New Roman" w:cs="Times New Roman"/>
          <w:i/>
          <w:sz w:val="24"/>
          <w:szCs w:val="24"/>
        </w:rPr>
      </w:pPr>
      <w:r w:rsidRPr="00134EFD">
        <w:rPr>
          <w:rFonts w:ascii="Times New Roman" w:hAnsi="Times New Roman" w:cs="Times New Roman"/>
          <w:sz w:val="24"/>
          <w:szCs w:val="24"/>
        </w:rPr>
        <w:t xml:space="preserve">Au niveau district, l’équipement en matériel roulant est suffisant. Les districts disposent de matériels roulants (02 véhicules 4X4 et motos par District). </w:t>
      </w:r>
    </w:p>
    <w:p w14:paraId="15025361" w14:textId="77777777" w:rsidR="00122C2E" w:rsidRPr="00134EFD" w:rsidRDefault="00122C2E" w:rsidP="00122C2E">
      <w:pPr>
        <w:numPr>
          <w:ilvl w:val="0"/>
          <w:numId w:val="157"/>
        </w:numPr>
        <w:spacing w:before="120"/>
        <w:jc w:val="both"/>
        <w:rPr>
          <w:rFonts w:ascii="Times New Roman" w:hAnsi="Times New Roman" w:cs="Times New Roman"/>
          <w:i/>
          <w:sz w:val="24"/>
          <w:szCs w:val="24"/>
        </w:rPr>
      </w:pPr>
      <w:r w:rsidRPr="00134EFD">
        <w:rPr>
          <w:rFonts w:ascii="Times New Roman" w:hAnsi="Times New Roman" w:cs="Times New Roman"/>
          <w:sz w:val="24"/>
          <w:szCs w:val="24"/>
        </w:rPr>
        <w:t>Au niveau centre de santé, tous les centres disposent de motos qui serviront pour l’approvisionnement.</w:t>
      </w:r>
    </w:p>
    <w:p w14:paraId="15457746" w14:textId="0E871CFD" w:rsidR="00122C2E" w:rsidRPr="00134EFD" w:rsidRDefault="008F580A" w:rsidP="00122C2E">
      <w:pPr>
        <w:pStyle w:val="Titre1"/>
        <w:rPr>
          <w:color w:val="auto"/>
        </w:rPr>
      </w:pPr>
      <w:bookmarkStart w:id="153" w:name="_Toc74618844"/>
      <w:r>
        <w:rPr>
          <w:color w:val="auto"/>
        </w:rPr>
        <w:t>5</w:t>
      </w:r>
      <w:r w:rsidR="00122C2E" w:rsidRPr="00134EFD">
        <w:rPr>
          <w:color w:val="auto"/>
        </w:rPr>
        <w:t>-Matériel de chaine du froid et Capacité de stockage</w:t>
      </w:r>
      <w:bookmarkEnd w:id="153"/>
    </w:p>
    <w:p w14:paraId="24FD7366" w14:textId="77777777" w:rsidR="00122C2E" w:rsidRPr="00134EFD" w:rsidRDefault="00122C2E" w:rsidP="00122C2E">
      <w:pPr>
        <w:jc w:val="both"/>
        <w:rPr>
          <w:rFonts w:ascii="Times New Roman" w:hAnsi="Times New Roman" w:cs="Times New Roman"/>
          <w:sz w:val="24"/>
          <w:szCs w:val="24"/>
        </w:rPr>
      </w:pPr>
      <w:r w:rsidRPr="00134EFD">
        <w:rPr>
          <w:rFonts w:ascii="Times New Roman" w:hAnsi="Times New Roman" w:cs="Times New Roman"/>
          <w:sz w:val="24"/>
          <w:szCs w:val="24"/>
        </w:rPr>
        <w:t xml:space="preserve">La dernière GEV a été conduite en Guinée en 2016, toutefois une actualisation des données disponibles sur la logistique et la chaine de froid a été faite sur la base actualisée des équipements de la CDF au 31 décembre 2020. </w:t>
      </w:r>
    </w:p>
    <w:p w14:paraId="2A40E806" w14:textId="0B48AFBE" w:rsidR="00122C2E" w:rsidRPr="00134EFD" w:rsidRDefault="008F580A" w:rsidP="00122C2E">
      <w:pPr>
        <w:pStyle w:val="Titre3"/>
        <w:rPr>
          <w:lang w:val="fr-FR"/>
        </w:rPr>
      </w:pPr>
      <w:bookmarkStart w:id="154" w:name="_Toc74618845"/>
      <w:r>
        <w:rPr>
          <w:lang w:val="fr-FR"/>
        </w:rPr>
        <w:t>5</w:t>
      </w:r>
      <w:r w:rsidR="00122C2E" w:rsidRPr="00134EFD">
        <w:rPr>
          <w:lang w:val="fr-FR"/>
        </w:rPr>
        <w:t>.1-Au Niveau Central</w:t>
      </w:r>
      <w:bookmarkEnd w:id="154"/>
    </w:p>
    <w:p w14:paraId="1711EB19" w14:textId="77777777" w:rsidR="00122C2E" w:rsidRPr="00134EFD" w:rsidRDefault="00122C2E" w:rsidP="00122C2E">
      <w:pPr>
        <w:spacing w:after="43"/>
        <w:jc w:val="both"/>
        <w:rPr>
          <w:rFonts w:ascii="Times New Roman" w:hAnsi="Times New Roman" w:cs="Times New Roman"/>
          <w:sz w:val="24"/>
          <w:szCs w:val="24"/>
        </w:rPr>
      </w:pPr>
      <w:r w:rsidRPr="00134EFD">
        <w:rPr>
          <w:rFonts w:ascii="Times New Roman" w:hAnsi="Times New Roman" w:cs="Times New Roman"/>
          <w:sz w:val="24"/>
          <w:szCs w:val="24"/>
        </w:rPr>
        <w:t>Le niveau central dispose de 5 chambres froides dont 4 d’une capacité brute totale de 130m</w:t>
      </w:r>
      <w:r w:rsidRPr="00134EFD">
        <w:rPr>
          <w:rFonts w:ascii="Times New Roman" w:hAnsi="Times New Roman" w:cs="Times New Roman"/>
          <w:sz w:val="24"/>
          <w:szCs w:val="24"/>
          <w:vertAlign w:val="superscript"/>
        </w:rPr>
        <w:t>3</w:t>
      </w:r>
      <w:r w:rsidRPr="00134EFD">
        <w:rPr>
          <w:rFonts w:ascii="Times New Roman" w:hAnsi="Times New Roman" w:cs="Times New Roman"/>
          <w:sz w:val="24"/>
          <w:szCs w:val="24"/>
        </w:rPr>
        <w:t xml:space="preserve"> et d’une chambre froide négative de -20° de 20m</w:t>
      </w:r>
      <w:r w:rsidRPr="00134EFD">
        <w:rPr>
          <w:rFonts w:ascii="Times New Roman" w:hAnsi="Times New Roman" w:cs="Times New Roman"/>
          <w:sz w:val="24"/>
          <w:szCs w:val="24"/>
          <w:vertAlign w:val="superscript"/>
        </w:rPr>
        <w:t>3</w:t>
      </w:r>
      <w:r w:rsidRPr="00134EFD">
        <w:rPr>
          <w:rFonts w:ascii="Times New Roman" w:hAnsi="Times New Roman" w:cs="Times New Roman"/>
          <w:sz w:val="24"/>
          <w:szCs w:val="24"/>
        </w:rPr>
        <w:t xml:space="preserve">. </w:t>
      </w:r>
    </w:p>
    <w:p w14:paraId="2574EB69" w14:textId="77777777" w:rsidR="00122C2E" w:rsidRPr="00134EFD" w:rsidRDefault="00122C2E" w:rsidP="00122C2E">
      <w:pPr>
        <w:spacing w:after="43"/>
        <w:jc w:val="both"/>
        <w:rPr>
          <w:rFonts w:ascii="Times New Roman" w:hAnsi="Times New Roman" w:cs="Times New Roman"/>
          <w:sz w:val="24"/>
          <w:szCs w:val="24"/>
        </w:rPr>
      </w:pPr>
      <w:r w:rsidRPr="00134EFD">
        <w:rPr>
          <w:rFonts w:ascii="Times New Roman" w:hAnsi="Times New Roman" w:cs="Times New Roman"/>
          <w:sz w:val="24"/>
          <w:szCs w:val="24"/>
        </w:rPr>
        <w:t xml:space="preserve">L’analyse des capacités de stockage dépend du choix de la température de conservation du vaccin contre le covid-19. </w:t>
      </w:r>
    </w:p>
    <w:p w14:paraId="1177E002" w14:textId="77777777" w:rsidR="00122C2E" w:rsidRPr="00134EFD" w:rsidRDefault="00122C2E" w:rsidP="00122C2E">
      <w:pPr>
        <w:numPr>
          <w:ilvl w:val="0"/>
          <w:numId w:val="160"/>
        </w:numPr>
        <w:spacing w:after="43"/>
        <w:jc w:val="both"/>
        <w:rPr>
          <w:rFonts w:ascii="Times New Roman" w:hAnsi="Times New Roman" w:cs="Times New Roman"/>
          <w:sz w:val="24"/>
          <w:szCs w:val="24"/>
        </w:rPr>
      </w:pPr>
      <w:r w:rsidRPr="00134EFD">
        <w:rPr>
          <w:rFonts w:ascii="Times New Roman" w:hAnsi="Times New Roman" w:cs="Times New Roman"/>
          <w:b/>
          <w:bCs/>
          <w:sz w:val="24"/>
          <w:szCs w:val="24"/>
        </w:rPr>
        <w:t>Vaccin COVID à stocker entre +2</w:t>
      </w:r>
      <w:r w:rsidRPr="00134EFD">
        <w:rPr>
          <w:rFonts w:ascii="Times New Roman" w:hAnsi="Times New Roman" w:cs="Times New Roman"/>
          <w:b/>
          <w:bCs/>
          <w:sz w:val="24"/>
          <w:szCs w:val="24"/>
          <w:vertAlign w:val="superscript"/>
        </w:rPr>
        <w:t>o</w:t>
      </w:r>
      <w:r w:rsidRPr="00134EFD">
        <w:rPr>
          <w:rFonts w:ascii="Times New Roman" w:hAnsi="Times New Roman" w:cs="Times New Roman"/>
          <w:b/>
          <w:bCs/>
          <w:sz w:val="24"/>
          <w:szCs w:val="24"/>
        </w:rPr>
        <w:t>C et +8</w:t>
      </w:r>
      <w:r w:rsidRPr="00134EFD">
        <w:rPr>
          <w:rFonts w:ascii="Times New Roman" w:hAnsi="Times New Roman" w:cs="Times New Roman"/>
          <w:b/>
          <w:bCs/>
          <w:sz w:val="24"/>
          <w:szCs w:val="24"/>
          <w:vertAlign w:val="superscript"/>
        </w:rPr>
        <w:t>o</w:t>
      </w:r>
      <w:r w:rsidRPr="00134EFD">
        <w:rPr>
          <w:rFonts w:ascii="Times New Roman" w:hAnsi="Times New Roman" w:cs="Times New Roman"/>
          <w:b/>
          <w:bCs/>
          <w:sz w:val="24"/>
          <w:szCs w:val="24"/>
        </w:rPr>
        <w:t>C :</w:t>
      </w:r>
      <w:r w:rsidRPr="00134EFD">
        <w:rPr>
          <w:rFonts w:ascii="Times New Roman" w:hAnsi="Times New Roman" w:cs="Times New Roman"/>
          <w:sz w:val="24"/>
          <w:szCs w:val="24"/>
        </w:rPr>
        <w:t xml:space="preserve"> la capacite nette de stockage disponible en positif au niveau central est de 31,319 litres. Le volume net des vaccins de routine à stocker entre +2</w:t>
      </w:r>
      <w:r w:rsidRPr="00134EFD">
        <w:rPr>
          <w:rFonts w:ascii="Times New Roman" w:hAnsi="Times New Roman" w:cs="Times New Roman"/>
          <w:sz w:val="24"/>
          <w:szCs w:val="24"/>
          <w:vertAlign w:val="superscript"/>
        </w:rPr>
        <w:t>o</w:t>
      </w:r>
      <w:r w:rsidRPr="00134EFD">
        <w:rPr>
          <w:rFonts w:ascii="Times New Roman" w:hAnsi="Times New Roman" w:cs="Times New Roman"/>
          <w:sz w:val="24"/>
          <w:szCs w:val="24"/>
        </w:rPr>
        <w:t>C et +8</w:t>
      </w:r>
      <w:r w:rsidRPr="00134EFD">
        <w:rPr>
          <w:rFonts w:ascii="Times New Roman" w:hAnsi="Times New Roman" w:cs="Times New Roman"/>
          <w:sz w:val="24"/>
          <w:szCs w:val="24"/>
          <w:vertAlign w:val="superscript"/>
        </w:rPr>
        <w:t>o</w:t>
      </w:r>
      <w:r w:rsidRPr="00134EFD">
        <w:rPr>
          <w:rFonts w:ascii="Times New Roman" w:hAnsi="Times New Roman" w:cs="Times New Roman"/>
          <w:sz w:val="24"/>
          <w:szCs w:val="24"/>
        </w:rPr>
        <w:t xml:space="preserve">C est de </w:t>
      </w:r>
      <w:r w:rsidRPr="00134EFD">
        <w:rPr>
          <w:rFonts w:ascii="Times New Roman" w:hAnsi="Times New Roman" w:cs="Times New Roman"/>
          <w:b/>
          <w:bCs/>
          <w:sz w:val="24"/>
          <w:szCs w:val="24"/>
        </w:rPr>
        <w:t>27,386 litres</w:t>
      </w:r>
      <w:r w:rsidRPr="00134EFD">
        <w:rPr>
          <w:rFonts w:ascii="Times New Roman" w:hAnsi="Times New Roman" w:cs="Times New Roman"/>
          <w:sz w:val="24"/>
          <w:szCs w:val="24"/>
        </w:rPr>
        <w:t xml:space="preserve">. Le volume net du vaccin contre la COVID-19 est de 6,461 litres, entrainant un gap de 2,529 litres. L’installation de la chambre froide de </w:t>
      </w:r>
      <w:r w:rsidRPr="00134EFD">
        <w:rPr>
          <w:rFonts w:ascii="Times New Roman" w:hAnsi="Times New Roman" w:cs="Times New Roman"/>
          <w:b/>
          <w:sz w:val="24"/>
          <w:szCs w:val="24"/>
        </w:rPr>
        <w:t>9524 litres</w:t>
      </w:r>
      <w:r w:rsidRPr="00134EFD">
        <w:rPr>
          <w:rFonts w:ascii="Times New Roman" w:hAnsi="Times New Roman" w:cs="Times New Roman"/>
          <w:sz w:val="24"/>
          <w:szCs w:val="24"/>
        </w:rPr>
        <w:t xml:space="preserve"> acquise en 2019 et non encore installée pourrait combler ce gap. </w:t>
      </w:r>
    </w:p>
    <w:p w14:paraId="3ED95D6E" w14:textId="77777777" w:rsidR="00122C2E" w:rsidRPr="00134EFD" w:rsidRDefault="00122C2E" w:rsidP="00122C2E">
      <w:pPr>
        <w:numPr>
          <w:ilvl w:val="0"/>
          <w:numId w:val="160"/>
        </w:numPr>
        <w:spacing w:after="43"/>
        <w:jc w:val="both"/>
        <w:rPr>
          <w:rFonts w:ascii="Times New Roman" w:hAnsi="Times New Roman" w:cs="Times New Roman"/>
          <w:sz w:val="24"/>
          <w:szCs w:val="24"/>
        </w:rPr>
      </w:pPr>
      <w:r w:rsidRPr="00134EFD">
        <w:rPr>
          <w:rFonts w:ascii="Times New Roman" w:hAnsi="Times New Roman" w:cs="Times New Roman"/>
          <w:b/>
          <w:bCs/>
          <w:sz w:val="24"/>
          <w:szCs w:val="24"/>
        </w:rPr>
        <w:t>Vaccin COVID à stocker a -70</w:t>
      </w:r>
      <w:r w:rsidRPr="00134EFD">
        <w:rPr>
          <w:rFonts w:ascii="Times New Roman" w:hAnsi="Times New Roman" w:cs="Times New Roman"/>
          <w:b/>
          <w:bCs/>
          <w:sz w:val="24"/>
          <w:szCs w:val="24"/>
          <w:vertAlign w:val="superscript"/>
        </w:rPr>
        <w:t>o</w:t>
      </w:r>
      <w:r w:rsidRPr="00134EFD">
        <w:rPr>
          <w:rFonts w:ascii="Times New Roman" w:hAnsi="Times New Roman" w:cs="Times New Roman"/>
          <w:b/>
          <w:bCs/>
          <w:sz w:val="24"/>
          <w:szCs w:val="24"/>
        </w:rPr>
        <w:t>C</w:t>
      </w:r>
      <w:r w:rsidRPr="00134EFD">
        <w:rPr>
          <w:rFonts w:ascii="Times New Roman" w:hAnsi="Times New Roman" w:cs="Times New Roman"/>
          <w:sz w:val="24"/>
          <w:szCs w:val="24"/>
        </w:rPr>
        <w:t xml:space="preserve"> : le niveau central ne dispose d’aucune capacite de stockage a -70</w:t>
      </w:r>
      <w:r w:rsidRPr="00134EFD">
        <w:rPr>
          <w:rFonts w:ascii="Times New Roman" w:hAnsi="Times New Roman" w:cs="Times New Roman"/>
          <w:sz w:val="24"/>
          <w:szCs w:val="24"/>
          <w:vertAlign w:val="superscript"/>
        </w:rPr>
        <w:t>o</w:t>
      </w:r>
      <w:r w:rsidRPr="00134EFD">
        <w:rPr>
          <w:rFonts w:ascii="Times New Roman" w:hAnsi="Times New Roman" w:cs="Times New Roman"/>
          <w:sz w:val="24"/>
          <w:szCs w:val="24"/>
        </w:rPr>
        <w:t xml:space="preserve">C. Par conséquent, l’acquisition d’équipements Ultra Cold Chain sera nécessaire pour le stockage du vaccin. Deux </w:t>
      </w:r>
      <w:r w:rsidRPr="00134EFD">
        <w:rPr>
          <w:rFonts w:ascii="Times New Roman" w:hAnsi="Times New Roman" w:cs="Times New Roman"/>
          <w:b/>
          <w:bCs/>
          <w:sz w:val="24"/>
          <w:szCs w:val="24"/>
        </w:rPr>
        <w:t>Thermofisher</w:t>
      </w:r>
      <w:r w:rsidRPr="00134EFD">
        <w:rPr>
          <w:rFonts w:ascii="Times New Roman" w:hAnsi="Times New Roman" w:cs="Times New Roman"/>
          <w:sz w:val="24"/>
          <w:szCs w:val="24"/>
        </w:rPr>
        <w:t xml:space="preserve"> d’une capacité de 700 litres seront nécessaires pour le stockage du vaccin au niveau central.  </w:t>
      </w:r>
    </w:p>
    <w:p w14:paraId="33E22159" w14:textId="77777777" w:rsidR="00122C2E" w:rsidRPr="00134EFD" w:rsidRDefault="00122C2E" w:rsidP="00122C2E">
      <w:pPr>
        <w:spacing w:after="43"/>
        <w:ind w:left="360"/>
        <w:jc w:val="both"/>
        <w:rPr>
          <w:rFonts w:ascii="Times New Roman" w:hAnsi="Times New Roman" w:cs="Times New Roman"/>
          <w:b/>
          <w:sz w:val="24"/>
          <w:szCs w:val="24"/>
        </w:rPr>
      </w:pPr>
      <w:r w:rsidRPr="00134EFD">
        <w:rPr>
          <w:rFonts w:ascii="Times New Roman" w:hAnsi="Times New Roman" w:cs="Times New Roman"/>
          <w:bCs/>
          <w:sz w:val="24"/>
          <w:szCs w:val="24"/>
        </w:rPr>
        <w:t>Un inventaire des équipements de la chaine du froid a été effectué en 2016. Cet inventaire a été actualisé au fur et à mesure des nouvelles installations. La dernière mise à jour date du 31 Décembre 2020.</w:t>
      </w:r>
    </w:p>
    <w:p w14:paraId="05262BC0" w14:textId="2F28BD69" w:rsidR="00122C2E" w:rsidRPr="00134EFD" w:rsidRDefault="008F580A" w:rsidP="00122C2E">
      <w:pPr>
        <w:pStyle w:val="Titre3"/>
        <w:rPr>
          <w:lang w:val="fr-FR"/>
        </w:rPr>
      </w:pPr>
      <w:bookmarkStart w:id="155" w:name="_Toc74618846"/>
      <w:r>
        <w:rPr>
          <w:lang w:val="fr-FR"/>
        </w:rPr>
        <w:lastRenderedPageBreak/>
        <w:t>5</w:t>
      </w:r>
      <w:r w:rsidR="00122C2E" w:rsidRPr="00134EFD">
        <w:rPr>
          <w:lang w:val="fr-FR"/>
        </w:rPr>
        <w:t>.2-Au niveau district</w:t>
      </w:r>
      <w:bookmarkEnd w:id="155"/>
    </w:p>
    <w:p w14:paraId="2469251E" w14:textId="39343BF0" w:rsidR="00122C2E" w:rsidRDefault="00122C2E" w:rsidP="00122C2E">
      <w:pPr>
        <w:numPr>
          <w:ilvl w:val="0"/>
          <w:numId w:val="161"/>
        </w:numPr>
        <w:spacing w:after="43"/>
        <w:jc w:val="both"/>
        <w:rPr>
          <w:rFonts w:ascii="Times New Roman" w:hAnsi="Times New Roman" w:cs="Times New Roman"/>
          <w:sz w:val="24"/>
          <w:szCs w:val="24"/>
        </w:rPr>
      </w:pPr>
      <w:r w:rsidRPr="00134EFD">
        <w:rPr>
          <w:rFonts w:ascii="Times New Roman" w:hAnsi="Times New Roman" w:cs="Times New Roman"/>
          <w:b/>
          <w:bCs/>
          <w:sz w:val="24"/>
          <w:szCs w:val="24"/>
        </w:rPr>
        <w:t>Vaccin COVID à stocker entre +2</w:t>
      </w:r>
      <w:r w:rsidRPr="00134EFD">
        <w:rPr>
          <w:rFonts w:ascii="Times New Roman" w:hAnsi="Times New Roman" w:cs="Times New Roman"/>
          <w:b/>
          <w:bCs/>
          <w:sz w:val="24"/>
          <w:szCs w:val="24"/>
          <w:vertAlign w:val="superscript"/>
        </w:rPr>
        <w:t>o</w:t>
      </w:r>
      <w:r w:rsidRPr="00134EFD">
        <w:rPr>
          <w:rFonts w:ascii="Times New Roman" w:hAnsi="Times New Roman" w:cs="Times New Roman"/>
          <w:b/>
          <w:bCs/>
          <w:sz w:val="24"/>
          <w:szCs w:val="24"/>
        </w:rPr>
        <w:t>C et +8</w:t>
      </w:r>
      <w:r w:rsidRPr="00134EFD">
        <w:rPr>
          <w:rFonts w:ascii="Times New Roman" w:hAnsi="Times New Roman" w:cs="Times New Roman"/>
          <w:b/>
          <w:bCs/>
          <w:sz w:val="24"/>
          <w:szCs w:val="24"/>
          <w:vertAlign w:val="superscript"/>
        </w:rPr>
        <w:t>o</w:t>
      </w:r>
      <w:r w:rsidRPr="00134EFD">
        <w:rPr>
          <w:rFonts w:ascii="Times New Roman" w:hAnsi="Times New Roman" w:cs="Times New Roman"/>
          <w:b/>
          <w:bCs/>
          <w:sz w:val="24"/>
          <w:szCs w:val="24"/>
        </w:rPr>
        <w:t xml:space="preserve">C : </w:t>
      </w:r>
      <w:r w:rsidRPr="00134EFD">
        <w:rPr>
          <w:rFonts w:ascii="Times New Roman" w:hAnsi="Times New Roman" w:cs="Times New Roman"/>
          <w:sz w:val="24"/>
          <w:szCs w:val="24"/>
        </w:rPr>
        <w:t xml:space="preserve">sur 38 districts sanitaires, 07 ne disposent pas de capacité de stockage suffisante. Le pays prévoit l’acquisition de réfrigérateurs solaires SDD de grande capacité pour le renforcement de la capacité de stockage dans sept (07) des </w:t>
      </w:r>
      <w:r w:rsidRPr="00134EFD">
        <w:rPr>
          <w:rFonts w:ascii="Times New Roman" w:hAnsi="Times New Roman" w:cs="Times New Roman"/>
          <w:b/>
          <w:bCs/>
          <w:sz w:val="24"/>
          <w:szCs w:val="24"/>
        </w:rPr>
        <w:t>38</w:t>
      </w:r>
      <w:r w:rsidRPr="00134EFD">
        <w:rPr>
          <w:rFonts w:ascii="Times New Roman" w:hAnsi="Times New Roman" w:cs="Times New Roman"/>
          <w:sz w:val="24"/>
          <w:szCs w:val="24"/>
        </w:rPr>
        <w:t xml:space="preserve"> districts sanitaires. </w:t>
      </w:r>
    </w:p>
    <w:p w14:paraId="089B8484" w14:textId="77777777" w:rsidR="00B2790C" w:rsidRDefault="00B2790C" w:rsidP="00B2790C">
      <w:pPr>
        <w:pStyle w:val="Lgende"/>
      </w:pPr>
    </w:p>
    <w:p w14:paraId="23EC3683" w14:textId="1BF9E948" w:rsidR="00B2790C" w:rsidRPr="00B2790C" w:rsidRDefault="00B2790C" w:rsidP="00B2790C">
      <w:pPr>
        <w:pStyle w:val="Lgende"/>
        <w:rPr>
          <w:rFonts w:ascii="Times New Roman" w:hAnsi="Times New Roman" w:cs="Times New Roman"/>
          <w:sz w:val="22"/>
          <w:szCs w:val="22"/>
        </w:rPr>
      </w:pPr>
      <w:bookmarkStart w:id="156" w:name="_Toc74617367"/>
      <w:r w:rsidRPr="00B2790C">
        <w:rPr>
          <w:rFonts w:ascii="Times New Roman" w:hAnsi="Times New Roman" w:cs="Times New Roman"/>
          <w:sz w:val="22"/>
          <w:szCs w:val="22"/>
        </w:rPr>
        <w:t xml:space="preserve">Tableau </w:t>
      </w:r>
      <w:r w:rsidRPr="00B2790C">
        <w:rPr>
          <w:rFonts w:ascii="Times New Roman" w:hAnsi="Times New Roman" w:cs="Times New Roman"/>
          <w:sz w:val="22"/>
          <w:szCs w:val="22"/>
        </w:rPr>
        <w:fldChar w:fldCharType="begin"/>
      </w:r>
      <w:r w:rsidRPr="00B2790C">
        <w:rPr>
          <w:rFonts w:ascii="Times New Roman" w:hAnsi="Times New Roman" w:cs="Times New Roman"/>
          <w:sz w:val="22"/>
          <w:szCs w:val="22"/>
        </w:rPr>
        <w:instrText xml:space="preserve"> SEQ Tableau \* ARABIC </w:instrText>
      </w:r>
      <w:r w:rsidRPr="00B2790C">
        <w:rPr>
          <w:rFonts w:ascii="Times New Roman" w:hAnsi="Times New Roman" w:cs="Times New Roman"/>
          <w:sz w:val="22"/>
          <w:szCs w:val="22"/>
        </w:rPr>
        <w:fldChar w:fldCharType="separate"/>
      </w:r>
      <w:r w:rsidR="002175A9">
        <w:rPr>
          <w:rFonts w:ascii="Times New Roman" w:hAnsi="Times New Roman" w:cs="Times New Roman"/>
          <w:noProof/>
          <w:sz w:val="22"/>
          <w:szCs w:val="22"/>
        </w:rPr>
        <w:t>1</w:t>
      </w:r>
      <w:r w:rsidRPr="00B2790C">
        <w:rPr>
          <w:rFonts w:ascii="Times New Roman" w:hAnsi="Times New Roman" w:cs="Times New Roman"/>
          <w:sz w:val="22"/>
          <w:szCs w:val="22"/>
        </w:rPr>
        <w:fldChar w:fldCharType="end"/>
      </w:r>
      <w:r w:rsidRPr="00B2790C">
        <w:rPr>
          <w:rFonts w:ascii="Times New Roman" w:hAnsi="Times New Roman" w:cs="Times New Roman"/>
          <w:sz w:val="22"/>
          <w:szCs w:val="22"/>
        </w:rPr>
        <w:t>: Besoin en chaine de froid au niveau district</w:t>
      </w:r>
      <w:bookmarkEnd w:id="156"/>
    </w:p>
    <w:p w14:paraId="4FD0899B" w14:textId="77777777" w:rsidR="00122C2E" w:rsidRPr="00134EFD" w:rsidRDefault="00122C2E" w:rsidP="00122C2E">
      <w:pPr>
        <w:spacing w:after="43"/>
        <w:ind w:left="720"/>
        <w:jc w:val="both"/>
        <w:rPr>
          <w:rFonts w:ascii="Times New Roman" w:hAnsi="Times New Roman" w:cs="Times New Roman"/>
          <w:sz w:val="8"/>
          <w:szCs w:val="24"/>
        </w:rPr>
      </w:pPr>
    </w:p>
    <w:p w14:paraId="0E3BE7B0" w14:textId="77777777" w:rsidR="00122C2E" w:rsidRPr="00134EFD" w:rsidRDefault="00122C2E" w:rsidP="00122C2E">
      <w:pPr>
        <w:spacing w:after="43"/>
        <w:ind w:left="720"/>
        <w:jc w:val="both"/>
        <w:rPr>
          <w:rFonts w:ascii="Times New Roman" w:hAnsi="Times New Roman" w:cs="Times New Roman"/>
          <w:sz w:val="24"/>
          <w:szCs w:val="24"/>
        </w:rPr>
      </w:pPr>
      <w:r w:rsidRPr="00134EFD">
        <w:rPr>
          <w:rFonts w:ascii="Times New Roman" w:hAnsi="Times New Roman" w:cs="Times New Roman"/>
          <w:sz w:val="24"/>
          <w:szCs w:val="24"/>
        </w:rPr>
        <w:t xml:space="preserve"> </w:t>
      </w:r>
    </w:p>
    <w:p w14:paraId="2B33FF64" w14:textId="77777777" w:rsidR="00122C2E" w:rsidRPr="00134EFD" w:rsidRDefault="00122C2E" w:rsidP="00122C2E">
      <w:pPr>
        <w:spacing w:after="43"/>
        <w:jc w:val="both"/>
        <w:rPr>
          <w:rFonts w:ascii="Times New Roman" w:hAnsi="Times New Roman" w:cs="Times New Roman"/>
          <w:sz w:val="24"/>
          <w:szCs w:val="24"/>
        </w:rPr>
      </w:pPr>
      <w:r w:rsidRPr="00134EFD">
        <w:rPr>
          <w:rFonts w:ascii="Times New Roman" w:hAnsi="Times New Roman" w:cs="Times New Roman"/>
          <w:sz w:val="24"/>
          <w:szCs w:val="24"/>
        </w:rPr>
        <w:t xml:space="preserve">                     </w:t>
      </w:r>
      <w:r w:rsidRPr="00134EFD">
        <w:rPr>
          <w:rFonts w:ascii="Times New Roman" w:hAnsi="Times New Roman" w:cs="Times New Roman"/>
          <w:noProof/>
        </w:rPr>
        <w:drawing>
          <wp:inline distT="0" distB="0" distL="0" distR="0" wp14:anchorId="4CEB84B2" wp14:editId="024E8C44">
            <wp:extent cx="4874895" cy="2020570"/>
            <wp:effectExtent l="0" t="0" r="0" b="0"/>
            <wp:docPr id="3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ic:nvPicPr>
                  <pic:blipFill>
                    <a:blip r:embed="rId16">
                      <a:extLst>
                        <a:ext uri="{28A0092B-C50C-407E-A947-70E740481C1C}">
                          <a14:useLocalDpi xmlns:a14="http://schemas.microsoft.com/office/drawing/2010/main" val="0"/>
                        </a:ext>
                      </a:extLst>
                    </a:blip>
                    <a:stretch>
                      <a:fillRect/>
                    </a:stretch>
                  </pic:blipFill>
                  <pic:spPr>
                    <a:xfrm>
                      <a:off x="0" y="0"/>
                      <a:ext cx="4874895" cy="2020570"/>
                    </a:xfrm>
                    <a:prstGeom prst="rect">
                      <a:avLst/>
                    </a:prstGeom>
                  </pic:spPr>
                </pic:pic>
              </a:graphicData>
            </a:graphic>
          </wp:inline>
        </w:drawing>
      </w:r>
    </w:p>
    <w:p w14:paraId="04D95881" w14:textId="77777777" w:rsidR="00122C2E" w:rsidRPr="00134EFD" w:rsidRDefault="00122C2E" w:rsidP="00122C2E">
      <w:pPr>
        <w:spacing w:after="43"/>
        <w:jc w:val="both"/>
        <w:rPr>
          <w:rFonts w:ascii="Times New Roman" w:hAnsi="Times New Roman" w:cs="Times New Roman"/>
          <w:sz w:val="24"/>
          <w:szCs w:val="24"/>
        </w:rPr>
      </w:pPr>
    </w:p>
    <w:p w14:paraId="2124F0AE" w14:textId="77777777" w:rsidR="00122C2E" w:rsidRPr="00134EFD" w:rsidRDefault="00122C2E" w:rsidP="00122C2E">
      <w:pPr>
        <w:numPr>
          <w:ilvl w:val="0"/>
          <w:numId w:val="161"/>
        </w:numPr>
        <w:spacing w:after="43"/>
        <w:jc w:val="both"/>
        <w:rPr>
          <w:rFonts w:ascii="Times New Roman" w:hAnsi="Times New Roman" w:cs="Times New Roman"/>
          <w:sz w:val="24"/>
          <w:szCs w:val="24"/>
        </w:rPr>
      </w:pPr>
      <w:r w:rsidRPr="00134EFD">
        <w:rPr>
          <w:rFonts w:ascii="Times New Roman" w:hAnsi="Times New Roman" w:cs="Times New Roman"/>
          <w:b/>
          <w:bCs/>
          <w:sz w:val="24"/>
          <w:szCs w:val="24"/>
        </w:rPr>
        <w:t>Vaccin COVID à stocker a -70</w:t>
      </w:r>
      <w:r w:rsidRPr="00134EFD">
        <w:rPr>
          <w:rFonts w:ascii="Times New Roman" w:hAnsi="Times New Roman" w:cs="Times New Roman"/>
          <w:b/>
          <w:bCs/>
          <w:sz w:val="24"/>
          <w:szCs w:val="24"/>
          <w:vertAlign w:val="superscript"/>
        </w:rPr>
        <w:t>o</w:t>
      </w:r>
      <w:r w:rsidRPr="00134EFD">
        <w:rPr>
          <w:rFonts w:ascii="Times New Roman" w:hAnsi="Times New Roman" w:cs="Times New Roman"/>
          <w:b/>
          <w:bCs/>
          <w:sz w:val="24"/>
          <w:szCs w:val="24"/>
        </w:rPr>
        <w:t>C</w:t>
      </w:r>
      <w:r w:rsidRPr="00134EFD">
        <w:rPr>
          <w:rFonts w:ascii="Times New Roman" w:hAnsi="Times New Roman" w:cs="Times New Roman"/>
          <w:sz w:val="24"/>
          <w:szCs w:val="24"/>
        </w:rPr>
        <w:t xml:space="preserve"> : tout comme le niveau central, aucun district ne dispose pas d’équipements à température de conservation négative atteignant </w:t>
      </w:r>
      <w:r w:rsidRPr="00134EFD">
        <w:rPr>
          <w:rFonts w:ascii="Times New Roman" w:hAnsi="Times New Roman" w:cs="Times New Roman"/>
          <w:b/>
          <w:bCs/>
          <w:sz w:val="24"/>
          <w:szCs w:val="24"/>
        </w:rPr>
        <w:t>-70</w:t>
      </w:r>
      <w:r w:rsidRPr="00134EFD">
        <w:rPr>
          <w:rFonts w:ascii="Times New Roman" w:hAnsi="Times New Roman" w:cs="Times New Roman"/>
          <w:b/>
          <w:bCs/>
          <w:sz w:val="24"/>
          <w:szCs w:val="24"/>
          <w:vertAlign w:val="superscript"/>
        </w:rPr>
        <w:t>o</w:t>
      </w:r>
      <w:r w:rsidRPr="00134EFD">
        <w:rPr>
          <w:rFonts w:ascii="Times New Roman" w:hAnsi="Times New Roman" w:cs="Times New Roman"/>
          <w:b/>
          <w:bCs/>
          <w:sz w:val="24"/>
          <w:szCs w:val="24"/>
        </w:rPr>
        <w:t>C</w:t>
      </w:r>
      <w:r w:rsidRPr="00134EFD">
        <w:rPr>
          <w:rFonts w:ascii="Times New Roman" w:hAnsi="Times New Roman" w:cs="Times New Roman"/>
          <w:sz w:val="24"/>
          <w:szCs w:val="24"/>
        </w:rPr>
        <w:t xml:space="preserve">. Le pays aura besoin de deux (02) équipements Ultra Cold Chain de 700 litres pour le stockage au niveau central. Au niveau district, les besoins seront de 63 ARKTEK DF (LTS DF) d’une capacité de 5 litres chacun, soit 01 par district. En ce qui concerne la distribution du vaccin du niveau central vers les districts, le pays aura besoin d’un dispositif passif pour le transport du vaccin. A cet effet, il a opté pour les ‘’Long Term cold storage device’’ (LTS) de 5 litres. Le tableau ci-dessous résume les besoins en équipement Ultra Cold Chain : </w:t>
      </w:r>
    </w:p>
    <w:p w14:paraId="2132164F" w14:textId="77777777" w:rsidR="00122C2E" w:rsidRPr="00134EFD" w:rsidRDefault="00122C2E" w:rsidP="00122C2E">
      <w:pPr>
        <w:spacing w:after="43"/>
        <w:ind w:left="720"/>
        <w:jc w:val="both"/>
        <w:rPr>
          <w:rFonts w:ascii="Times New Roman" w:hAnsi="Times New Roman" w:cs="Times New Roman"/>
          <w:sz w:val="24"/>
          <w:szCs w:val="24"/>
        </w:rPr>
      </w:pPr>
    </w:p>
    <w:p w14:paraId="198E9909" w14:textId="77777777" w:rsidR="00122C2E" w:rsidRPr="00134EFD" w:rsidRDefault="00122C2E" w:rsidP="00122C2E">
      <w:pPr>
        <w:spacing w:after="43"/>
        <w:ind w:left="720"/>
        <w:jc w:val="both"/>
        <w:rPr>
          <w:rFonts w:ascii="Times New Roman" w:hAnsi="Times New Roman" w:cs="Times New Roman"/>
          <w:sz w:val="24"/>
          <w:szCs w:val="24"/>
        </w:rPr>
      </w:pPr>
    </w:p>
    <w:p w14:paraId="0E91BAED" w14:textId="77777777" w:rsidR="00122C2E" w:rsidRPr="00134EFD" w:rsidRDefault="00122C2E" w:rsidP="00122C2E">
      <w:pPr>
        <w:spacing w:after="43"/>
        <w:ind w:left="720"/>
        <w:jc w:val="both"/>
        <w:rPr>
          <w:rFonts w:ascii="Times New Roman" w:hAnsi="Times New Roman" w:cs="Times New Roman"/>
          <w:sz w:val="24"/>
          <w:szCs w:val="24"/>
        </w:rPr>
      </w:pPr>
    </w:p>
    <w:p w14:paraId="07BCC29C" w14:textId="77777777" w:rsidR="00122C2E" w:rsidRPr="00134EFD" w:rsidRDefault="00122C2E" w:rsidP="00122C2E">
      <w:pPr>
        <w:spacing w:after="43"/>
        <w:ind w:left="720"/>
        <w:jc w:val="both"/>
        <w:rPr>
          <w:rFonts w:ascii="Times New Roman" w:hAnsi="Times New Roman" w:cs="Times New Roman"/>
          <w:sz w:val="24"/>
          <w:szCs w:val="24"/>
        </w:rPr>
      </w:pPr>
    </w:p>
    <w:p w14:paraId="6F828A19" w14:textId="77777777" w:rsidR="00122C2E" w:rsidRPr="00134EFD" w:rsidRDefault="00122C2E" w:rsidP="00122C2E">
      <w:pPr>
        <w:spacing w:after="43"/>
        <w:ind w:left="720"/>
        <w:jc w:val="both"/>
        <w:rPr>
          <w:rFonts w:ascii="Times New Roman" w:hAnsi="Times New Roman" w:cs="Times New Roman"/>
          <w:sz w:val="24"/>
          <w:szCs w:val="24"/>
        </w:rPr>
      </w:pPr>
    </w:p>
    <w:p w14:paraId="7DF8E075" w14:textId="77777777" w:rsidR="00122C2E" w:rsidRPr="00134EFD" w:rsidRDefault="00122C2E" w:rsidP="00122C2E">
      <w:pPr>
        <w:spacing w:after="43"/>
        <w:ind w:left="720"/>
        <w:jc w:val="both"/>
        <w:rPr>
          <w:rFonts w:ascii="Times New Roman" w:hAnsi="Times New Roman" w:cs="Times New Roman"/>
          <w:sz w:val="24"/>
          <w:szCs w:val="24"/>
        </w:rPr>
      </w:pPr>
    </w:p>
    <w:p w14:paraId="4FC7E09D" w14:textId="77777777" w:rsidR="00122C2E" w:rsidRPr="00134EFD" w:rsidRDefault="00122C2E" w:rsidP="00122C2E">
      <w:pPr>
        <w:spacing w:after="43"/>
        <w:ind w:left="720"/>
        <w:jc w:val="both"/>
        <w:rPr>
          <w:rFonts w:ascii="Times New Roman" w:hAnsi="Times New Roman" w:cs="Times New Roman"/>
          <w:sz w:val="24"/>
          <w:szCs w:val="24"/>
        </w:rPr>
      </w:pPr>
    </w:p>
    <w:p w14:paraId="4200C778" w14:textId="77777777" w:rsidR="00122C2E" w:rsidRPr="00134EFD" w:rsidRDefault="00122C2E" w:rsidP="00122C2E">
      <w:pPr>
        <w:spacing w:after="43"/>
        <w:ind w:left="720"/>
        <w:jc w:val="both"/>
        <w:rPr>
          <w:rFonts w:ascii="Times New Roman" w:hAnsi="Times New Roman" w:cs="Times New Roman"/>
          <w:sz w:val="24"/>
          <w:szCs w:val="24"/>
        </w:rPr>
      </w:pPr>
    </w:p>
    <w:p w14:paraId="32F117AB" w14:textId="77777777" w:rsidR="00122C2E" w:rsidRPr="00134EFD" w:rsidRDefault="00122C2E" w:rsidP="00122C2E">
      <w:pPr>
        <w:spacing w:after="43"/>
        <w:ind w:left="720"/>
        <w:jc w:val="both"/>
        <w:rPr>
          <w:rFonts w:ascii="Times New Roman" w:hAnsi="Times New Roman" w:cs="Times New Roman"/>
          <w:sz w:val="24"/>
          <w:szCs w:val="24"/>
        </w:rPr>
      </w:pPr>
    </w:p>
    <w:p w14:paraId="6625C320" w14:textId="77777777" w:rsidR="00122C2E" w:rsidRPr="00134EFD" w:rsidRDefault="00122C2E" w:rsidP="00122C2E">
      <w:pPr>
        <w:spacing w:after="43"/>
        <w:ind w:left="720"/>
        <w:jc w:val="both"/>
        <w:rPr>
          <w:rFonts w:ascii="Times New Roman" w:hAnsi="Times New Roman" w:cs="Times New Roman"/>
          <w:sz w:val="24"/>
          <w:szCs w:val="24"/>
        </w:rPr>
      </w:pPr>
    </w:p>
    <w:p w14:paraId="51BB91D1" w14:textId="77777777" w:rsidR="00122C2E" w:rsidRPr="00134EFD" w:rsidRDefault="00122C2E" w:rsidP="00122C2E">
      <w:pPr>
        <w:spacing w:after="43"/>
        <w:ind w:left="720"/>
        <w:jc w:val="both"/>
        <w:rPr>
          <w:rFonts w:ascii="Times New Roman" w:hAnsi="Times New Roman" w:cs="Times New Roman"/>
          <w:sz w:val="24"/>
          <w:szCs w:val="24"/>
        </w:rPr>
      </w:pPr>
    </w:p>
    <w:p w14:paraId="23D5EE0C" w14:textId="77777777" w:rsidR="00122C2E" w:rsidRPr="00134EFD" w:rsidRDefault="00122C2E" w:rsidP="00122C2E">
      <w:pPr>
        <w:spacing w:after="43"/>
        <w:ind w:left="720"/>
        <w:jc w:val="both"/>
        <w:rPr>
          <w:rFonts w:ascii="Times New Roman" w:hAnsi="Times New Roman" w:cs="Times New Roman"/>
          <w:sz w:val="24"/>
          <w:szCs w:val="24"/>
        </w:rPr>
      </w:pPr>
    </w:p>
    <w:p w14:paraId="611A0425" w14:textId="77777777" w:rsidR="00122C2E" w:rsidRPr="00134EFD" w:rsidRDefault="00122C2E" w:rsidP="00122C2E">
      <w:pPr>
        <w:spacing w:after="43"/>
        <w:ind w:left="720"/>
        <w:jc w:val="both"/>
        <w:rPr>
          <w:rFonts w:ascii="Times New Roman" w:hAnsi="Times New Roman" w:cs="Times New Roman"/>
          <w:sz w:val="24"/>
          <w:szCs w:val="24"/>
        </w:rPr>
      </w:pPr>
    </w:p>
    <w:p w14:paraId="3E1DEBB7" w14:textId="77777777" w:rsidR="00122C2E" w:rsidRPr="00134EFD" w:rsidRDefault="00122C2E" w:rsidP="00122C2E">
      <w:pPr>
        <w:spacing w:after="43"/>
        <w:ind w:left="720"/>
        <w:jc w:val="both"/>
        <w:rPr>
          <w:rFonts w:ascii="Times New Roman" w:hAnsi="Times New Roman" w:cs="Times New Roman"/>
          <w:sz w:val="24"/>
          <w:szCs w:val="24"/>
        </w:rPr>
      </w:pPr>
    </w:p>
    <w:p w14:paraId="1CE89104" w14:textId="77777777" w:rsidR="00122C2E" w:rsidRPr="00134EFD" w:rsidRDefault="00122C2E" w:rsidP="00122C2E">
      <w:pPr>
        <w:rPr>
          <w:b/>
          <w:bCs/>
          <w:lang w:eastAsia="en-SG"/>
        </w:rPr>
      </w:pPr>
      <w:r w:rsidRPr="00134EFD">
        <w:br w:type="page"/>
      </w:r>
    </w:p>
    <w:p w14:paraId="2F1C1552" w14:textId="25019BB3" w:rsidR="009E511A" w:rsidRPr="009E511A" w:rsidRDefault="009E511A" w:rsidP="009E511A">
      <w:pPr>
        <w:pStyle w:val="Lgende"/>
        <w:rPr>
          <w:rFonts w:ascii="Times New Roman" w:hAnsi="Times New Roman" w:cs="Times New Roman"/>
          <w:sz w:val="24"/>
          <w:szCs w:val="24"/>
        </w:rPr>
      </w:pPr>
      <w:bookmarkStart w:id="157" w:name="_Toc74617368"/>
      <w:r w:rsidRPr="009E511A">
        <w:rPr>
          <w:rFonts w:ascii="Times New Roman" w:hAnsi="Times New Roman" w:cs="Times New Roman"/>
          <w:sz w:val="24"/>
          <w:szCs w:val="24"/>
        </w:rPr>
        <w:lastRenderedPageBreak/>
        <w:t xml:space="preserve">Tableau </w:t>
      </w:r>
      <w:r w:rsidRPr="009E511A">
        <w:rPr>
          <w:rFonts w:ascii="Times New Roman" w:hAnsi="Times New Roman" w:cs="Times New Roman"/>
          <w:sz w:val="24"/>
          <w:szCs w:val="24"/>
        </w:rPr>
        <w:fldChar w:fldCharType="begin"/>
      </w:r>
      <w:r w:rsidRPr="009E511A">
        <w:rPr>
          <w:rFonts w:ascii="Times New Roman" w:hAnsi="Times New Roman" w:cs="Times New Roman"/>
          <w:sz w:val="24"/>
          <w:szCs w:val="24"/>
        </w:rPr>
        <w:instrText xml:space="preserve"> SEQ Tableau \* ARABIC </w:instrText>
      </w:r>
      <w:r w:rsidRPr="009E511A">
        <w:rPr>
          <w:rFonts w:ascii="Times New Roman" w:hAnsi="Times New Roman" w:cs="Times New Roman"/>
          <w:sz w:val="24"/>
          <w:szCs w:val="24"/>
        </w:rPr>
        <w:fldChar w:fldCharType="separate"/>
      </w:r>
      <w:r w:rsidR="002175A9">
        <w:rPr>
          <w:rFonts w:ascii="Times New Roman" w:hAnsi="Times New Roman" w:cs="Times New Roman"/>
          <w:noProof/>
          <w:sz w:val="24"/>
          <w:szCs w:val="24"/>
        </w:rPr>
        <w:t>2</w:t>
      </w:r>
      <w:r w:rsidRPr="009E511A">
        <w:rPr>
          <w:rFonts w:ascii="Times New Roman" w:hAnsi="Times New Roman" w:cs="Times New Roman"/>
          <w:sz w:val="24"/>
          <w:szCs w:val="24"/>
        </w:rPr>
        <w:fldChar w:fldCharType="end"/>
      </w:r>
      <w:r w:rsidRPr="009E511A">
        <w:rPr>
          <w:rFonts w:ascii="Times New Roman" w:hAnsi="Times New Roman" w:cs="Times New Roman"/>
          <w:sz w:val="24"/>
          <w:szCs w:val="24"/>
        </w:rPr>
        <w:t>: Besoin en équipement Ultrat Cold chain au niveau district</w:t>
      </w:r>
      <w:bookmarkEnd w:id="157"/>
    </w:p>
    <w:p w14:paraId="002FCBE4" w14:textId="77777777" w:rsidR="00122C2E" w:rsidRPr="00134EFD" w:rsidRDefault="00122C2E" w:rsidP="00122C2E">
      <w:pPr>
        <w:spacing w:after="43"/>
        <w:ind w:left="360"/>
        <w:jc w:val="both"/>
        <w:rPr>
          <w:rFonts w:ascii="Times New Roman" w:hAnsi="Times New Roman" w:cs="Times New Roman"/>
          <w:sz w:val="12"/>
          <w:szCs w:val="24"/>
        </w:rPr>
      </w:pPr>
    </w:p>
    <w:p w14:paraId="44AD9F41" w14:textId="77777777" w:rsidR="00122C2E" w:rsidRPr="00134EFD" w:rsidRDefault="00122C2E" w:rsidP="00122C2E">
      <w:pPr>
        <w:spacing w:after="43"/>
        <w:ind w:left="360"/>
        <w:jc w:val="both"/>
        <w:rPr>
          <w:rFonts w:ascii="Times New Roman" w:hAnsi="Times New Roman" w:cs="Times New Roman"/>
        </w:rPr>
      </w:pPr>
      <w:r w:rsidRPr="00134EFD">
        <w:rPr>
          <w:rFonts w:ascii="Times New Roman" w:hAnsi="Times New Roman" w:cs="Times New Roman"/>
          <w:noProof/>
        </w:rPr>
        <w:drawing>
          <wp:inline distT="0" distB="0" distL="0" distR="0" wp14:anchorId="1A67B9E3" wp14:editId="18530140">
            <wp:extent cx="4467225" cy="4067175"/>
            <wp:effectExtent l="0" t="0" r="0" b="0"/>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67225" cy="4067175"/>
                    </a:xfrm>
                    <a:prstGeom prst="rect">
                      <a:avLst/>
                    </a:prstGeom>
                    <a:noFill/>
                    <a:ln>
                      <a:noFill/>
                    </a:ln>
                  </pic:spPr>
                </pic:pic>
              </a:graphicData>
            </a:graphic>
          </wp:inline>
        </w:drawing>
      </w:r>
    </w:p>
    <w:p w14:paraId="53C347A5" w14:textId="77777777" w:rsidR="00122C2E" w:rsidRPr="00134EFD" w:rsidRDefault="00122C2E" w:rsidP="00122C2E">
      <w:pPr>
        <w:jc w:val="both"/>
        <w:rPr>
          <w:rFonts w:ascii="Times New Roman" w:hAnsi="Times New Roman" w:cs="Times New Roman"/>
          <w:sz w:val="24"/>
          <w:szCs w:val="24"/>
        </w:rPr>
      </w:pPr>
    </w:p>
    <w:p w14:paraId="05A074AA" w14:textId="77777777" w:rsidR="00122C2E" w:rsidRPr="00134EFD" w:rsidRDefault="00122C2E" w:rsidP="00122C2E">
      <w:pPr>
        <w:jc w:val="both"/>
        <w:rPr>
          <w:rFonts w:ascii="Times New Roman" w:hAnsi="Times New Roman" w:cs="Times New Roman"/>
          <w:sz w:val="24"/>
          <w:szCs w:val="24"/>
        </w:rPr>
      </w:pPr>
      <w:r w:rsidRPr="00134EFD">
        <w:rPr>
          <w:rFonts w:ascii="Times New Roman" w:hAnsi="Times New Roman" w:cs="Times New Roman"/>
          <w:sz w:val="24"/>
          <w:szCs w:val="24"/>
        </w:rPr>
        <w:t xml:space="preserve">Les besoins globaux en ECF en stockage actif sont résumés dans l'outil de dimensionnement de la chaîne d'approvisionnement de l'OMS selon la température de conservation du vaccin (+2°C et +8°C ou -70°C). Compte tenu du fait que la livraison se fera de façon séquentielle, le pays a considéré pour la première livraison, 5% de la population totale. Ces outils sont joints au plan national de déploiement et au formulaire de demande des équipements de la chaine du froid. </w:t>
      </w:r>
    </w:p>
    <w:p w14:paraId="77A84A90" w14:textId="77777777" w:rsidR="00122C2E" w:rsidRPr="00134EFD" w:rsidRDefault="00122C2E" w:rsidP="00122C2E">
      <w:pPr>
        <w:jc w:val="both"/>
        <w:rPr>
          <w:rFonts w:ascii="Times New Roman" w:hAnsi="Times New Roman" w:cs="Times New Roman"/>
          <w:sz w:val="24"/>
          <w:szCs w:val="24"/>
        </w:rPr>
      </w:pPr>
    </w:p>
    <w:p w14:paraId="0E4167FB" w14:textId="77777777" w:rsidR="00122C2E" w:rsidRPr="00134EFD" w:rsidRDefault="00122C2E" w:rsidP="00122C2E">
      <w:pPr>
        <w:jc w:val="both"/>
        <w:rPr>
          <w:rFonts w:ascii="Times New Roman" w:hAnsi="Times New Roman" w:cs="Times New Roman"/>
          <w:sz w:val="24"/>
          <w:szCs w:val="24"/>
        </w:rPr>
      </w:pPr>
      <w:r w:rsidRPr="00134EFD">
        <w:rPr>
          <w:rFonts w:ascii="Times New Roman" w:hAnsi="Times New Roman" w:cs="Times New Roman"/>
          <w:sz w:val="24"/>
          <w:szCs w:val="24"/>
        </w:rPr>
        <w:t xml:space="preserve">En ce qui concerne le vaccin qui doit être conservé à -70°C, le pays aura besoin d’un équipement ultra cold chain de 700 à 1400 litres pour le stockage au niveau central. Au niveau district, les besoins seront de 63 ARKTEK DF (LTS DF) d’une capacité de 5 litres chacun, soit 01 par district. </w:t>
      </w:r>
    </w:p>
    <w:p w14:paraId="7E3ED0C9" w14:textId="77777777" w:rsidR="00122C2E" w:rsidRPr="00134EFD" w:rsidRDefault="00122C2E" w:rsidP="00122C2E">
      <w:pPr>
        <w:jc w:val="both"/>
        <w:rPr>
          <w:rFonts w:ascii="Times New Roman" w:hAnsi="Times New Roman" w:cs="Times New Roman"/>
          <w:sz w:val="24"/>
          <w:szCs w:val="24"/>
        </w:rPr>
      </w:pPr>
    </w:p>
    <w:p w14:paraId="6480583F" w14:textId="5FF4E3E5" w:rsidR="00EA6783" w:rsidRPr="00122C2E" w:rsidRDefault="00122C2E" w:rsidP="00134EFD">
      <w:pPr>
        <w:jc w:val="both"/>
        <w:rPr>
          <w:rFonts w:ascii="Times New Roman" w:hAnsi="Times New Roman" w:cs="Times New Roman"/>
          <w:sz w:val="24"/>
          <w:szCs w:val="24"/>
        </w:rPr>
      </w:pPr>
      <w:r w:rsidRPr="00134EFD">
        <w:rPr>
          <w:rFonts w:ascii="Times New Roman" w:hAnsi="Times New Roman" w:cs="Times New Roman"/>
          <w:sz w:val="24"/>
          <w:szCs w:val="24"/>
        </w:rPr>
        <w:t>Cependant, l’outil de budgétisation ‘’COVAX Facility CCE Budget 2020 Gavi’’ ne prend pas en compte les équipements Ultra Cold Chain sélectionné par le pays dans l’outil de dimensionnement.</w:t>
      </w:r>
    </w:p>
    <w:p w14:paraId="61A225B1" w14:textId="06BC4110" w:rsidR="00ED0FC3" w:rsidRDefault="00ED0FC3" w:rsidP="00ED0FC3">
      <w:pPr>
        <w:jc w:val="both"/>
        <w:rPr>
          <w:rFonts w:ascii="Times New Roman" w:hAnsi="Times New Roman" w:cs="Times New Roman"/>
          <w:sz w:val="24"/>
          <w:szCs w:val="24"/>
        </w:rPr>
      </w:pPr>
      <w:r w:rsidRPr="00864607">
        <w:rPr>
          <w:rFonts w:ascii="Times New Roman" w:hAnsi="Times New Roman" w:cs="Times New Roman"/>
          <w:sz w:val="24"/>
          <w:szCs w:val="24"/>
        </w:rPr>
        <w:t xml:space="preserve">Les besoins en vaccins sont estimés sur la base de la taille de la population cible, du nombre de doses à administrer à la cible (02 doses), de l’objectif de couverture vaccinal, et du facteur de perte (Taux de perte de 10% (Facteur de perte de 1.11) si le vaccin est liquide et 15% (Facteur de perte de 1.18) s’il est lyophilisé). </w:t>
      </w:r>
    </w:p>
    <w:p w14:paraId="7F18BFF3" w14:textId="77777777" w:rsidR="00CF0770" w:rsidRPr="00864607" w:rsidRDefault="00CF0770" w:rsidP="00ED0FC3">
      <w:pPr>
        <w:jc w:val="both"/>
        <w:rPr>
          <w:rFonts w:ascii="Times New Roman" w:hAnsi="Times New Roman" w:cs="Times New Roman"/>
          <w:sz w:val="24"/>
          <w:szCs w:val="24"/>
        </w:rPr>
      </w:pPr>
    </w:p>
    <w:p w14:paraId="196B888C" w14:textId="77777777" w:rsidR="006E2265" w:rsidRDefault="00ED0FC3" w:rsidP="00CF0770">
      <w:pPr>
        <w:pStyle w:val="Lgende"/>
        <w:jc w:val="both"/>
        <w:rPr>
          <w:rFonts w:ascii="Times New Roman" w:hAnsi="Times New Roman" w:cs="Times New Roman"/>
          <w:b w:val="0"/>
          <w:bCs w:val="0"/>
          <w:sz w:val="24"/>
          <w:szCs w:val="24"/>
        </w:rPr>
      </w:pPr>
      <w:r w:rsidRPr="00CF0770">
        <w:rPr>
          <w:rFonts w:ascii="Times New Roman" w:hAnsi="Times New Roman" w:cs="Times New Roman"/>
          <w:b w:val="0"/>
          <w:bCs w:val="0"/>
          <w:sz w:val="24"/>
          <w:szCs w:val="24"/>
        </w:rPr>
        <w:t xml:space="preserve">La population cible est estimée à 2 581 479 </w:t>
      </w:r>
      <w:r w:rsidR="00DB12BE" w:rsidRPr="00CF0770">
        <w:rPr>
          <w:rFonts w:ascii="Times New Roman" w:hAnsi="Times New Roman" w:cs="Times New Roman"/>
          <w:b w:val="0"/>
          <w:bCs w:val="0"/>
          <w:sz w:val="24"/>
          <w:szCs w:val="24"/>
        </w:rPr>
        <w:t>représentants</w:t>
      </w:r>
      <w:r w:rsidR="004739AA" w:rsidRPr="00CF0770">
        <w:rPr>
          <w:rFonts w:ascii="Times New Roman" w:hAnsi="Times New Roman" w:cs="Times New Roman"/>
          <w:b w:val="0"/>
          <w:bCs w:val="0"/>
          <w:sz w:val="24"/>
          <w:szCs w:val="24"/>
        </w:rPr>
        <w:t xml:space="preserve"> </w:t>
      </w:r>
      <w:r w:rsidRPr="00CF0770">
        <w:rPr>
          <w:rFonts w:ascii="Times New Roman" w:hAnsi="Times New Roman" w:cs="Times New Roman"/>
          <w:b w:val="0"/>
          <w:bCs w:val="0"/>
          <w:sz w:val="24"/>
          <w:szCs w:val="24"/>
        </w:rPr>
        <w:t>20% de la population totale du pays (dont 387 222 soit 3% pour la phase 1 et 2 194 257 soit 17% pour la phase 2).</w:t>
      </w:r>
      <w:r w:rsidR="004739AA" w:rsidRPr="00CF0770">
        <w:rPr>
          <w:rFonts w:ascii="Times New Roman" w:hAnsi="Times New Roman" w:cs="Times New Roman"/>
          <w:b w:val="0"/>
          <w:bCs w:val="0"/>
          <w:sz w:val="24"/>
          <w:szCs w:val="24"/>
        </w:rPr>
        <w:t xml:space="preserve"> Source Plan National de deploiement de la Vaccination contre la Covid 19, Févrir 2021 (ANSS/MS</w:t>
      </w:r>
      <w:r w:rsidR="00CF0770" w:rsidRPr="00CF0770">
        <w:rPr>
          <w:rFonts w:ascii="Times New Roman" w:hAnsi="Times New Roman" w:cs="Times New Roman"/>
          <w:b w:val="0"/>
          <w:bCs w:val="0"/>
          <w:sz w:val="24"/>
          <w:szCs w:val="24"/>
        </w:rPr>
        <w:t xml:space="preserve">). </w:t>
      </w:r>
    </w:p>
    <w:p w14:paraId="4A722B36" w14:textId="77777777" w:rsidR="006E2265" w:rsidRDefault="006E2265" w:rsidP="00CF0770">
      <w:pPr>
        <w:pStyle w:val="Lgende"/>
        <w:jc w:val="both"/>
        <w:rPr>
          <w:rFonts w:ascii="Times New Roman" w:hAnsi="Times New Roman" w:cs="Times New Roman"/>
          <w:b w:val="0"/>
          <w:bCs w:val="0"/>
          <w:sz w:val="24"/>
          <w:szCs w:val="24"/>
        </w:rPr>
      </w:pPr>
    </w:p>
    <w:p w14:paraId="5FF10987" w14:textId="77777777" w:rsidR="006E2265" w:rsidRDefault="006E2265" w:rsidP="00CF0770">
      <w:pPr>
        <w:pStyle w:val="Lgende"/>
        <w:jc w:val="both"/>
        <w:rPr>
          <w:rFonts w:ascii="Times New Roman" w:hAnsi="Times New Roman" w:cs="Times New Roman"/>
          <w:b w:val="0"/>
          <w:bCs w:val="0"/>
          <w:sz w:val="24"/>
          <w:szCs w:val="24"/>
        </w:rPr>
      </w:pPr>
    </w:p>
    <w:p w14:paraId="60A806E6" w14:textId="77777777" w:rsidR="006E2265" w:rsidRDefault="006E2265" w:rsidP="00CF0770">
      <w:pPr>
        <w:pStyle w:val="Lgende"/>
        <w:jc w:val="both"/>
        <w:rPr>
          <w:rFonts w:ascii="Times New Roman" w:hAnsi="Times New Roman" w:cs="Times New Roman"/>
          <w:b w:val="0"/>
          <w:bCs w:val="0"/>
          <w:sz w:val="24"/>
          <w:szCs w:val="24"/>
        </w:rPr>
      </w:pPr>
    </w:p>
    <w:p w14:paraId="6CACEBDA" w14:textId="77777777" w:rsidR="006E2265" w:rsidRDefault="006E2265" w:rsidP="00CF0770">
      <w:pPr>
        <w:pStyle w:val="Lgende"/>
        <w:jc w:val="both"/>
        <w:rPr>
          <w:rFonts w:ascii="Times New Roman" w:hAnsi="Times New Roman" w:cs="Times New Roman"/>
          <w:b w:val="0"/>
          <w:bCs w:val="0"/>
          <w:sz w:val="24"/>
          <w:szCs w:val="24"/>
        </w:rPr>
      </w:pPr>
    </w:p>
    <w:p w14:paraId="110E82C6" w14:textId="77777777" w:rsidR="006E2265" w:rsidRDefault="006E2265" w:rsidP="00CF0770">
      <w:pPr>
        <w:pStyle w:val="Lgende"/>
        <w:jc w:val="both"/>
        <w:rPr>
          <w:rFonts w:ascii="Times New Roman" w:hAnsi="Times New Roman" w:cs="Times New Roman"/>
          <w:b w:val="0"/>
          <w:bCs w:val="0"/>
          <w:sz w:val="24"/>
          <w:szCs w:val="24"/>
        </w:rPr>
      </w:pPr>
    </w:p>
    <w:p w14:paraId="5AF927F6" w14:textId="77777777" w:rsidR="006E2265" w:rsidRDefault="006E2265" w:rsidP="00CF0770">
      <w:pPr>
        <w:pStyle w:val="Lgende"/>
        <w:jc w:val="both"/>
        <w:rPr>
          <w:rFonts w:ascii="Times New Roman" w:hAnsi="Times New Roman" w:cs="Times New Roman"/>
          <w:b w:val="0"/>
          <w:bCs w:val="0"/>
          <w:sz w:val="24"/>
          <w:szCs w:val="24"/>
        </w:rPr>
      </w:pPr>
    </w:p>
    <w:p w14:paraId="58E37874" w14:textId="77777777" w:rsidR="006E2265" w:rsidRDefault="006E2265" w:rsidP="00CF0770">
      <w:pPr>
        <w:pStyle w:val="Lgende"/>
        <w:jc w:val="both"/>
        <w:rPr>
          <w:rFonts w:ascii="Times New Roman" w:hAnsi="Times New Roman" w:cs="Times New Roman"/>
          <w:b w:val="0"/>
          <w:bCs w:val="0"/>
          <w:sz w:val="24"/>
          <w:szCs w:val="24"/>
        </w:rPr>
      </w:pPr>
    </w:p>
    <w:p w14:paraId="39A0143D" w14:textId="77777777" w:rsidR="006E2265" w:rsidRDefault="006E2265" w:rsidP="006E2265">
      <w:pPr>
        <w:pStyle w:val="Lgende"/>
      </w:pPr>
    </w:p>
    <w:p w14:paraId="382067D1" w14:textId="7771483E" w:rsidR="006E2265" w:rsidRPr="006E2265" w:rsidRDefault="006E2265" w:rsidP="006E2265">
      <w:pPr>
        <w:pStyle w:val="Lgende"/>
        <w:rPr>
          <w:rFonts w:ascii="Times New Roman" w:hAnsi="Times New Roman" w:cs="Times New Roman"/>
          <w:b w:val="0"/>
          <w:bCs w:val="0"/>
          <w:sz w:val="24"/>
          <w:szCs w:val="24"/>
        </w:rPr>
      </w:pPr>
      <w:bookmarkStart w:id="158" w:name="_Toc74617369"/>
      <w:r w:rsidRPr="006E2265">
        <w:rPr>
          <w:rFonts w:ascii="Times New Roman" w:hAnsi="Times New Roman" w:cs="Times New Roman"/>
          <w:sz w:val="24"/>
          <w:szCs w:val="24"/>
        </w:rPr>
        <w:lastRenderedPageBreak/>
        <w:t xml:space="preserve">Tableau </w:t>
      </w:r>
      <w:r w:rsidRPr="006E2265">
        <w:rPr>
          <w:rFonts w:ascii="Times New Roman" w:hAnsi="Times New Roman" w:cs="Times New Roman"/>
          <w:sz w:val="24"/>
          <w:szCs w:val="24"/>
        </w:rPr>
        <w:fldChar w:fldCharType="begin"/>
      </w:r>
      <w:r w:rsidRPr="006E2265">
        <w:rPr>
          <w:rFonts w:ascii="Times New Roman" w:hAnsi="Times New Roman" w:cs="Times New Roman"/>
          <w:sz w:val="24"/>
          <w:szCs w:val="24"/>
        </w:rPr>
        <w:instrText xml:space="preserve"> SEQ Tableau \* ARABIC </w:instrText>
      </w:r>
      <w:r w:rsidRPr="006E2265">
        <w:rPr>
          <w:rFonts w:ascii="Times New Roman" w:hAnsi="Times New Roman" w:cs="Times New Roman"/>
          <w:sz w:val="24"/>
          <w:szCs w:val="24"/>
        </w:rPr>
        <w:fldChar w:fldCharType="separate"/>
      </w:r>
      <w:r w:rsidR="002175A9">
        <w:rPr>
          <w:rFonts w:ascii="Times New Roman" w:hAnsi="Times New Roman" w:cs="Times New Roman"/>
          <w:noProof/>
          <w:sz w:val="24"/>
          <w:szCs w:val="24"/>
        </w:rPr>
        <w:t>3</w:t>
      </w:r>
      <w:r w:rsidRPr="006E2265">
        <w:rPr>
          <w:rFonts w:ascii="Times New Roman" w:hAnsi="Times New Roman" w:cs="Times New Roman"/>
          <w:sz w:val="24"/>
          <w:szCs w:val="24"/>
        </w:rPr>
        <w:fldChar w:fldCharType="end"/>
      </w:r>
      <w:r w:rsidRPr="006E2265">
        <w:rPr>
          <w:rFonts w:ascii="Times New Roman" w:hAnsi="Times New Roman" w:cs="Times New Roman"/>
          <w:sz w:val="24"/>
          <w:szCs w:val="24"/>
        </w:rPr>
        <w:t>: Estimation de besoins de vaccins Covid-19 et intrants selon le type de vaccin</w:t>
      </w:r>
      <w:bookmarkEnd w:id="158"/>
    </w:p>
    <w:p w14:paraId="6D5CA5A2" w14:textId="2568C781" w:rsidR="00506588" w:rsidRPr="00CF0770" w:rsidRDefault="006E2265" w:rsidP="00CF0770">
      <w:pPr>
        <w:pStyle w:val="Lgende"/>
        <w:jc w:val="both"/>
        <w:rPr>
          <w:rFonts w:ascii="Times New Roman" w:hAnsi="Times New Roman" w:cs="Times New Roman"/>
          <w:b w:val="0"/>
          <w:bCs w:val="0"/>
          <w:color w:val="5B9BD5" w:themeColor="accent1"/>
          <w:sz w:val="24"/>
          <w:szCs w:val="24"/>
        </w:rPr>
      </w:pPr>
      <w:r>
        <w:rPr>
          <w:rFonts w:ascii="Times New Roman" w:hAnsi="Times New Roman" w:cs="Times New Roman"/>
          <w:b w:val="0"/>
          <w:bCs w:val="0"/>
          <w:sz w:val="24"/>
          <w:szCs w:val="24"/>
        </w:rPr>
        <w:t xml:space="preserve"> </w:t>
      </w:r>
    </w:p>
    <w:p w14:paraId="3CEBE866" w14:textId="6BDD191F" w:rsidR="00ED0FC3" w:rsidRPr="00506588" w:rsidRDefault="00506588" w:rsidP="00ED0FC3">
      <w:pPr>
        <w:spacing w:before="120" w:after="120"/>
        <w:jc w:val="both"/>
        <w:rPr>
          <w:rFonts w:ascii="Times New Roman" w:hAnsi="Times New Roman" w:cs="Times New Roman"/>
          <w:b/>
          <w:bCs/>
          <w:color w:val="5B9BD5" w:themeColor="accent1"/>
          <w:sz w:val="24"/>
          <w:szCs w:val="24"/>
        </w:rPr>
      </w:pPr>
      <w:r w:rsidRPr="00506588">
        <w:rPr>
          <w:rFonts w:ascii="Times New Roman" w:hAnsi="Times New Roman" w:cs="Times New Roman"/>
          <w:noProof/>
          <w:color w:val="5B9BD5" w:themeColor="accent1"/>
        </w:rPr>
        <w:drawing>
          <wp:inline distT="0" distB="0" distL="0" distR="0" wp14:anchorId="52738B56" wp14:editId="0E11911E">
            <wp:extent cx="6029325" cy="1500494"/>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29325" cy="1500494"/>
                    </a:xfrm>
                    <a:prstGeom prst="rect">
                      <a:avLst/>
                    </a:prstGeom>
                    <a:noFill/>
                    <a:ln>
                      <a:noFill/>
                    </a:ln>
                  </pic:spPr>
                </pic:pic>
              </a:graphicData>
            </a:graphic>
          </wp:inline>
        </w:drawing>
      </w:r>
    </w:p>
    <w:p w14:paraId="47335549" w14:textId="23399682" w:rsidR="005936C9" w:rsidRPr="007761D1" w:rsidRDefault="00DD5100" w:rsidP="005936C9">
      <w:pPr>
        <w:numPr>
          <w:ilvl w:val="0"/>
          <w:numId w:val="4"/>
        </w:numPr>
        <w:tabs>
          <w:tab w:val="left" w:pos="720"/>
        </w:tabs>
        <w:ind w:left="720" w:hanging="551"/>
        <w:jc w:val="both"/>
        <w:rPr>
          <w:rFonts w:ascii="Times New Roman" w:hAnsi="Times New Roman" w:cs="Times New Roman"/>
          <w:sz w:val="24"/>
          <w:szCs w:val="24"/>
        </w:rPr>
      </w:pPr>
      <w:r w:rsidRPr="007761D1">
        <w:rPr>
          <w:rFonts w:ascii="Times New Roman" w:hAnsi="Times New Roman" w:cs="Times New Roman"/>
          <w:sz w:val="24"/>
          <w:szCs w:val="24"/>
        </w:rPr>
        <w:t>L’</w:t>
      </w:r>
      <w:r w:rsidR="005936C9" w:rsidRPr="007761D1">
        <w:rPr>
          <w:rFonts w:ascii="Times New Roman" w:hAnsi="Times New Roman" w:cs="Times New Roman"/>
          <w:sz w:val="24"/>
          <w:szCs w:val="24"/>
        </w:rPr>
        <w:t>Organisation des campagnes de vaccination à l’échelle du pays en tenant compte des groupes cibles.</w:t>
      </w:r>
    </w:p>
    <w:p w14:paraId="54496C17" w14:textId="7FED0EC9" w:rsidR="005936C9" w:rsidRDefault="005936C9" w:rsidP="005936C9">
      <w:pPr>
        <w:tabs>
          <w:tab w:val="left" w:pos="2118"/>
        </w:tabs>
        <w:jc w:val="both"/>
        <w:rPr>
          <w:rFonts w:ascii="Times New Roman" w:hAnsi="Times New Roman" w:cs="Times New Roman"/>
          <w:sz w:val="24"/>
          <w:szCs w:val="24"/>
        </w:rPr>
      </w:pPr>
      <w:bookmarkStart w:id="159" w:name="_Hlk63273801"/>
      <w:r>
        <w:rPr>
          <w:rFonts w:ascii="Times New Roman" w:hAnsi="Times New Roman" w:cs="Times New Roman"/>
          <w:sz w:val="24"/>
          <w:szCs w:val="24"/>
        </w:rPr>
        <w:tab/>
      </w:r>
    </w:p>
    <w:p w14:paraId="617AA3E4" w14:textId="1D02C713" w:rsidR="000952B5" w:rsidRPr="007761D1" w:rsidRDefault="000952B5" w:rsidP="000952B5">
      <w:pPr>
        <w:jc w:val="both"/>
        <w:rPr>
          <w:rFonts w:ascii="Times New Roman" w:hAnsi="Times New Roman" w:cs="Times New Roman"/>
          <w:sz w:val="24"/>
          <w:szCs w:val="24"/>
        </w:rPr>
      </w:pPr>
      <w:r w:rsidRPr="007761D1">
        <w:rPr>
          <w:rFonts w:ascii="Times New Roman" w:hAnsi="Times New Roman" w:cs="Times New Roman"/>
          <w:sz w:val="24"/>
          <w:szCs w:val="24"/>
        </w:rPr>
        <w:t>Les stratégies qui seront mises en place dans le cadre de la vaccination de riposte se baseront sur les plateformes existantes de la vaccination de routine. </w:t>
      </w:r>
    </w:p>
    <w:p w14:paraId="38EE5E36" w14:textId="77777777" w:rsidR="000952B5" w:rsidRPr="007761D1" w:rsidRDefault="000952B5" w:rsidP="000952B5">
      <w:pPr>
        <w:jc w:val="both"/>
        <w:rPr>
          <w:rFonts w:ascii="Times New Roman" w:hAnsi="Times New Roman" w:cs="Times New Roman"/>
          <w:sz w:val="24"/>
          <w:szCs w:val="24"/>
        </w:rPr>
      </w:pPr>
    </w:p>
    <w:p w14:paraId="2BA1052D" w14:textId="77777777" w:rsidR="000952B5" w:rsidRPr="007761D1" w:rsidRDefault="000952B5" w:rsidP="000952B5">
      <w:pPr>
        <w:jc w:val="both"/>
        <w:rPr>
          <w:rFonts w:ascii="Times New Roman" w:hAnsi="Times New Roman" w:cs="Times New Roman"/>
          <w:sz w:val="24"/>
          <w:szCs w:val="24"/>
        </w:rPr>
      </w:pPr>
      <w:r w:rsidRPr="007761D1">
        <w:rPr>
          <w:rFonts w:ascii="Times New Roman" w:hAnsi="Times New Roman" w:cs="Times New Roman"/>
          <w:sz w:val="24"/>
          <w:szCs w:val="24"/>
        </w:rPr>
        <w:t>Les stratégies suivantes seront développées pour atteindre les cibles : (i) la stratégie en ceinture, (ii) la stratégie en masse, (iii) la stratégie de vaccination en fixe et en avancée, (iv) La stratégie de vaccination par les équipes mobiles.</w:t>
      </w:r>
    </w:p>
    <w:p w14:paraId="5B5054BB" w14:textId="77777777" w:rsidR="000952B5" w:rsidRPr="007761D1" w:rsidRDefault="000952B5" w:rsidP="000952B5">
      <w:pPr>
        <w:jc w:val="both"/>
        <w:rPr>
          <w:rFonts w:ascii="Times New Roman" w:hAnsi="Times New Roman" w:cs="Times New Roman"/>
          <w:sz w:val="24"/>
          <w:szCs w:val="24"/>
        </w:rPr>
      </w:pPr>
      <w:r w:rsidRPr="007761D1">
        <w:rPr>
          <w:rFonts w:ascii="Times New Roman" w:hAnsi="Times New Roman" w:cs="Times New Roman"/>
          <w:sz w:val="24"/>
          <w:szCs w:val="24"/>
        </w:rPr>
        <w:t xml:space="preserve"> </w:t>
      </w:r>
    </w:p>
    <w:p w14:paraId="33CF6B6B" w14:textId="77777777" w:rsidR="000952B5" w:rsidRPr="007761D1" w:rsidRDefault="000952B5" w:rsidP="000952B5">
      <w:pPr>
        <w:jc w:val="both"/>
        <w:rPr>
          <w:rFonts w:ascii="Times New Roman" w:hAnsi="Times New Roman" w:cs="Times New Roman"/>
          <w:sz w:val="24"/>
          <w:szCs w:val="24"/>
        </w:rPr>
      </w:pPr>
      <w:r w:rsidRPr="007761D1">
        <w:rPr>
          <w:rFonts w:ascii="Times New Roman" w:hAnsi="Times New Roman" w:cs="Times New Roman"/>
          <w:sz w:val="24"/>
          <w:szCs w:val="24"/>
        </w:rPr>
        <w:t xml:space="preserve">La description des stratégies de vaccination par groupe cible est : </w:t>
      </w:r>
    </w:p>
    <w:p w14:paraId="3758A769" w14:textId="77777777" w:rsidR="000952B5" w:rsidRPr="007761D1" w:rsidRDefault="000952B5" w:rsidP="000952B5">
      <w:pPr>
        <w:jc w:val="both"/>
        <w:rPr>
          <w:rFonts w:ascii="Times New Roman" w:hAnsi="Times New Roman" w:cs="Times New Roman"/>
          <w:sz w:val="24"/>
          <w:szCs w:val="24"/>
        </w:rPr>
      </w:pPr>
    </w:p>
    <w:p w14:paraId="5F1B422E" w14:textId="77777777" w:rsidR="000952B5" w:rsidRPr="007761D1" w:rsidRDefault="000952B5" w:rsidP="000952B5">
      <w:pPr>
        <w:jc w:val="both"/>
        <w:rPr>
          <w:rFonts w:ascii="Times New Roman" w:hAnsi="Times New Roman" w:cs="Times New Roman"/>
          <w:sz w:val="24"/>
          <w:szCs w:val="24"/>
        </w:rPr>
      </w:pPr>
      <w:r w:rsidRPr="007761D1">
        <w:rPr>
          <w:rFonts w:ascii="Times New Roman" w:hAnsi="Times New Roman" w:cs="Times New Roman"/>
          <w:sz w:val="24"/>
          <w:szCs w:val="24"/>
        </w:rPr>
        <w:t>- Vaccination en ceinture : Cette stratégie sera appliquée dans les zones où vivent les cibles prioritaires et ne ciblera que les contacts de cas confirmés de COVID-19 dans les différents districts sanitaires actifs. A ce titre, la première étape va consister au recensement de tous les contacts autour des cas confirmés. Sur une base de 5 contacts par cas confirmé.</w:t>
      </w:r>
    </w:p>
    <w:p w14:paraId="33C6D327" w14:textId="77777777" w:rsidR="000952B5" w:rsidRPr="007761D1" w:rsidRDefault="000952B5" w:rsidP="000952B5">
      <w:pPr>
        <w:jc w:val="both"/>
        <w:rPr>
          <w:rFonts w:ascii="Times New Roman" w:hAnsi="Times New Roman" w:cs="Times New Roman"/>
          <w:sz w:val="24"/>
          <w:szCs w:val="24"/>
        </w:rPr>
      </w:pPr>
    </w:p>
    <w:p w14:paraId="6D9F3CFB" w14:textId="77777777" w:rsidR="000952B5" w:rsidRPr="007761D1" w:rsidRDefault="000952B5" w:rsidP="000952B5">
      <w:pPr>
        <w:jc w:val="both"/>
        <w:rPr>
          <w:rFonts w:ascii="Times New Roman" w:hAnsi="Times New Roman" w:cs="Times New Roman"/>
          <w:sz w:val="24"/>
          <w:szCs w:val="24"/>
        </w:rPr>
      </w:pPr>
      <w:r w:rsidRPr="007761D1">
        <w:rPr>
          <w:rFonts w:ascii="Times New Roman" w:hAnsi="Times New Roman" w:cs="Times New Roman"/>
          <w:sz w:val="24"/>
          <w:szCs w:val="24"/>
        </w:rPr>
        <w:t>- Vaccination de masse : Cette vaccination se fera à travers des campagnes de masse. Les campagnes de vaccination seront organisées au niveau des cibles retenues (Ministères, camp militaires, Etablissement pénitenciers, les structures sanitaires, entreprises…).</w:t>
      </w:r>
    </w:p>
    <w:p w14:paraId="10F363C5" w14:textId="77777777" w:rsidR="000952B5" w:rsidRPr="007761D1" w:rsidRDefault="000952B5" w:rsidP="00863CC9">
      <w:pPr>
        <w:numPr>
          <w:ilvl w:val="0"/>
          <w:numId w:val="155"/>
        </w:numPr>
        <w:spacing w:after="160"/>
        <w:contextualSpacing/>
        <w:jc w:val="both"/>
        <w:rPr>
          <w:rFonts w:ascii="Times New Roman" w:hAnsi="Times New Roman" w:cs="Times New Roman"/>
          <w:sz w:val="24"/>
          <w:szCs w:val="24"/>
        </w:rPr>
      </w:pPr>
      <w:r w:rsidRPr="007761D1">
        <w:rPr>
          <w:rFonts w:ascii="Times New Roman" w:hAnsi="Times New Roman" w:cs="Times New Roman"/>
          <w:sz w:val="24"/>
          <w:szCs w:val="24"/>
        </w:rPr>
        <w:t xml:space="preserve">Le personnel de santé évoluant dans les différentes garnisons (Police, armée, service pénitencier) sera impliqué dans la mise en œuvre de la vaccination sous la coordination du comité de pilotage.  </w:t>
      </w:r>
    </w:p>
    <w:p w14:paraId="64473656" w14:textId="77777777" w:rsidR="000952B5" w:rsidRPr="007761D1" w:rsidRDefault="000952B5" w:rsidP="00863CC9">
      <w:pPr>
        <w:numPr>
          <w:ilvl w:val="0"/>
          <w:numId w:val="155"/>
        </w:numPr>
        <w:spacing w:after="160"/>
        <w:contextualSpacing/>
        <w:jc w:val="both"/>
        <w:rPr>
          <w:rFonts w:ascii="Times New Roman" w:hAnsi="Times New Roman" w:cs="Times New Roman"/>
          <w:sz w:val="24"/>
          <w:szCs w:val="24"/>
        </w:rPr>
      </w:pPr>
      <w:r w:rsidRPr="007761D1">
        <w:rPr>
          <w:rFonts w:ascii="Times New Roman" w:hAnsi="Times New Roman" w:cs="Times New Roman"/>
          <w:sz w:val="24"/>
          <w:szCs w:val="24"/>
        </w:rPr>
        <w:t xml:space="preserve">Pour les autres services (ministères et entreprises, mines), des équipes mobiles seront déployées pour la vaccination des cibles. </w:t>
      </w:r>
    </w:p>
    <w:p w14:paraId="1AFC5CCF" w14:textId="4F162CA7" w:rsidR="000952B5" w:rsidRPr="007761D1" w:rsidRDefault="000952B5" w:rsidP="00863CC9">
      <w:pPr>
        <w:numPr>
          <w:ilvl w:val="0"/>
          <w:numId w:val="155"/>
        </w:numPr>
        <w:spacing w:after="160"/>
        <w:contextualSpacing/>
        <w:jc w:val="both"/>
        <w:rPr>
          <w:rFonts w:ascii="Times New Roman" w:hAnsi="Times New Roman" w:cs="Times New Roman"/>
          <w:sz w:val="24"/>
          <w:szCs w:val="24"/>
        </w:rPr>
      </w:pPr>
      <w:r w:rsidRPr="007761D1">
        <w:rPr>
          <w:rFonts w:ascii="Times New Roman" w:hAnsi="Times New Roman" w:cs="Times New Roman"/>
          <w:sz w:val="24"/>
          <w:szCs w:val="24"/>
        </w:rPr>
        <w:t xml:space="preserve">Pour les personnes de plus 60 ans, des sites fixes seront mis en place dans les structures sanitaires de chaque district sanitaire. La détermination du nombre de sites dépendra de la taille de la population cible de la localité. </w:t>
      </w:r>
    </w:p>
    <w:p w14:paraId="5E812353" w14:textId="77777777" w:rsidR="000952B5" w:rsidRPr="007761D1" w:rsidRDefault="000952B5" w:rsidP="00863CC9">
      <w:pPr>
        <w:numPr>
          <w:ilvl w:val="0"/>
          <w:numId w:val="155"/>
        </w:numPr>
        <w:spacing w:after="160"/>
        <w:contextualSpacing/>
        <w:jc w:val="both"/>
        <w:rPr>
          <w:rFonts w:ascii="Times New Roman" w:hAnsi="Times New Roman" w:cs="Times New Roman"/>
          <w:sz w:val="24"/>
          <w:szCs w:val="24"/>
        </w:rPr>
      </w:pPr>
      <w:r w:rsidRPr="007761D1">
        <w:rPr>
          <w:rFonts w:ascii="Times New Roman" w:hAnsi="Times New Roman" w:cs="Times New Roman"/>
          <w:sz w:val="24"/>
          <w:szCs w:val="24"/>
        </w:rPr>
        <w:t xml:space="preserve">Dans le cas où la vaccination serait exigée pour le pèlerinage, des sites de vaccination seront identifiés à cet effet.  </w:t>
      </w:r>
    </w:p>
    <w:p w14:paraId="1B3514DA" w14:textId="77777777" w:rsidR="000952B5" w:rsidRPr="007761D1" w:rsidRDefault="000952B5" w:rsidP="000952B5">
      <w:pPr>
        <w:jc w:val="both"/>
        <w:rPr>
          <w:rFonts w:ascii="Times New Roman" w:hAnsi="Times New Roman" w:cs="Times New Roman"/>
          <w:sz w:val="24"/>
          <w:szCs w:val="24"/>
        </w:rPr>
      </w:pPr>
      <w:r w:rsidRPr="007761D1">
        <w:rPr>
          <w:rFonts w:ascii="Times New Roman" w:hAnsi="Times New Roman" w:cs="Times New Roman"/>
          <w:sz w:val="24"/>
          <w:szCs w:val="24"/>
        </w:rPr>
        <w:t xml:space="preserve">- Vaccination en fixe et en avancée : Afin de faciliter la vaccination des contacts, une stratégie fixe sera utilisée qui consistera à administrer le vaccin dans un site identifié par zone. Pour ce faire, chaque équipe de vaccination touchera un maximum de 200 contacts par jour.  </w:t>
      </w:r>
    </w:p>
    <w:p w14:paraId="5E6D9FAC" w14:textId="77777777" w:rsidR="000952B5" w:rsidRPr="007761D1" w:rsidRDefault="000952B5" w:rsidP="00863CC9">
      <w:pPr>
        <w:numPr>
          <w:ilvl w:val="0"/>
          <w:numId w:val="156"/>
        </w:numPr>
        <w:spacing w:after="160"/>
        <w:ind w:left="709" w:hanging="425"/>
        <w:contextualSpacing/>
        <w:jc w:val="both"/>
        <w:rPr>
          <w:rFonts w:ascii="Times New Roman" w:hAnsi="Times New Roman" w:cs="Times New Roman"/>
          <w:sz w:val="24"/>
          <w:szCs w:val="24"/>
        </w:rPr>
      </w:pPr>
      <w:r w:rsidRPr="007761D1">
        <w:rPr>
          <w:rFonts w:ascii="Times New Roman" w:hAnsi="Times New Roman" w:cs="Times New Roman"/>
          <w:sz w:val="24"/>
          <w:szCs w:val="24"/>
        </w:rPr>
        <w:t xml:space="preserve">Dans la zone du grand Conakry le nombre de site dépendra de la localisation des contacts des cas confirmés. Pour chaque commune un à deux sites seront identifiés à partir des données épidémiologiques. </w:t>
      </w:r>
    </w:p>
    <w:p w14:paraId="2E937755" w14:textId="77777777" w:rsidR="000952B5" w:rsidRPr="007761D1" w:rsidRDefault="000952B5" w:rsidP="00863CC9">
      <w:pPr>
        <w:numPr>
          <w:ilvl w:val="0"/>
          <w:numId w:val="156"/>
        </w:numPr>
        <w:spacing w:after="160"/>
        <w:ind w:left="709" w:hanging="425"/>
        <w:contextualSpacing/>
        <w:jc w:val="both"/>
        <w:rPr>
          <w:rFonts w:ascii="Times New Roman" w:hAnsi="Times New Roman" w:cs="Times New Roman"/>
          <w:sz w:val="24"/>
          <w:szCs w:val="24"/>
        </w:rPr>
      </w:pPr>
      <w:r w:rsidRPr="007761D1">
        <w:rPr>
          <w:rFonts w:ascii="Times New Roman" w:hAnsi="Times New Roman" w:cs="Times New Roman"/>
          <w:sz w:val="24"/>
          <w:szCs w:val="24"/>
        </w:rPr>
        <w:t xml:space="preserve">Dans les préfectures de l’intérieur du pays, on utilisera les Equipes d’intervention Rapide pour la vaccination (EiRaV) basées au niveau des chefs-lieux des régions. </w:t>
      </w:r>
    </w:p>
    <w:p w14:paraId="6A55B64B" w14:textId="77777777" w:rsidR="000952B5" w:rsidRPr="007761D1" w:rsidRDefault="000952B5" w:rsidP="00863CC9">
      <w:pPr>
        <w:numPr>
          <w:ilvl w:val="0"/>
          <w:numId w:val="156"/>
        </w:numPr>
        <w:spacing w:after="160"/>
        <w:ind w:left="709" w:hanging="425"/>
        <w:contextualSpacing/>
        <w:jc w:val="both"/>
        <w:rPr>
          <w:rFonts w:ascii="Times New Roman" w:hAnsi="Times New Roman" w:cs="Times New Roman"/>
          <w:sz w:val="24"/>
          <w:szCs w:val="24"/>
        </w:rPr>
      </w:pPr>
      <w:r w:rsidRPr="007761D1">
        <w:rPr>
          <w:rFonts w:ascii="Times New Roman" w:hAnsi="Times New Roman" w:cs="Times New Roman"/>
          <w:sz w:val="24"/>
          <w:szCs w:val="24"/>
        </w:rPr>
        <w:t>La vaccination en ceinture va s’étaler sur une durée de 3 mois et sera dynamique en fonction de l’évolution de la pandémie.</w:t>
      </w:r>
    </w:p>
    <w:p w14:paraId="753F40D9" w14:textId="77777777" w:rsidR="000952B5" w:rsidRPr="007761D1" w:rsidRDefault="000952B5" w:rsidP="000952B5">
      <w:pPr>
        <w:jc w:val="both"/>
        <w:rPr>
          <w:rFonts w:ascii="Times New Roman" w:hAnsi="Times New Roman" w:cs="Times New Roman"/>
          <w:sz w:val="24"/>
          <w:szCs w:val="24"/>
        </w:rPr>
      </w:pPr>
      <w:r w:rsidRPr="007761D1">
        <w:rPr>
          <w:rFonts w:ascii="Times New Roman" w:hAnsi="Times New Roman" w:cs="Times New Roman"/>
          <w:sz w:val="24"/>
          <w:szCs w:val="24"/>
        </w:rPr>
        <w:lastRenderedPageBreak/>
        <w:t xml:space="preserve">Vaccination par les équipes mobiles : Pour les localités à accès difficile et éloignées des équipes spécifiques seront déployées. Des véhicules seront nécessaires pour apporter un appui logistique pour le transport du vaccin et des matériels de la vaccination.   </w:t>
      </w:r>
    </w:p>
    <w:p w14:paraId="16A7AA5D" w14:textId="77777777" w:rsidR="000952B5" w:rsidRPr="007761D1" w:rsidRDefault="000952B5" w:rsidP="000952B5">
      <w:pPr>
        <w:jc w:val="both"/>
        <w:rPr>
          <w:rFonts w:ascii="Times New Roman" w:hAnsi="Times New Roman" w:cs="Times New Roman"/>
          <w:sz w:val="24"/>
          <w:szCs w:val="24"/>
        </w:rPr>
      </w:pPr>
    </w:p>
    <w:p w14:paraId="393F6A0F" w14:textId="77777777" w:rsidR="000952B5" w:rsidRPr="007761D1" w:rsidRDefault="000952B5" w:rsidP="000952B5">
      <w:pPr>
        <w:jc w:val="both"/>
        <w:rPr>
          <w:rFonts w:ascii="Times New Roman" w:hAnsi="Times New Roman" w:cs="Times New Roman"/>
          <w:sz w:val="24"/>
          <w:szCs w:val="24"/>
        </w:rPr>
      </w:pPr>
      <w:r w:rsidRPr="007761D1">
        <w:rPr>
          <w:rFonts w:ascii="Times New Roman" w:hAnsi="Times New Roman" w:cs="Times New Roman"/>
          <w:sz w:val="24"/>
          <w:szCs w:val="24"/>
        </w:rPr>
        <w:t>Chaque équipe sera composée de 10 personnes : Un assistant social (sensibilisation, orientation et accompagnement), Deux vaccinateurs (reconstitution et administrateur), Deux enregistreurs (saisie tablette et délivrance de cartes), Un agent de santé de suivi immédiat post-vaccination, Un hygiéniste (Point Focal PCI), Trois agents de dépistage au TDR.</w:t>
      </w:r>
    </w:p>
    <w:p w14:paraId="50D484BC" w14:textId="77777777" w:rsidR="000952B5" w:rsidRPr="007761D1" w:rsidRDefault="000952B5" w:rsidP="000952B5">
      <w:pPr>
        <w:jc w:val="both"/>
        <w:rPr>
          <w:rFonts w:ascii="Times New Roman" w:hAnsi="Times New Roman" w:cs="Times New Roman"/>
          <w:sz w:val="24"/>
          <w:szCs w:val="24"/>
        </w:rPr>
      </w:pPr>
    </w:p>
    <w:p w14:paraId="03F4FE7C" w14:textId="0CC911A6" w:rsidR="000952B5" w:rsidRPr="007761D1" w:rsidRDefault="000952B5" w:rsidP="000952B5">
      <w:pPr>
        <w:jc w:val="both"/>
        <w:rPr>
          <w:rFonts w:ascii="Times New Roman" w:hAnsi="Times New Roman" w:cs="Times New Roman"/>
          <w:sz w:val="24"/>
          <w:szCs w:val="24"/>
        </w:rPr>
      </w:pPr>
      <w:r w:rsidRPr="007761D1">
        <w:rPr>
          <w:rFonts w:ascii="Times New Roman" w:hAnsi="Times New Roman" w:cs="Times New Roman"/>
          <w:sz w:val="24"/>
          <w:szCs w:val="24"/>
        </w:rPr>
        <w:t xml:space="preserve">Les membres des équipes seront identifiés et formés sur les directives de la stratégie vaccinale, les techniques d’utilisation du vaccin et les consignes à respecter. </w:t>
      </w:r>
    </w:p>
    <w:p w14:paraId="18B6B9BD" w14:textId="77777777" w:rsidR="000952B5" w:rsidRPr="007761D1" w:rsidRDefault="000952B5" w:rsidP="000952B5">
      <w:pPr>
        <w:jc w:val="both"/>
        <w:rPr>
          <w:rFonts w:ascii="Times New Roman" w:hAnsi="Times New Roman" w:cs="Times New Roman"/>
          <w:sz w:val="24"/>
          <w:szCs w:val="24"/>
        </w:rPr>
      </w:pPr>
    </w:p>
    <w:p w14:paraId="68D39AE2" w14:textId="5A4013B2" w:rsidR="000952B5" w:rsidRPr="007761D1" w:rsidRDefault="000952B5" w:rsidP="000952B5">
      <w:pPr>
        <w:jc w:val="both"/>
        <w:rPr>
          <w:rFonts w:ascii="Times New Roman" w:hAnsi="Times New Roman" w:cs="Times New Roman"/>
          <w:sz w:val="24"/>
          <w:szCs w:val="24"/>
        </w:rPr>
      </w:pPr>
      <w:r w:rsidRPr="007761D1">
        <w:rPr>
          <w:rFonts w:ascii="Times New Roman" w:hAnsi="Times New Roman" w:cs="Times New Roman"/>
          <w:sz w:val="24"/>
          <w:szCs w:val="24"/>
        </w:rPr>
        <w:t>Sous la supervision des équipes DPS/DCS, les équipes seront déployées sur le terrain en fonction d’un plan établi et retenu par les autorités de la localité.</w:t>
      </w:r>
    </w:p>
    <w:p w14:paraId="67408015" w14:textId="77777777" w:rsidR="000952B5" w:rsidRPr="007761D1" w:rsidRDefault="000952B5" w:rsidP="000952B5">
      <w:pPr>
        <w:jc w:val="both"/>
        <w:rPr>
          <w:rFonts w:ascii="Times New Roman" w:hAnsi="Times New Roman" w:cs="Times New Roman"/>
          <w:sz w:val="24"/>
          <w:szCs w:val="24"/>
        </w:rPr>
      </w:pPr>
    </w:p>
    <w:p w14:paraId="18E9C704" w14:textId="77777777" w:rsidR="000952B5" w:rsidRPr="007761D1" w:rsidRDefault="000952B5" w:rsidP="000952B5">
      <w:pPr>
        <w:jc w:val="both"/>
        <w:rPr>
          <w:rFonts w:ascii="Times New Roman" w:hAnsi="Times New Roman" w:cs="Times New Roman"/>
          <w:sz w:val="24"/>
          <w:szCs w:val="24"/>
        </w:rPr>
      </w:pPr>
      <w:r w:rsidRPr="007761D1">
        <w:rPr>
          <w:rFonts w:ascii="Times New Roman" w:hAnsi="Times New Roman" w:cs="Times New Roman"/>
          <w:sz w:val="24"/>
          <w:szCs w:val="24"/>
        </w:rPr>
        <w:t>L’équipe de la surveillance listera toutes les personnes éligibles à la vaccination (cf liste des cibles prioritaires). On sollicitera le consentement éclairé de chacune des personnes susceptibles de recevoir le vaccin.</w:t>
      </w:r>
    </w:p>
    <w:p w14:paraId="5B84A20B" w14:textId="77777777" w:rsidR="000952B5" w:rsidRPr="007761D1" w:rsidRDefault="000952B5" w:rsidP="000952B5">
      <w:pPr>
        <w:jc w:val="both"/>
        <w:rPr>
          <w:rFonts w:ascii="Times New Roman" w:hAnsi="Times New Roman" w:cs="Times New Roman"/>
          <w:sz w:val="24"/>
          <w:szCs w:val="24"/>
        </w:rPr>
      </w:pPr>
    </w:p>
    <w:p w14:paraId="3F969C93" w14:textId="0A4965AD" w:rsidR="00506588" w:rsidRPr="007761D1" w:rsidRDefault="000952B5" w:rsidP="000952B5">
      <w:pPr>
        <w:jc w:val="both"/>
        <w:rPr>
          <w:rFonts w:ascii="Times New Roman" w:hAnsi="Times New Roman" w:cs="Times New Roman"/>
          <w:sz w:val="24"/>
          <w:szCs w:val="24"/>
        </w:rPr>
      </w:pPr>
      <w:r w:rsidRPr="007761D1">
        <w:rPr>
          <w:rFonts w:ascii="Times New Roman" w:hAnsi="Times New Roman" w:cs="Times New Roman"/>
          <w:sz w:val="24"/>
          <w:szCs w:val="24"/>
        </w:rPr>
        <w:t>L’administration du vaccin se fera dans le respect du protocole élaboré et chaque personne bénéficiera de deux doses du vaccin (une dose à J1 et la deuxième dose à J21 conformément au protocole fourni par le fabricant). Toutes les zones actives du pays seront concernées par cette stratégie de vaccination. Après l’administration de la première dose de vaccin à la cible prioritaire, un rappel de la date de la deuxième dose se fera par l’agent vaccinateur lors de la communication interpersonnelle, par l’outil « Tracker » du DHIS 2 de la Covid-19 et par la mention écrite de la date de rappel de la deuxième dose sur la carte de vaccination de la cible prioritaire vaccinée.</w:t>
      </w:r>
    </w:p>
    <w:p w14:paraId="0EBC6515" w14:textId="77777777" w:rsidR="00506588" w:rsidRDefault="00506588" w:rsidP="005936C9">
      <w:pPr>
        <w:jc w:val="both"/>
        <w:rPr>
          <w:rFonts w:ascii="Times New Roman" w:hAnsi="Times New Roman" w:cs="Times New Roman"/>
          <w:sz w:val="24"/>
          <w:szCs w:val="24"/>
        </w:rPr>
      </w:pPr>
    </w:p>
    <w:p w14:paraId="11B35A7D" w14:textId="44374D69" w:rsidR="00B2192E" w:rsidRDefault="00961386" w:rsidP="005936C9">
      <w:pPr>
        <w:jc w:val="both"/>
        <w:rPr>
          <w:rFonts w:ascii="Times New Roman" w:hAnsi="Times New Roman" w:cs="Times New Roman"/>
          <w:sz w:val="24"/>
          <w:szCs w:val="24"/>
        </w:rPr>
      </w:pPr>
      <w:r w:rsidRPr="00682878">
        <w:rPr>
          <w:rFonts w:ascii="Times New Roman" w:hAnsi="Times New Roman" w:cs="Times New Roman"/>
          <w:sz w:val="24"/>
          <w:szCs w:val="24"/>
        </w:rPr>
        <w:t>De par les composantes sus indiquées, le projet n’entrainera pas des travaux de g</w:t>
      </w:r>
      <w:r w:rsidR="00EB6342" w:rsidRPr="00682878">
        <w:rPr>
          <w:rFonts w:ascii="Times New Roman" w:hAnsi="Times New Roman" w:cs="Times New Roman"/>
          <w:sz w:val="24"/>
          <w:szCs w:val="24"/>
        </w:rPr>
        <w:t xml:space="preserve">énie civil liés à </w:t>
      </w:r>
      <w:r w:rsidR="00973B6C" w:rsidRPr="00682878">
        <w:rPr>
          <w:rFonts w:ascii="Times New Roman" w:hAnsi="Times New Roman" w:cs="Times New Roman"/>
          <w:sz w:val="24"/>
          <w:szCs w:val="24"/>
        </w:rPr>
        <w:t>une nouvelle</w:t>
      </w:r>
      <w:r w:rsidRPr="00682878">
        <w:rPr>
          <w:rFonts w:ascii="Times New Roman" w:hAnsi="Times New Roman" w:cs="Times New Roman"/>
          <w:sz w:val="24"/>
          <w:szCs w:val="24"/>
        </w:rPr>
        <w:t xml:space="preserve"> construction</w:t>
      </w:r>
      <w:r w:rsidR="00A3267A">
        <w:rPr>
          <w:rFonts w:ascii="Times New Roman" w:hAnsi="Times New Roman" w:cs="Times New Roman"/>
          <w:sz w:val="24"/>
          <w:szCs w:val="24"/>
        </w:rPr>
        <w:t xml:space="preserve"> ni de réhabilitation</w:t>
      </w:r>
      <w:r w:rsidRPr="00682878">
        <w:rPr>
          <w:rFonts w:ascii="Times New Roman" w:hAnsi="Times New Roman" w:cs="Times New Roman"/>
          <w:sz w:val="24"/>
          <w:szCs w:val="24"/>
        </w:rPr>
        <w:t>.</w:t>
      </w:r>
      <w:r w:rsidR="00B2192E" w:rsidRPr="00682878">
        <w:rPr>
          <w:rFonts w:ascii="Times New Roman" w:hAnsi="Times New Roman" w:cs="Times New Roman"/>
          <w:sz w:val="24"/>
          <w:szCs w:val="24"/>
        </w:rPr>
        <w:t xml:space="preserve"> Dans le cadre du présent projet, les établissements de soins </w:t>
      </w:r>
      <w:r w:rsidR="00CA10DF" w:rsidRPr="00682878">
        <w:rPr>
          <w:rFonts w:ascii="Times New Roman" w:hAnsi="Times New Roman" w:cs="Times New Roman"/>
          <w:sz w:val="24"/>
          <w:szCs w:val="24"/>
        </w:rPr>
        <w:t>existants seront</w:t>
      </w:r>
      <w:r w:rsidR="00B2192E" w:rsidRPr="00682878">
        <w:rPr>
          <w:rFonts w:ascii="Times New Roman" w:hAnsi="Times New Roman" w:cs="Times New Roman"/>
          <w:sz w:val="24"/>
          <w:szCs w:val="24"/>
        </w:rPr>
        <w:t xml:space="preserve"> utilisés pour la prise en charge des cas de COVID-19. Ces établissements, au-delà de la pandémie de la COVID-19, continueront à fonc</w:t>
      </w:r>
      <w:r w:rsidR="007A690D" w:rsidRPr="00682878">
        <w:rPr>
          <w:rFonts w:ascii="Times New Roman" w:hAnsi="Times New Roman" w:cs="Times New Roman"/>
          <w:sz w:val="24"/>
          <w:szCs w:val="24"/>
        </w:rPr>
        <w:t>tionner.</w:t>
      </w:r>
      <w:r w:rsidR="00B2192E" w:rsidRPr="00682878">
        <w:rPr>
          <w:rFonts w:ascii="Times New Roman" w:hAnsi="Times New Roman" w:cs="Times New Roman"/>
          <w:sz w:val="24"/>
          <w:szCs w:val="24"/>
        </w:rPr>
        <w:t xml:space="preserve"> Tenant compte de cette orientation, aucun démantèlement ne sera nécessaire dans le cadre du présent projet.</w:t>
      </w:r>
      <w:r w:rsidRPr="00682878">
        <w:rPr>
          <w:rFonts w:ascii="Times New Roman" w:hAnsi="Times New Roman" w:cs="Times New Roman"/>
          <w:sz w:val="24"/>
          <w:szCs w:val="24"/>
        </w:rPr>
        <w:t xml:space="preserve"> De ce fait aucune acquisition de terrain ou d</w:t>
      </w:r>
      <w:r w:rsidR="008D6687">
        <w:rPr>
          <w:rFonts w:ascii="Times New Roman" w:hAnsi="Times New Roman" w:cs="Times New Roman"/>
          <w:sz w:val="24"/>
          <w:szCs w:val="24"/>
        </w:rPr>
        <w:t>e restriction d’accès aux ressources</w:t>
      </w:r>
      <w:r w:rsidR="00B92CCC">
        <w:rPr>
          <w:rFonts w:ascii="Times New Roman" w:hAnsi="Times New Roman" w:cs="Times New Roman"/>
          <w:sz w:val="24"/>
          <w:szCs w:val="24"/>
        </w:rPr>
        <w:t xml:space="preserve"> </w:t>
      </w:r>
      <w:r w:rsidRPr="00682878">
        <w:rPr>
          <w:rFonts w:ascii="Times New Roman" w:hAnsi="Times New Roman" w:cs="Times New Roman"/>
          <w:sz w:val="24"/>
          <w:szCs w:val="24"/>
        </w:rPr>
        <w:t>n’est prévue</w:t>
      </w:r>
      <w:r w:rsidR="008D6687">
        <w:rPr>
          <w:rFonts w:ascii="Times New Roman" w:hAnsi="Times New Roman" w:cs="Times New Roman"/>
          <w:sz w:val="24"/>
          <w:szCs w:val="24"/>
        </w:rPr>
        <w:t>.</w:t>
      </w:r>
    </w:p>
    <w:p w14:paraId="664ECADE" w14:textId="77777777" w:rsidR="005936C9" w:rsidRPr="00682878" w:rsidRDefault="005936C9" w:rsidP="005936C9">
      <w:pPr>
        <w:jc w:val="both"/>
        <w:rPr>
          <w:rFonts w:ascii="Times New Roman" w:hAnsi="Times New Roman" w:cs="Times New Roman"/>
          <w:sz w:val="24"/>
          <w:szCs w:val="24"/>
        </w:rPr>
      </w:pPr>
    </w:p>
    <w:bookmarkEnd w:id="159"/>
    <w:p w14:paraId="28A33558" w14:textId="77777777" w:rsidR="00961386" w:rsidRPr="00682878" w:rsidRDefault="00961386"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Par ailleurs, l’usage des produits consommables (réactifs de laboratoire, matériel de conditionnement et de conservation des échantillons de prélèvement pour analyse, matériel de réanimation des sujets atteints) ainsi que des équipements de protection individuelle à usage unique génèrera des déchets contaminés et classés donc dangereux dont la prise en charge s’impose par</w:t>
      </w:r>
      <w:r w:rsidR="002375F7" w:rsidRPr="00682878">
        <w:rPr>
          <w:rFonts w:ascii="Times New Roman" w:hAnsi="Times New Roman" w:cs="Times New Roman"/>
          <w:sz w:val="24"/>
          <w:szCs w:val="24"/>
        </w:rPr>
        <w:t xml:space="preserve"> des moyens non conventionnels.</w:t>
      </w:r>
    </w:p>
    <w:p w14:paraId="184232D5" w14:textId="07E973EE" w:rsidR="00DF6AE3" w:rsidRPr="00682878" w:rsidRDefault="00DF6AE3" w:rsidP="00412BC9">
      <w:pPr>
        <w:spacing w:after="120"/>
        <w:jc w:val="both"/>
        <w:rPr>
          <w:rFonts w:ascii="Times New Roman" w:hAnsi="Times New Roman" w:cs="Times New Roman"/>
          <w:sz w:val="24"/>
          <w:szCs w:val="24"/>
        </w:rPr>
      </w:pPr>
      <w:r>
        <w:rPr>
          <w:rFonts w:ascii="Times New Roman" w:hAnsi="Times New Roman" w:cs="Times New Roman"/>
          <w:sz w:val="24"/>
          <w:szCs w:val="24"/>
        </w:rPr>
        <w:t xml:space="preserve"> Au debut de la maladie l</w:t>
      </w:r>
      <w:r w:rsidR="00961386" w:rsidRPr="00682878">
        <w:rPr>
          <w:rFonts w:ascii="Times New Roman" w:hAnsi="Times New Roman" w:cs="Times New Roman"/>
          <w:sz w:val="24"/>
          <w:szCs w:val="24"/>
        </w:rPr>
        <w:t>es</w:t>
      </w:r>
      <w:r w:rsidR="00121E17" w:rsidRPr="00682878">
        <w:rPr>
          <w:rFonts w:ascii="Times New Roman" w:hAnsi="Times New Roman" w:cs="Times New Roman"/>
          <w:sz w:val="24"/>
          <w:szCs w:val="24"/>
        </w:rPr>
        <w:t xml:space="preserve"> prélèvement</w:t>
      </w:r>
      <w:r w:rsidR="00E6549E" w:rsidRPr="00682878">
        <w:rPr>
          <w:rFonts w:ascii="Times New Roman" w:hAnsi="Times New Roman" w:cs="Times New Roman"/>
          <w:sz w:val="24"/>
          <w:szCs w:val="24"/>
        </w:rPr>
        <w:t>s</w:t>
      </w:r>
      <w:r w:rsidR="00121E17" w:rsidRPr="00682878">
        <w:rPr>
          <w:rFonts w:ascii="Times New Roman" w:hAnsi="Times New Roman" w:cs="Times New Roman"/>
          <w:sz w:val="24"/>
          <w:szCs w:val="24"/>
        </w:rPr>
        <w:t xml:space="preserve"> se f</w:t>
      </w:r>
      <w:r>
        <w:rPr>
          <w:rFonts w:ascii="Times New Roman" w:hAnsi="Times New Roman" w:cs="Times New Roman"/>
          <w:sz w:val="24"/>
          <w:szCs w:val="24"/>
        </w:rPr>
        <w:t>aisaient</w:t>
      </w:r>
      <w:r w:rsidR="00121E17" w:rsidRPr="00682878">
        <w:rPr>
          <w:rFonts w:ascii="Times New Roman" w:hAnsi="Times New Roman" w:cs="Times New Roman"/>
          <w:sz w:val="24"/>
          <w:szCs w:val="24"/>
        </w:rPr>
        <w:t xml:space="preserve"> à Conakry dans les centres de soins suivants :</w:t>
      </w:r>
      <w:r w:rsidR="00B05915" w:rsidRPr="00682878">
        <w:rPr>
          <w:rFonts w:ascii="Times New Roman" w:hAnsi="Times New Roman" w:cs="Times New Roman"/>
          <w:sz w:val="24"/>
          <w:szCs w:val="24"/>
        </w:rPr>
        <w:t>(CS</w:t>
      </w:r>
      <w:r w:rsidR="00777120" w:rsidRPr="00682878">
        <w:rPr>
          <w:rFonts w:ascii="Times New Roman" w:hAnsi="Times New Roman" w:cs="Times New Roman"/>
          <w:sz w:val="24"/>
          <w:szCs w:val="24"/>
        </w:rPr>
        <w:t xml:space="preserve">kouliwondy, Centre Médico-Social de l’Ambassade </w:t>
      </w:r>
      <w:r w:rsidR="00B05915" w:rsidRPr="00682878">
        <w:rPr>
          <w:rFonts w:ascii="Times New Roman" w:hAnsi="Times New Roman" w:cs="Times New Roman"/>
          <w:sz w:val="24"/>
          <w:szCs w:val="24"/>
        </w:rPr>
        <w:t xml:space="preserve">de France </w:t>
      </w:r>
      <w:r w:rsidR="00777120" w:rsidRPr="00682878">
        <w:rPr>
          <w:rFonts w:ascii="Times New Roman" w:hAnsi="Times New Roman" w:cs="Times New Roman"/>
          <w:sz w:val="24"/>
          <w:szCs w:val="24"/>
        </w:rPr>
        <w:t>(CU kaloum)</w:t>
      </w:r>
      <w:r w:rsidR="00121E17" w:rsidRPr="00682878">
        <w:rPr>
          <w:rFonts w:ascii="Times New Roman" w:hAnsi="Times New Roman" w:cs="Times New Roman"/>
          <w:sz w:val="24"/>
          <w:szCs w:val="24"/>
        </w:rPr>
        <w:t>, CS Maciré</w:t>
      </w:r>
      <w:r w:rsidR="00B92CCC">
        <w:rPr>
          <w:rFonts w:ascii="Times New Roman" w:hAnsi="Times New Roman" w:cs="Times New Roman"/>
          <w:sz w:val="24"/>
          <w:szCs w:val="24"/>
        </w:rPr>
        <w:t xml:space="preserve"> </w:t>
      </w:r>
      <w:r w:rsidR="00121E17" w:rsidRPr="00682878">
        <w:rPr>
          <w:rFonts w:ascii="Times New Roman" w:hAnsi="Times New Roman" w:cs="Times New Roman"/>
          <w:sz w:val="24"/>
          <w:szCs w:val="24"/>
        </w:rPr>
        <w:t>(CU Dixinne),</w:t>
      </w:r>
      <w:r w:rsidR="007B575E" w:rsidRPr="00682878">
        <w:rPr>
          <w:rFonts w:ascii="Times New Roman" w:hAnsi="Times New Roman" w:cs="Times New Roman"/>
          <w:sz w:val="24"/>
          <w:szCs w:val="24"/>
        </w:rPr>
        <w:t xml:space="preserve"> Centre d’isolement de Matam,</w:t>
      </w:r>
      <w:r w:rsidR="00121E17" w:rsidRPr="00682878">
        <w:rPr>
          <w:rFonts w:ascii="Times New Roman" w:hAnsi="Times New Roman" w:cs="Times New Roman"/>
          <w:sz w:val="24"/>
          <w:szCs w:val="24"/>
        </w:rPr>
        <w:t xml:space="preserve"> Centre Médico communal de Ratoma, Centre Médico communal des Flamboyans, CTE</w:t>
      </w:r>
      <w:r w:rsidR="005469A5">
        <w:rPr>
          <w:rFonts w:ascii="Times New Roman" w:hAnsi="Times New Roman" w:cs="Times New Roman"/>
          <w:sz w:val="24"/>
          <w:szCs w:val="24"/>
        </w:rPr>
        <w:t xml:space="preserve"> </w:t>
      </w:r>
      <w:r w:rsidR="00B05915" w:rsidRPr="00682878">
        <w:rPr>
          <w:rFonts w:ascii="Times New Roman" w:hAnsi="Times New Roman" w:cs="Times New Roman"/>
          <w:sz w:val="24"/>
          <w:szCs w:val="24"/>
        </w:rPr>
        <w:t>Nongo (</w:t>
      </w:r>
      <w:r w:rsidR="00121E17" w:rsidRPr="00682878">
        <w:rPr>
          <w:rFonts w:ascii="Times New Roman" w:hAnsi="Times New Roman" w:cs="Times New Roman"/>
          <w:sz w:val="24"/>
          <w:szCs w:val="24"/>
        </w:rPr>
        <w:t>CU Ratoma),</w:t>
      </w:r>
      <w:r w:rsidR="007B575E" w:rsidRPr="00682878">
        <w:rPr>
          <w:rFonts w:ascii="Times New Roman" w:hAnsi="Times New Roman" w:cs="Times New Roman"/>
          <w:sz w:val="24"/>
          <w:szCs w:val="24"/>
        </w:rPr>
        <w:t xml:space="preserve"> CS Gbèssiaport</w:t>
      </w:r>
      <w:r w:rsidR="00A92FB8" w:rsidRPr="00682878">
        <w:rPr>
          <w:rFonts w:ascii="Times New Roman" w:hAnsi="Times New Roman" w:cs="Times New Roman"/>
          <w:sz w:val="24"/>
          <w:szCs w:val="24"/>
        </w:rPr>
        <w:t>1, CTEPI</w:t>
      </w:r>
      <w:r w:rsidR="007B575E" w:rsidRPr="00682878">
        <w:rPr>
          <w:rFonts w:ascii="Times New Roman" w:hAnsi="Times New Roman" w:cs="Times New Roman"/>
          <w:sz w:val="24"/>
          <w:szCs w:val="24"/>
        </w:rPr>
        <w:t xml:space="preserve"> du Camp Alpha </w:t>
      </w:r>
      <w:r w:rsidR="00B05915" w:rsidRPr="00682878">
        <w:rPr>
          <w:rFonts w:ascii="Times New Roman" w:hAnsi="Times New Roman" w:cs="Times New Roman"/>
          <w:sz w:val="24"/>
          <w:szCs w:val="24"/>
        </w:rPr>
        <w:t>Yaya (CU Matoto) et deux équipes mobiles.</w:t>
      </w:r>
      <w:r>
        <w:rPr>
          <w:rFonts w:ascii="Times New Roman" w:hAnsi="Times New Roman" w:cs="Times New Roman"/>
          <w:sz w:val="24"/>
          <w:szCs w:val="24"/>
        </w:rPr>
        <w:t xml:space="preserve"> Actuellement les depistages rapides se font partout sur toute l’étendue du territoire national.</w:t>
      </w:r>
    </w:p>
    <w:p w14:paraId="3EA4E241" w14:textId="31E141E9" w:rsidR="007E4387" w:rsidRDefault="00121E17"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Les</w:t>
      </w:r>
      <w:r w:rsidR="005936C9">
        <w:rPr>
          <w:rFonts w:ascii="Times New Roman" w:hAnsi="Times New Roman" w:cs="Times New Roman"/>
          <w:sz w:val="24"/>
          <w:szCs w:val="24"/>
        </w:rPr>
        <w:t xml:space="preserve"> </w:t>
      </w:r>
      <w:r w:rsidRPr="00682878">
        <w:rPr>
          <w:rFonts w:ascii="Times New Roman" w:hAnsi="Times New Roman" w:cs="Times New Roman"/>
          <w:sz w:val="24"/>
          <w:szCs w:val="24"/>
        </w:rPr>
        <w:t>dépistages et les analyses se f</w:t>
      </w:r>
      <w:r w:rsidR="00DF6AE3">
        <w:rPr>
          <w:rFonts w:ascii="Times New Roman" w:hAnsi="Times New Roman" w:cs="Times New Roman"/>
          <w:sz w:val="24"/>
          <w:szCs w:val="24"/>
        </w:rPr>
        <w:t>ont toujours</w:t>
      </w:r>
      <w:r w:rsidRPr="00682878">
        <w:rPr>
          <w:rFonts w:ascii="Times New Roman" w:hAnsi="Times New Roman" w:cs="Times New Roman"/>
          <w:sz w:val="24"/>
          <w:szCs w:val="24"/>
        </w:rPr>
        <w:t xml:space="preserve"> entièrement en Guinée dans des laboratoires d’analyse virologiques spécialisés à </w:t>
      </w:r>
      <w:r w:rsidR="00B05915" w:rsidRPr="00682878">
        <w:rPr>
          <w:rFonts w:ascii="Times New Roman" w:hAnsi="Times New Roman" w:cs="Times New Roman"/>
          <w:sz w:val="24"/>
          <w:szCs w:val="24"/>
        </w:rPr>
        <w:t>Conakry (</w:t>
      </w:r>
      <w:r w:rsidRPr="00682878">
        <w:rPr>
          <w:rFonts w:ascii="Times New Roman" w:hAnsi="Times New Roman" w:cs="Times New Roman"/>
          <w:sz w:val="24"/>
          <w:szCs w:val="24"/>
        </w:rPr>
        <w:t>Institut National de santé publique du 8 Novembre,</w:t>
      </w:r>
      <w:r w:rsidR="007B575E" w:rsidRPr="00682878">
        <w:rPr>
          <w:rFonts w:ascii="Times New Roman" w:hAnsi="Times New Roman" w:cs="Times New Roman"/>
          <w:sz w:val="24"/>
          <w:szCs w:val="24"/>
        </w:rPr>
        <w:t xml:space="preserve"> Institut National de Santé publique laboratoire Nongo, Institut pasteur de Guinée à Donka, Laboratoire des fièvres </w:t>
      </w:r>
      <w:r w:rsidR="00B05915" w:rsidRPr="00682878">
        <w:rPr>
          <w:rFonts w:ascii="Times New Roman" w:hAnsi="Times New Roman" w:cs="Times New Roman"/>
          <w:sz w:val="24"/>
          <w:szCs w:val="24"/>
        </w:rPr>
        <w:t>Hémorragiques</w:t>
      </w:r>
      <w:r w:rsidR="007B575E" w:rsidRPr="00682878">
        <w:rPr>
          <w:rFonts w:ascii="Times New Roman" w:hAnsi="Times New Roman" w:cs="Times New Roman"/>
          <w:sz w:val="24"/>
          <w:szCs w:val="24"/>
        </w:rPr>
        <w:t xml:space="preserve"> de Nongo,</w:t>
      </w:r>
      <w:r w:rsidR="00B05915" w:rsidRPr="00682878">
        <w:rPr>
          <w:rFonts w:ascii="Times New Roman" w:hAnsi="Times New Roman" w:cs="Times New Roman"/>
          <w:sz w:val="24"/>
          <w:szCs w:val="24"/>
        </w:rPr>
        <w:t xml:space="preserve"> Laboratoires de recherche des Maladies Epidémiques</w:t>
      </w:r>
      <w:r w:rsidR="007B575E" w:rsidRPr="00682878">
        <w:rPr>
          <w:rFonts w:ascii="Times New Roman" w:hAnsi="Times New Roman" w:cs="Times New Roman"/>
          <w:sz w:val="24"/>
          <w:szCs w:val="24"/>
        </w:rPr>
        <w:t xml:space="preserve"> à Kindia</w:t>
      </w:r>
      <w:r w:rsidR="003A2ACA">
        <w:rPr>
          <w:rFonts w:ascii="Times New Roman" w:hAnsi="Times New Roman" w:cs="Times New Roman"/>
          <w:sz w:val="24"/>
          <w:szCs w:val="24"/>
        </w:rPr>
        <w:t>)</w:t>
      </w:r>
      <w:r w:rsidR="00B05915" w:rsidRPr="00682878">
        <w:rPr>
          <w:rFonts w:ascii="Times New Roman" w:hAnsi="Times New Roman" w:cs="Times New Roman"/>
          <w:sz w:val="24"/>
          <w:szCs w:val="24"/>
        </w:rPr>
        <w:t>.</w:t>
      </w:r>
    </w:p>
    <w:p w14:paraId="29AA4576" w14:textId="5F6ACC5C" w:rsidR="005469A5" w:rsidRPr="00FA7FCF" w:rsidRDefault="005469A5" w:rsidP="005469A5">
      <w:pPr>
        <w:spacing w:after="120"/>
        <w:jc w:val="both"/>
        <w:rPr>
          <w:rFonts w:ascii="Times New Roman" w:hAnsi="Times New Roman" w:cs="Times New Roman"/>
          <w:sz w:val="24"/>
          <w:szCs w:val="24"/>
        </w:rPr>
      </w:pPr>
      <w:r w:rsidRPr="00FA7FCF">
        <w:rPr>
          <w:rFonts w:ascii="Times New Roman" w:hAnsi="Times New Roman" w:cs="Times New Roman"/>
          <w:sz w:val="24"/>
          <w:szCs w:val="24"/>
        </w:rPr>
        <w:t xml:space="preserve">Les dépistages et les analyses se font également à l’intérieur </w:t>
      </w:r>
      <w:r w:rsidR="00513A8D" w:rsidRPr="00FA7FCF">
        <w:rPr>
          <w:rFonts w:ascii="Times New Roman" w:hAnsi="Times New Roman" w:cs="Times New Roman"/>
          <w:sz w:val="24"/>
          <w:szCs w:val="24"/>
        </w:rPr>
        <w:t>du pays dans les chefs-lieux de 6</w:t>
      </w:r>
      <w:r w:rsidRPr="00FA7FCF">
        <w:rPr>
          <w:rFonts w:ascii="Times New Roman" w:hAnsi="Times New Roman" w:cs="Times New Roman"/>
          <w:sz w:val="24"/>
          <w:szCs w:val="24"/>
        </w:rPr>
        <w:t xml:space="preserve"> régions d</w:t>
      </w:r>
      <w:r w:rsidR="00513A8D" w:rsidRPr="00FA7FCF">
        <w:rPr>
          <w:rFonts w:ascii="Times New Roman" w:hAnsi="Times New Roman" w:cs="Times New Roman"/>
          <w:sz w:val="24"/>
          <w:szCs w:val="24"/>
        </w:rPr>
        <w:t>u pays (Kankan, Labé, Boké, Mamou, Faranah, Nzérékoré) par la plateforme GNSPR.</w:t>
      </w:r>
    </w:p>
    <w:p w14:paraId="5688BF63" w14:textId="77777777" w:rsidR="00961386" w:rsidRPr="00682878" w:rsidRDefault="00961386"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lastRenderedPageBreak/>
        <w:t>Le projet n’implique de ce fait aucun mouvement transfrontalier de spécimens, d'échantill</w:t>
      </w:r>
      <w:r w:rsidR="006924C0" w:rsidRPr="00682878">
        <w:rPr>
          <w:rFonts w:ascii="Times New Roman" w:hAnsi="Times New Roman" w:cs="Times New Roman"/>
          <w:sz w:val="24"/>
          <w:szCs w:val="24"/>
        </w:rPr>
        <w:t>ons ou de matières dangereuses.</w:t>
      </w:r>
    </w:p>
    <w:p w14:paraId="572328C2" w14:textId="6B5774F4" w:rsidR="00961386" w:rsidRPr="00682878" w:rsidRDefault="00961386"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Les travailleurs, les agents de services et sous-traitants associés aux activités du projet incluent : le personnel du Ministère de la Santé (les médecins, les pharmaciens, le staff paramédical, les biologistes, le personnel de santé des laboratoires de microbiologie au sein des services d’analyses désignés à qui l’on a confié la tâche de prélèvement et d’analyse, </w:t>
      </w:r>
      <w:r w:rsidR="00F359BF">
        <w:rPr>
          <w:rFonts w:ascii="Times New Roman" w:hAnsi="Times New Roman" w:cs="Times New Roman"/>
          <w:sz w:val="24"/>
          <w:szCs w:val="24"/>
        </w:rPr>
        <w:t xml:space="preserve">les agents chargés de la vaccination, </w:t>
      </w:r>
      <w:r w:rsidRPr="00682878">
        <w:rPr>
          <w:rFonts w:ascii="Times New Roman" w:hAnsi="Times New Roman" w:cs="Times New Roman"/>
          <w:sz w:val="24"/>
          <w:szCs w:val="24"/>
        </w:rPr>
        <w:t>les agents de transport du Service d’Assistance Médical et d’Urgence, les agents de sécurité, le personnel de nettoyage et les agents d’entretien), le personnel de suivi et de contrôle de la gesti</w:t>
      </w:r>
      <w:r w:rsidR="009A0113" w:rsidRPr="00682878">
        <w:rPr>
          <w:rFonts w:ascii="Times New Roman" w:hAnsi="Times New Roman" w:cs="Times New Roman"/>
          <w:sz w:val="24"/>
          <w:szCs w:val="24"/>
        </w:rPr>
        <w:t>on des DAS (DRS,</w:t>
      </w:r>
      <w:r w:rsidR="0098600E" w:rsidRPr="00682878">
        <w:rPr>
          <w:rFonts w:ascii="Times New Roman" w:hAnsi="Times New Roman" w:cs="Times New Roman"/>
          <w:sz w:val="24"/>
          <w:szCs w:val="24"/>
        </w:rPr>
        <w:t xml:space="preserve"> DPS, D</w:t>
      </w:r>
      <w:r w:rsidR="00DF6AE3">
        <w:rPr>
          <w:rFonts w:ascii="Times New Roman" w:hAnsi="Times New Roman" w:cs="Times New Roman"/>
          <w:sz w:val="24"/>
          <w:szCs w:val="24"/>
        </w:rPr>
        <w:t>N</w:t>
      </w:r>
      <w:r w:rsidR="0098600E" w:rsidRPr="00682878">
        <w:rPr>
          <w:rFonts w:ascii="Times New Roman" w:hAnsi="Times New Roman" w:cs="Times New Roman"/>
          <w:sz w:val="24"/>
          <w:szCs w:val="24"/>
        </w:rPr>
        <w:t>EHHS, Environnement)</w:t>
      </w:r>
      <w:r w:rsidRPr="00682878">
        <w:rPr>
          <w:rFonts w:ascii="Times New Roman" w:hAnsi="Times New Roman" w:cs="Times New Roman"/>
          <w:sz w:val="24"/>
          <w:szCs w:val="24"/>
        </w:rPr>
        <w:t>et le personnel et ouvriers relevant des fournisseurs de biens et de services impliqués dans la chaîne d'approvisionnement du projet et des sociétés privées autorisées char</w:t>
      </w:r>
      <w:r w:rsidR="002375F7" w:rsidRPr="00682878">
        <w:rPr>
          <w:rFonts w:ascii="Times New Roman" w:hAnsi="Times New Roman" w:cs="Times New Roman"/>
          <w:sz w:val="24"/>
          <w:szCs w:val="24"/>
        </w:rPr>
        <w:t>gées de la gestion des déchets.</w:t>
      </w:r>
    </w:p>
    <w:p w14:paraId="7ADF749D" w14:textId="18E0BEA8" w:rsidR="0066713F" w:rsidRPr="00682878" w:rsidRDefault="00B05915"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En conclusion la Guinée est dotée d’un cadre réglementaire solide et de capacités institutionnelle</w:t>
      </w:r>
      <w:r w:rsidR="0098600E" w:rsidRPr="00682878">
        <w:rPr>
          <w:rFonts w:ascii="Times New Roman" w:hAnsi="Times New Roman" w:cs="Times New Roman"/>
          <w:sz w:val="24"/>
          <w:szCs w:val="24"/>
        </w:rPr>
        <w:t>s</w:t>
      </w:r>
      <w:r w:rsidRPr="00682878">
        <w:rPr>
          <w:rFonts w:ascii="Times New Roman" w:hAnsi="Times New Roman" w:cs="Times New Roman"/>
          <w:sz w:val="24"/>
          <w:szCs w:val="24"/>
        </w:rPr>
        <w:t xml:space="preserve"> et technique</w:t>
      </w:r>
      <w:r w:rsidR="0098600E" w:rsidRPr="00682878">
        <w:rPr>
          <w:rFonts w:ascii="Times New Roman" w:hAnsi="Times New Roman" w:cs="Times New Roman"/>
          <w:sz w:val="24"/>
          <w:szCs w:val="24"/>
        </w:rPr>
        <w:t>s</w:t>
      </w:r>
      <w:r w:rsidRPr="00682878">
        <w:rPr>
          <w:rFonts w:ascii="Times New Roman" w:hAnsi="Times New Roman" w:cs="Times New Roman"/>
          <w:sz w:val="24"/>
          <w:szCs w:val="24"/>
        </w:rPr>
        <w:t xml:space="preserve"> suffisantes pour la lutte contre les infections (y compris celles dore et déjà déclenchées depuis Mars 2020 par le MS pour la lutte contre les effets de contamination par le Virus COVID-19 et la gestion des déchets d’activités sanitaires dangereux à risque infectieux avec la DN</w:t>
      </w:r>
      <w:r w:rsidR="000536B2" w:rsidRPr="00682878">
        <w:rPr>
          <w:rFonts w:ascii="Times New Roman" w:hAnsi="Times New Roman" w:cs="Times New Roman"/>
          <w:sz w:val="24"/>
          <w:szCs w:val="24"/>
        </w:rPr>
        <w:t>E</w:t>
      </w:r>
      <w:r w:rsidRPr="00682878">
        <w:rPr>
          <w:rFonts w:ascii="Times New Roman" w:hAnsi="Times New Roman" w:cs="Times New Roman"/>
          <w:sz w:val="24"/>
          <w:szCs w:val="24"/>
        </w:rPr>
        <w:t>H</w:t>
      </w:r>
      <w:r w:rsidR="000536B2" w:rsidRPr="00682878">
        <w:rPr>
          <w:rFonts w:ascii="Times New Roman" w:hAnsi="Times New Roman" w:cs="Times New Roman"/>
          <w:sz w:val="24"/>
          <w:szCs w:val="24"/>
        </w:rPr>
        <w:t>HS</w:t>
      </w:r>
      <w:r w:rsidRPr="00682878">
        <w:rPr>
          <w:rFonts w:ascii="Times New Roman" w:hAnsi="Times New Roman" w:cs="Times New Roman"/>
          <w:sz w:val="24"/>
          <w:szCs w:val="24"/>
        </w:rPr>
        <w:t xml:space="preserve">), reste capable de gérer les risques et les impacts </w:t>
      </w:r>
      <w:r w:rsidR="004D1154">
        <w:rPr>
          <w:rFonts w:ascii="Times New Roman" w:hAnsi="Times New Roman" w:cs="Times New Roman"/>
          <w:sz w:val="24"/>
          <w:szCs w:val="24"/>
        </w:rPr>
        <w:t xml:space="preserve">négatifs potentiels </w:t>
      </w:r>
      <w:r w:rsidRPr="00682878">
        <w:rPr>
          <w:rFonts w:ascii="Times New Roman" w:hAnsi="Times New Roman" w:cs="Times New Roman"/>
          <w:sz w:val="24"/>
          <w:szCs w:val="24"/>
        </w:rPr>
        <w:t xml:space="preserve">d’une manière satisfaisante </w:t>
      </w:r>
      <w:r w:rsidR="004D1154">
        <w:rPr>
          <w:rFonts w:ascii="Times New Roman" w:hAnsi="Times New Roman" w:cs="Times New Roman"/>
          <w:sz w:val="24"/>
          <w:szCs w:val="24"/>
        </w:rPr>
        <w:t>e</w:t>
      </w:r>
      <w:r w:rsidR="004D1154" w:rsidRPr="00682878">
        <w:rPr>
          <w:rFonts w:ascii="Times New Roman" w:hAnsi="Times New Roman" w:cs="Times New Roman"/>
          <w:sz w:val="24"/>
          <w:szCs w:val="24"/>
        </w:rPr>
        <w:t>t</w:t>
      </w:r>
      <w:r w:rsidR="004D1154">
        <w:rPr>
          <w:rFonts w:ascii="Times New Roman" w:hAnsi="Times New Roman" w:cs="Times New Roman"/>
          <w:sz w:val="24"/>
          <w:szCs w:val="24"/>
        </w:rPr>
        <w:t xml:space="preserve"> ce,</w:t>
      </w:r>
      <w:r w:rsidR="004D1154" w:rsidRPr="00682878">
        <w:rPr>
          <w:rFonts w:ascii="Times New Roman" w:hAnsi="Times New Roman" w:cs="Times New Roman"/>
          <w:sz w:val="24"/>
          <w:szCs w:val="24"/>
        </w:rPr>
        <w:t xml:space="preserve"> en dépit de l’ampleur des risques environnementaux et sociaux </w:t>
      </w:r>
      <w:r w:rsidR="004D1154">
        <w:rPr>
          <w:rFonts w:ascii="Times New Roman" w:hAnsi="Times New Roman" w:cs="Times New Roman"/>
          <w:sz w:val="24"/>
          <w:szCs w:val="24"/>
        </w:rPr>
        <w:t>associés à</w:t>
      </w:r>
      <w:r w:rsidR="004D1154" w:rsidRPr="00682878">
        <w:rPr>
          <w:rFonts w:ascii="Times New Roman" w:hAnsi="Times New Roman" w:cs="Times New Roman"/>
          <w:sz w:val="24"/>
          <w:szCs w:val="24"/>
        </w:rPr>
        <w:t xml:space="preserve"> la mise en œuvre des activités de ce projet</w:t>
      </w:r>
      <w:r w:rsidR="004D1154">
        <w:rPr>
          <w:rFonts w:ascii="Times New Roman" w:hAnsi="Times New Roman" w:cs="Times New Roman"/>
          <w:sz w:val="24"/>
          <w:szCs w:val="24"/>
        </w:rPr>
        <w:t>.</w:t>
      </w:r>
    </w:p>
    <w:p w14:paraId="69899894" w14:textId="77777777" w:rsidR="00F159DA" w:rsidRPr="00682878" w:rsidRDefault="00B05915"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Le projet est classé dans </w:t>
      </w:r>
      <w:r w:rsidR="00EB6342" w:rsidRPr="00682878">
        <w:rPr>
          <w:rFonts w:ascii="Times New Roman" w:hAnsi="Times New Roman" w:cs="Times New Roman"/>
          <w:sz w:val="24"/>
          <w:szCs w:val="24"/>
        </w:rPr>
        <w:t>la catégorie des risques substantiels.</w:t>
      </w:r>
    </w:p>
    <w:p w14:paraId="5EAF552F" w14:textId="77777777" w:rsidR="00C8032B" w:rsidRPr="00682878" w:rsidRDefault="000A2A1C"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Des </w:t>
      </w:r>
      <w:r w:rsidR="00C8032B" w:rsidRPr="00682878">
        <w:rPr>
          <w:rFonts w:ascii="Times New Roman" w:hAnsi="Times New Roman" w:cs="Times New Roman"/>
          <w:sz w:val="24"/>
          <w:szCs w:val="24"/>
        </w:rPr>
        <w:t>procédures seront mises en place afin d’établir la classification des risques environnementaux et sociaux de chaque sous projet. Un examen sélectif des questions environnementales et sociales potentielles sera fait à travers un formulaire dédié à cela (fiche de screening) et qui sera utilisé par l’unité de gestion du REDISSE. Ce formul</w:t>
      </w:r>
      <w:r w:rsidRPr="00682878">
        <w:rPr>
          <w:rFonts w:ascii="Times New Roman" w:hAnsi="Times New Roman" w:cs="Times New Roman"/>
          <w:sz w:val="24"/>
          <w:szCs w:val="24"/>
        </w:rPr>
        <w:t>aire</w:t>
      </w:r>
      <w:r w:rsidR="00C8032B" w:rsidRPr="00682878">
        <w:rPr>
          <w:rFonts w:ascii="Times New Roman" w:hAnsi="Times New Roman" w:cs="Times New Roman"/>
          <w:sz w:val="24"/>
          <w:szCs w:val="24"/>
        </w:rPr>
        <w:t xml:space="preserve"> aidera à </w:t>
      </w:r>
      <w:r w:rsidR="009B1D1B" w:rsidRPr="00682878">
        <w:rPr>
          <w:rFonts w:ascii="Times New Roman" w:hAnsi="Times New Roman" w:cs="Times New Roman"/>
          <w:sz w:val="24"/>
          <w:szCs w:val="24"/>
        </w:rPr>
        <w:t>déterminer les</w:t>
      </w:r>
      <w:r w:rsidR="00C8032B" w:rsidRPr="00682878">
        <w:rPr>
          <w:rFonts w:ascii="Times New Roman" w:hAnsi="Times New Roman" w:cs="Times New Roman"/>
          <w:sz w:val="24"/>
          <w:szCs w:val="24"/>
        </w:rPr>
        <w:t xml:space="preserve"> normes environnementales et sociales (NES) </w:t>
      </w:r>
      <w:r w:rsidR="00281AF9">
        <w:rPr>
          <w:rFonts w:ascii="Times New Roman" w:hAnsi="Times New Roman" w:cs="Times New Roman"/>
          <w:sz w:val="24"/>
          <w:szCs w:val="24"/>
        </w:rPr>
        <w:t>pertinentes</w:t>
      </w:r>
      <w:r w:rsidR="00C8032B" w:rsidRPr="00682878">
        <w:rPr>
          <w:rFonts w:ascii="Times New Roman" w:hAnsi="Times New Roman" w:cs="Times New Roman"/>
          <w:sz w:val="24"/>
          <w:szCs w:val="24"/>
        </w:rPr>
        <w:t>, établir une classification des risques environnementaux et sociaux approprié</w:t>
      </w:r>
      <w:r w:rsidR="00920D8F">
        <w:rPr>
          <w:rFonts w:ascii="Times New Roman" w:hAnsi="Times New Roman" w:cs="Times New Roman"/>
          <w:sz w:val="24"/>
          <w:szCs w:val="24"/>
        </w:rPr>
        <w:t xml:space="preserve">s </w:t>
      </w:r>
      <w:r w:rsidR="00C8032B" w:rsidRPr="00682878">
        <w:rPr>
          <w:rFonts w:ascii="Times New Roman" w:hAnsi="Times New Roman" w:cs="Times New Roman"/>
          <w:sz w:val="24"/>
          <w:szCs w:val="24"/>
        </w:rPr>
        <w:t>pour ces sous-projets et indiquer le type d’évaluation environnementale et sociale requis, y compris les instruments/plans spécifiques. L’utilisation de ce formulaire permettra à l’U</w:t>
      </w:r>
      <w:r w:rsidR="00437FC9" w:rsidRPr="00682878">
        <w:rPr>
          <w:rFonts w:ascii="Times New Roman" w:hAnsi="Times New Roman" w:cs="Times New Roman"/>
          <w:sz w:val="24"/>
          <w:szCs w:val="24"/>
        </w:rPr>
        <w:t>G</w:t>
      </w:r>
      <w:r w:rsidR="00C8032B" w:rsidRPr="00682878">
        <w:rPr>
          <w:rFonts w:ascii="Times New Roman" w:hAnsi="Times New Roman" w:cs="Times New Roman"/>
          <w:sz w:val="24"/>
          <w:szCs w:val="24"/>
        </w:rPr>
        <w:t>P de se faire une première idée des risques et effets potentiels d’un sous-projet.</w:t>
      </w:r>
    </w:p>
    <w:p w14:paraId="0763C9BD" w14:textId="77777777" w:rsidR="00C8032B" w:rsidRPr="00682878" w:rsidRDefault="00C8032B"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Par la suite, </w:t>
      </w:r>
      <w:r w:rsidR="0046468D" w:rsidRPr="00682878">
        <w:rPr>
          <w:rFonts w:ascii="Times New Roman" w:hAnsi="Times New Roman" w:cs="Times New Roman"/>
          <w:sz w:val="24"/>
          <w:szCs w:val="24"/>
        </w:rPr>
        <w:t xml:space="preserve">pour le cas particulier de la lutte anti-infectieuse, un certain nombre d’outils d’aide à l’examen sélectif et l’évaluation des risques environnementaux et sociaux seront mis à contribution. </w:t>
      </w:r>
      <w:r w:rsidR="00DD7D9D" w:rsidRPr="00682878">
        <w:rPr>
          <w:rFonts w:ascii="Times New Roman" w:hAnsi="Times New Roman" w:cs="Times New Roman"/>
          <w:sz w:val="24"/>
          <w:szCs w:val="24"/>
        </w:rPr>
        <w:t>Ce sont :</w:t>
      </w:r>
    </w:p>
    <w:p w14:paraId="1A3F0D16" w14:textId="77777777" w:rsidR="00DD7D9D" w:rsidRPr="00682878" w:rsidRDefault="00DD7D9D" w:rsidP="00863CC9">
      <w:pPr>
        <w:numPr>
          <w:ilvl w:val="0"/>
          <w:numId w:val="96"/>
        </w:numPr>
        <w:spacing w:after="120"/>
        <w:jc w:val="both"/>
        <w:rPr>
          <w:rFonts w:ascii="Times New Roman" w:hAnsi="Times New Roman" w:cs="Times New Roman"/>
          <w:sz w:val="24"/>
          <w:szCs w:val="24"/>
        </w:rPr>
      </w:pPr>
      <w:r w:rsidRPr="00682878">
        <w:rPr>
          <w:rFonts w:ascii="Times New Roman" w:hAnsi="Times New Roman" w:cs="Times New Roman"/>
          <w:sz w:val="24"/>
          <w:szCs w:val="24"/>
        </w:rPr>
        <w:t>Examen sélectif des risques environnementaux et sociaux des laboratoires d’analyses médicales</w:t>
      </w:r>
      <w:r w:rsidR="00A3267A">
        <w:rPr>
          <w:rFonts w:ascii="Times New Roman" w:hAnsi="Times New Roman" w:cs="Times New Roman"/>
          <w:sz w:val="24"/>
          <w:szCs w:val="24"/>
        </w:rPr>
        <w:t> ;</w:t>
      </w:r>
    </w:p>
    <w:p w14:paraId="7FE5CC05" w14:textId="77777777" w:rsidR="00DD7D9D" w:rsidRPr="00682878" w:rsidRDefault="00DD7D9D" w:rsidP="00863CC9">
      <w:pPr>
        <w:numPr>
          <w:ilvl w:val="0"/>
          <w:numId w:val="96"/>
        </w:numPr>
        <w:spacing w:after="120"/>
        <w:jc w:val="both"/>
        <w:rPr>
          <w:rFonts w:ascii="Times New Roman" w:hAnsi="Times New Roman" w:cs="Times New Roman"/>
          <w:sz w:val="24"/>
          <w:szCs w:val="24"/>
        </w:rPr>
      </w:pPr>
      <w:r w:rsidRPr="00682878">
        <w:rPr>
          <w:rFonts w:ascii="Times New Roman" w:hAnsi="Times New Roman" w:cs="Times New Roman"/>
          <w:sz w:val="24"/>
          <w:szCs w:val="24"/>
        </w:rPr>
        <w:t>Examen sélectif des risques environnementaux et sociaux des centres de quarantaine et d’isolement</w:t>
      </w:r>
      <w:r w:rsidR="00A3267A">
        <w:rPr>
          <w:rFonts w:ascii="Times New Roman" w:hAnsi="Times New Roman" w:cs="Times New Roman"/>
          <w:sz w:val="24"/>
          <w:szCs w:val="24"/>
        </w:rPr>
        <w:t> ;</w:t>
      </w:r>
    </w:p>
    <w:p w14:paraId="2DD0E383" w14:textId="77777777" w:rsidR="00DD7D9D" w:rsidRPr="00682878" w:rsidRDefault="00DD7D9D" w:rsidP="00863CC9">
      <w:pPr>
        <w:numPr>
          <w:ilvl w:val="0"/>
          <w:numId w:val="96"/>
        </w:numPr>
        <w:spacing w:after="120"/>
        <w:jc w:val="both"/>
        <w:rPr>
          <w:rFonts w:ascii="Times New Roman" w:hAnsi="Times New Roman" w:cs="Times New Roman"/>
          <w:sz w:val="24"/>
          <w:szCs w:val="24"/>
        </w:rPr>
      </w:pPr>
      <w:r w:rsidRPr="00682878">
        <w:rPr>
          <w:rFonts w:ascii="Times New Roman" w:hAnsi="Times New Roman" w:cs="Times New Roman"/>
          <w:sz w:val="24"/>
          <w:szCs w:val="24"/>
        </w:rPr>
        <w:t>Examen sélectif des risques environnementaux et sociaux des centres de traitement</w:t>
      </w:r>
      <w:r w:rsidR="00A3267A">
        <w:rPr>
          <w:rFonts w:ascii="Times New Roman" w:hAnsi="Times New Roman" w:cs="Times New Roman"/>
          <w:sz w:val="24"/>
          <w:szCs w:val="24"/>
        </w:rPr>
        <w:t> ;</w:t>
      </w:r>
    </w:p>
    <w:p w14:paraId="41B4F0A1" w14:textId="59454554" w:rsidR="00DD7D9D" w:rsidRDefault="00DD7D9D" w:rsidP="00863CC9">
      <w:pPr>
        <w:numPr>
          <w:ilvl w:val="0"/>
          <w:numId w:val="96"/>
        </w:numPr>
        <w:spacing w:after="120"/>
        <w:jc w:val="both"/>
        <w:rPr>
          <w:rFonts w:ascii="Times New Roman" w:hAnsi="Times New Roman" w:cs="Times New Roman"/>
          <w:sz w:val="24"/>
          <w:szCs w:val="24"/>
        </w:rPr>
      </w:pPr>
      <w:r w:rsidRPr="00682878">
        <w:rPr>
          <w:rFonts w:ascii="Times New Roman" w:hAnsi="Times New Roman" w:cs="Times New Roman"/>
          <w:sz w:val="24"/>
          <w:szCs w:val="24"/>
        </w:rPr>
        <w:t>Examen sélectif des risques environnementaux et sociaux liés à la main-d’œuvre et aux conditions de travail</w:t>
      </w:r>
      <w:r w:rsidR="00F359BF">
        <w:rPr>
          <w:rFonts w:ascii="Times New Roman" w:hAnsi="Times New Roman" w:cs="Times New Roman"/>
          <w:sz w:val="24"/>
          <w:szCs w:val="24"/>
        </w:rPr>
        <w:t> ;</w:t>
      </w:r>
    </w:p>
    <w:p w14:paraId="51819FA0" w14:textId="49FA9C52" w:rsidR="00F359BF" w:rsidRPr="00FA7FCF" w:rsidRDefault="00F359BF" w:rsidP="00863CC9">
      <w:pPr>
        <w:numPr>
          <w:ilvl w:val="0"/>
          <w:numId w:val="96"/>
        </w:numPr>
        <w:spacing w:after="120"/>
        <w:jc w:val="both"/>
        <w:rPr>
          <w:rFonts w:ascii="Times New Roman" w:hAnsi="Times New Roman" w:cs="Times New Roman"/>
          <w:sz w:val="24"/>
          <w:szCs w:val="24"/>
        </w:rPr>
      </w:pPr>
      <w:r w:rsidRPr="00FA7FCF">
        <w:rPr>
          <w:rFonts w:ascii="Times New Roman" w:hAnsi="Times New Roman" w:cs="Times New Roman"/>
          <w:sz w:val="24"/>
          <w:szCs w:val="24"/>
        </w:rPr>
        <w:t>Evaluation de l’état de préparation des vaccins ;</w:t>
      </w:r>
    </w:p>
    <w:p w14:paraId="2E4BC13E" w14:textId="014F99A1" w:rsidR="00F359BF" w:rsidRPr="00FA7FCF" w:rsidRDefault="00F359BF" w:rsidP="00863CC9">
      <w:pPr>
        <w:numPr>
          <w:ilvl w:val="0"/>
          <w:numId w:val="96"/>
        </w:numPr>
        <w:spacing w:after="120"/>
        <w:jc w:val="both"/>
        <w:rPr>
          <w:rFonts w:ascii="Times New Roman" w:hAnsi="Times New Roman" w:cs="Times New Roman"/>
          <w:sz w:val="24"/>
          <w:szCs w:val="24"/>
        </w:rPr>
      </w:pPr>
      <w:r w:rsidRPr="00FA7FCF">
        <w:rPr>
          <w:rFonts w:ascii="Times New Roman" w:hAnsi="Times New Roman" w:cs="Times New Roman"/>
          <w:sz w:val="24"/>
          <w:szCs w:val="24"/>
        </w:rPr>
        <w:t>La surveillance des effets secondaires après la vaccination</w:t>
      </w:r>
      <w:r w:rsidR="00CC10C8" w:rsidRPr="00FA7FCF">
        <w:rPr>
          <w:rFonts w:ascii="Times New Roman" w:hAnsi="Times New Roman" w:cs="Times New Roman"/>
          <w:sz w:val="24"/>
          <w:szCs w:val="24"/>
        </w:rPr>
        <w:t>.</w:t>
      </w:r>
    </w:p>
    <w:p w14:paraId="601FCC59" w14:textId="32D7409C" w:rsidR="00073378" w:rsidRPr="00452364" w:rsidRDefault="0028350F" w:rsidP="0028350F">
      <w:pPr>
        <w:pStyle w:val="Titre1"/>
        <w:ind w:left="360"/>
      </w:pPr>
      <w:bookmarkStart w:id="160" w:name="_Toc55431635"/>
      <w:bookmarkStart w:id="161" w:name="_Toc55431817"/>
      <w:bookmarkStart w:id="162" w:name="_Toc55431999"/>
      <w:bookmarkStart w:id="163" w:name="_Toc55432175"/>
      <w:bookmarkStart w:id="164" w:name="_Toc74618847"/>
      <w:r>
        <w:rPr>
          <w:rStyle w:val="TitreCar"/>
          <w:b/>
          <w:lang w:val="fr-FR"/>
        </w:rPr>
        <w:t>6-</w:t>
      </w:r>
      <w:r w:rsidR="0018165B" w:rsidRPr="00452364">
        <w:rPr>
          <w:rStyle w:val="TitreCar"/>
          <w:b/>
          <w:lang w:val="fr-FR"/>
        </w:rPr>
        <w:t>CADRE INSTITUTIONNEL, POLITIQUE, JURIDIQUE ET RÉGL</w:t>
      </w:r>
      <w:r w:rsidR="0018165B" w:rsidRPr="00452364">
        <w:t>EMENTAIRE</w:t>
      </w:r>
      <w:bookmarkEnd w:id="160"/>
      <w:bookmarkEnd w:id="161"/>
      <w:bookmarkEnd w:id="162"/>
      <w:bookmarkEnd w:id="163"/>
      <w:bookmarkEnd w:id="164"/>
    </w:p>
    <w:p w14:paraId="3EEF6054" w14:textId="77777777" w:rsidR="00B5682E" w:rsidRPr="00682878" w:rsidRDefault="00B5682E" w:rsidP="00B5682E">
      <w:pPr>
        <w:rPr>
          <w:rFonts w:ascii="Times New Roman" w:hAnsi="Times New Roman" w:cs="Times New Roman"/>
          <w:sz w:val="24"/>
          <w:szCs w:val="24"/>
          <w:lang w:eastAsia="en-SG"/>
        </w:rPr>
      </w:pPr>
    </w:p>
    <w:p w14:paraId="004F42DF" w14:textId="4967633D" w:rsidR="009D6CAB" w:rsidRPr="00682878" w:rsidRDefault="005007FA" w:rsidP="009D6CAB">
      <w:pPr>
        <w:jc w:val="both"/>
        <w:rPr>
          <w:rFonts w:ascii="Times New Roman" w:hAnsi="Times New Roman" w:cs="Times New Roman"/>
          <w:b/>
          <w:bCs/>
          <w:i/>
          <w:iCs/>
          <w:sz w:val="24"/>
          <w:szCs w:val="24"/>
        </w:rPr>
      </w:pPr>
      <w:r w:rsidRPr="00682878">
        <w:rPr>
          <w:rFonts w:ascii="Times New Roman" w:hAnsi="Times New Roman" w:cs="Times New Roman"/>
          <w:sz w:val="24"/>
          <w:szCs w:val="24"/>
        </w:rPr>
        <w:t>La Guinée dispose de plusieurs codes</w:t>
      </w:r>
      <w:r w:rsidR="00E62F55" w:rsidRPr="00682878">
        <w:rPr>
          <w:rFonts w:ascii="Times New Roman" w:hAnsi="Times New Roman" w:cs="Times New Roman"/>
          <w:sz w:val="24"/>
          <w:szCs w:val="24"/>
        </w:rPr>
        <w:t xml:space="preserve"> et des textes règlementaires</w:t>
      </w:r>
      <w:r w:rsidRPr="00682878">
        <w:rPr>
          <w:rFonts w:ascii="Times New Roman" w:hAnsi="Times New Roman" w:cs="Times New Roman"/>
          <w:sz w:val="24"/>
          <w:szCs w:val="24"/>
        </w:rPr>
        <w:t xml:space="preserve"> portant sur la santé publique, la protection de l’environnement et la gestion des ressources naturelles.</w:t>
      </w:r>
      <w:r w:rsidR="00E62F55" w:rsidRPr="00682878">
        <w:rPr>
          <w:rFonts w:ascii="Times New Roman" w:hAnsi="Times New Roman" w:cs="Times New Roman"/>
          <w:sz w:val="24"/>
          <w:szCs w:val="24"/>
        </w:rPr>
        <w:t xml:space="preserve"> Aussi le pays a ratifié des traités et signé des conventions </w:t>
      </w:r>
      <w:r w:rsidR="004555F0" w:rsidRPr="00682878">
        <w:rPr>
          <w:rFonts w:ascii="Times New Roman" w:hAnsi="Times New Roman" w:cs="Times New Roman"/>
          <w:sz w:val="24"/>
          <w:szCs w:val="24"/>
        </w:rPr>
        <w:t>internationales. Les</w:t>
      </w:r>
      <w:r w:rsidRPr="00682878">
        <w:rPr>
          <w:rFonts w:ascii="Times New Roman" w:hAnsi="Times New Roman" w:cs="Times New Roman"/>
          <w:sz w:val="24"/>
          <w:szCs w:val="24"/>
        </w:rPr>
        <w:t xml:space="preserve"> plus pert</w:t>
      </w:r>
      <w:r w:rsidR="00FF22C8" w:rsidRPr="00682878">
        <w:rPr>
          <w:rFonts w:ascii="Times New Roman" w:hAnsi="Times New Roman" w:cs="Times New Roman"/>
          <w:sz w:val="24"/>
          <w:szCs w:val="24"/>
        </w:rPr>
        <w:t>inents dans le contexte de ce</w:t>
      </w:r>
      <w:r w:rsidR="00513A8D">
        <w:rPr>
          <w:rFonts w:ascii="Times New Roman" w:hAnsi="Times New Roman" w:cs="Times New Roman"/>
          <w:sz w:val="24"/>
          <w:szCs w:val="24"/>
        </w:rPr>
        <w:t xml:space="preserve"> </w:t>
      </w:r>
      <w:r w:rsidR="00FF22C8" w:rsidRPr="00682878">
        <w:rPr>
          <w:rFonts w:ascii="Times New Roman" w:hAnsi="Times New Roman" w:cs="Times New Roman"/>
          <w:sz w:val="24"/>
          <w:szCs w:val="24"/>
        </w:rPr>
        <w:t>projet</w:t>
      </w:r>
      <w:r w:rsidRPr="00682878">
        <w:rPr>
          <w:rFonts w:ascii="Times New Roman" w:hAnsi="Times New Roman" w:cs="Times New Roman"/>
          <w:sz w:val="24"/>
          <w:szCs w:val="24"/>
        </w:rPr>
        <w:t xml:space="preserve"> sont</w:t>
      </w:r>
    </w:p>
    <w:p w14:paraId="7BC51C01" w14:textId="77777777" w:rsidR="009D6CAB" w:rsidRPr="00682878" w:rsidRDefault="00E908DF" w:rsidP="009D6CAB">
      <w:pPr>
        <w:tabs>
          <w:tab w:val="left" w:pos="6663"/>
        </w:tabs>
        <w:spacing w:after="120"/>
        <w:ind w:right="49"/>
        <w:jc w:val="both"/>
        <w:rPr>
          <w:rFonts w:ascii="Times New Roman" w:hAnsi="Times New Roman" w:cs="Times New Roman"/>
          <w:bCs/>
          <w:sz w:val="24"/>
          <w:szCs w:val="24"/>
        </w:rPr>
      </w:pPr>
      <w:r w:rsidRPr="00682878">
        <w:rPr>
          <w:rFonts w:ascii="Times New Roman" w:hAnsi="Times New Roman" w:cs="Times New Roman"/>
          <w:b/>
          <w:sz w:val="24"/>
          <w:szCs w:val="24"/>
        </w:rPr>
        <w:t xml:space="preserve">La Loi </w:t>
      </w:r>
      <w:r w:rsidR="004B61DC" w:rsidRPr="00682878">
        <w:rPr>
          <w:rFonts w:ascii="Times New Roman" w:hAnsi="Times New Roman" w:cs="Times New Roman"/>
          <w:b/>
          <w:sz w:val="24"/>
          <w:szCs w:val="24"/>
        </w:rPr>
        <w:t>N</w:t>
      </w:r>
      <w:r w:rsidRPr="00682878">
        <w:rPr>
          <w:rFonts w:ascii="Times New Roman" w:hAnsi="Times New Roman" w:cs="Times New Roman"/>
          <w:b/>
          <w:sz w:val="24"/>
          <w:szCs w:val="24"/>
        </w:rPr>
        <w:t>° L/ 2019/0034/AN du 04 juillet 2019</w:t>
      </w:r>
      <w:r w:rsidRPr="00682878">
        <w:rPr>
          <w:rFonts w:ascii="Times New Roman" w:hAnsi="Times New Roman" w:cs="Times New Roman"/>
          <w:bCs/>
          <w:sz w:val="24"/>
          <w:szCs w:val="24"/>
        </w:rPr>
        <w:t xml:space="preserve"> portant code de l’environnement</w:t>
      </w:r>
      <w:r w:rsidR="004B61DC" w:rsidRPr="00682878">
        <w:rPr>
          <w:rFonts w:ascii="Times New Roman" w:hAnsi="Times New Roman" w:cs="Times New Roman"/>
          <w:bCs/>
          <w:sz w:val="24"/>
          <w:szCs w:val="24"/>
        </w:rPr>
        <w:t xml:space="preserve"> de la République de Guinée</w:t>
      </w:r>
    </w:p>
    <w:p w14:paraId="53D05F01" w14:textId="77777777" w:rsidR="009D6CAB" w:rsidRPr="00682878" w:rsidRDefault="009D6CAB" w:rsidP="009D6CAB">
      <w:pPr>
        <w:tabs>
          <w:tab w:val="left" w:pos="6663"/>
        </w:tabs>
        <w:spacing w:after="120"/>
        <w:ind w:right="49"/>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Ce code établit les principes fondamentaux destinés à gérer et à protéger l’environnement contre toutes les formes de dégradation, afin de protéger et valoriser l’exploitation des ressources naturelles, lutter contre les différentes pollutions et nuisances et améliorer les conditions de vie du citoyen, dans le respect de l’équilibre de ses relations avec le milieu ambiant. </w:t>
      </w:r>
    </w:p>
    <w:p w14:paraId="7BD98F56" w14:textId="77777777" w:rsidR="009D6CAB" w:rsidRPr="00682878" w:rsidRDefault="009D6CAB" w:rsidP="009D6CAB">
      <w:pPr>
        <w:tabs>
          <w:tab w:val="left" w:pos="6663"/>
        </w:tabs>
        <w:spacing w:after="120"/>
        <w:ind w:right="49"/>
        <w:jc w:val="both"/>
        <w:rPr>
          <w:rFonts w:ascii="Times New Roman" w:hAnsi="Times New Roman" w:cs="Times New Roman"/>
          <w:sz w:val="24"/>
          <w:szCs w:val="24"/>
        </w:rPr>
      </w:pPr>
      <w:r w:rsidRPr="00682878">
        <w:rPr>
          <w:rFonts w:ascii="Times New Roman" w:hAnsi="Times New Roman" w:cs="Times New Roman"/>
          <w:sz w:val="24"/>
          <w:szCs w:val="24"/>
        </w:rPr>
        <w:t xml:space="preserve">Par ailleurs, il stipule que toute personne physique ou morale, publique ou privée, propriétaire ou exploitant d’une installation doit prendre toutes les mesures nécessaires pour prévenir et lutter contre la pollution de l’environnement. </w:t>
      </w:r>
      <w:r w:rsidR="00812A53" w:rsidRPr="00682878">
        <w:rPr>
          <w:rFonts w:ascii="Times New Roman" w:hAnsi="Times New Roman" w:cs="Times New Roman"/>
          <w:sz w:val="24"/>
          <w:szCs w:val="24"/>
        </w:rPr>
        <w:t>Il est important de signaler que les préoccupations environnementales en matière</w:t>
      </w:r>
      <w:r w:rsidR="00523D5C" w:rsidRPr="00682878">
        <w:rPr>
          <w:rFonts w:ascii="Times New Roman" w:hAnsi="Times New Roman" w:cs="Times New Roman"/>
          <w:sz w:val="24"/>
          <w:szCs w:val="24"/>
        </w:rPr>
        <w:t xml:space="preserve"> d’évaluation et gestion de risques et effets environnementaux et sociaux des projets de développement ont été largement prises en compte dans le code de l’environnement du 04 juillet 2019. Les articles 25 et suivants sont consacrés à l’évaluation environnementale stratégique, à l’étude d’impact environnement et à l’audit environnement</w:t>
      </w:r>
      <w:r w:rsidR="00CA10DF" w:rsidRPr="00682878">
        <w:rPr>
          <w:rFonts w:ascii="Times New Roman" w:hAnsi="Times New Roman" w:cs="Times New Roman"/>
          <w:sz w:val="24"/>
          <w:szCs w:val="24"/>
        </w:rPr>
        <w:t>al</w:t>
      </w:r>
      <w:r w:rsidR="00523D5C" w:rsidRPr="00682878">
        <w:rPr>
          <w:rFonts w:ascii="Times New Roman" w:hAnsi="Times New Roman" w:cs="Times New Roman"/>
          <w:sz w:val="24"/>
          <w:szCs w:val="24"/>
        </w:rPr>
        <w:t>. Ces dispositions corborent avec celles des normes de la Banque Mondiale notament l</w:t>
      </w:r>
      <w:r w:rsidR="00CA10DF" w:rsidRPr="00682878">
        <w:rPr>
          <w:rFonts w:ascii="Times New Roman" w:hAnsi="Times New Roman" w:cs="Times New Roman"/>
          <w:sz w:val="24"/>
          <w:szCs w:val="24"/>
        </w:rPr>
        <w:t>es</w:t>
      </w:r>
      <w:r w:rsidR="00523D5C" w:rsidRPr="00682878">
        <w:rPr>
          <w:rFonts w:ascii="Times New Roman" w:hAnsi="Times New Roman" w:cs="Times New Roman"/>
          <w:sz w:val="24"/>
          <w:szCs w:val="24"/>
        </w:rPr>
        <w:t xml:space="preserve"> NES N°1 et 3.</w:t>
      </w:r>
    </w:p>
    <w:p w14:paraId="645CDE9C" w14:textId="77777777" w:rsidR="00D56227" w:rsidRDefault="009D6CAB" w:rsidP="001C006B">
      <w:pPr>
        <w:pStyle w:val="Retraitpuces1"/>
        <w:numPr>
          <w:ilvl w:val="0"/>
          <w:numId w:val="0"/>
        </w:numPr>
        <w:rPr>
          <w:szCs w:val="24"/>
        </w:rPr>
      </w:pPr>
      <w:r w:rsidRPr="00682878">
        <w:rPr>
          <w:szCs w:val="24"/>
        </w:rPr>
        <w:t xml:space="preserve">En ce qui a trait plus spécifiquement aux études d’impact, le Ministère de </w:t>
      </w:r>
      <w:r w:rsidR="00465C0C" w:rsidRPr="00682878">
        <w:rPr>
          <w:szCs w:val="24"/>
        </w:rPr>
        <w:t>l’Environnement s’appuiera</w:t>
      </w:r>
      <w:r w:rsidRPr="00682878">
        <w:rPr>
          <w:szCs w:val="24"/>
        </w:rPr>
        <w:t xml:space="preserve"> d’abord sur le Décret N</w:t>
      </w:r>
      <w:r w:rsidRPr="00682878">
        <w:rPr>
          <w:szCs w:val="24"/>
          <w:vertAlign w:val="superscript"/>
        </w:rPr>
        <w:t>o </w:t>
      </w:r>
      <w:r w:rsidRPr="00682878">
        <w:rPr>
          <w:szCs w:val="24"/>
        </w:rPr>
        <w:t>199/PRG/SGG/89 codifiant les études d’impact sur l’environnement (EIE) qui précise les circonstances et conditions en vertu desquelles il est obligatoire de préparer une ÉIE. Lorsqu’il est établi qu’une telle étude est requise, celle-ci doit se conformer aux prescriptions de l’Arrêté N</w:t>
      </w:r>
      <w:r w:rsidRPr="00682878">
        <w:rPr>
          <w:szCs w:val="24"/>
          <w:vertAlign w:val="superscript"/>
        </w:rPr>
        <w:t>o</w:t>
      </w:r>
      <w:r w:rsidR="00824A8F" w:rsidRPr="00682878">
        <w:rPr>
          <w:szCs w:val="24"/>
        </w:rPr>
        <w:t>A/2013/474/MEEF/CAB portant adoption du Guide Général d’Evaluation Environnemetale</w:t>
      </w:r>
      <w:r w:rsidRPr="00682878">
        <w:rPr>
          <w:szCs w:val="24"/>
        </w:rPr>
        <w:t>, qui fixe le contenu, la méthodologie et les procédures de l’étude d’impact sur l’environnement.</w:t>
      </w:r>
    </w:p>
    <w:p w14:paraId="59D4F6FD" w14:textId="540BA821" w:rsidR="00D56227" w:rsidRDefault="009D6CAB" w:rsidP="00F50208">
      <w:pPr>
        <w:pStyle w:val="Retraitpuces1"/>
        <w:numPr>
          <w:ilvl w:val="0"/>
          <w:numId w:val="0"/>
        </w:numPr>
        <w:spacing w:after="0"/>
        <w:ind w:hanging="435"/>
        <w:rPr>
          <w:szCs w:val="24"/>
        </w:rPr>
      </w:pPr>
      <w:r w:rsidRPr="00682878">
        <w:rPr>
          <w:szCs w:val="24"/>
        </w:rPr>
        <w:t xml:space="preserve">En matière d’évaluation environnementale, </w:t>
      </w:r>
      <w:r w:rsidR="00380F28" w:rsidRPr="00682878">
        <w:rPr>
          <w:szCs w:val="24"/>
        </w:rPr>
        <w:t>le guide général d’éva</w:t>
      </w:r>
      <w:r w:rsidR="001C006B">
        <w:rPr>
          <w:szCs w:val="24"/>
        </w:rPr>
        <w:t xml:space="preserve">luation prévoit dans son annexe </w:t>
      </w:r>
      <w:r w:rsidR="00F50208">
        <w:rPr>
          <w:szCs w:val="24"/>
        </w:rPr>
        <w:t>intitulé « </w:t>
      </w:r>
      <w:r w:rsidR="00380F28" w:rsidRPr="00682878">
        <w:rPr>
          <w:szCs w:val="24"/>
        </w:rPr>
        <w:t>projets soumis à la procédure d’EIES</w:t>
      </w:r>
      <w:r w:rsidR="001E130B" w:rsidRPr="00682878">
        <w:rPr>
          <w:szCs w:val="24"/>
        </w:rPr>
        <w:t>,</w:t>
      </w:r>
      <w:r w:rsidR="00380F28" w:rsidRPr="00682878">
        <w:rPr>
          <w:szCs w:val="24"/>
        </w:rPr>
        <w:t xml:space="preserve"> les types de projet</w:t>
      </w:r>
      <w:r w:rsidR="001E130B" w:rsidRPr="00682878">
        <w:rPr>
          <w:szCs w:val="24"/>
        </w:rPr>
        <w:t xml:space="preserve">s par secteur </w:t>
      </w:r>
      <w:r w:rsidR="001C006B">
        <w:rPr>
          <w:szCs w:val="24"/>
        </w:rPr>
        <w:t xml:space="preserve">soumis à une étude </w:t>
      </w:r>
      <w:r w:rsidR="00380F28" w:rsidRPr="00682878">
        <w:rPr>
          <w:szCs w:val="24"/>
        </w:rPr>
        <w:t>d’impact environnemental</w:t>
      </w:r>
      <w:r w:rsidR="001E130B" w:rsidRPr="00682878">
        <w:rPr>
          <w:szCs w:val="24"/>
        </w:rPr>
        <w:t xml:space="preserve"> (EIES/NIES)</w:t>
      </w:r>
      <w:r w:rsidR="00F50208">
        <w:rPr>
          <w:szCs w:val="24"/>
        </w:rPr>
        <w:t> »</w:t>
      </w:r>
      <w:r w:rsidR="001E130B" w:rsidRPr="00682878">
        <w:rPr>
          <w:szCs w:val="24"/>
        </w:rPr>
        <w:t>.</w:t>
      </w:r>
    </w:p>
    <w:p w14:paraId="1286A99B" w14:textId="77777777" w:rsidR="00F50208" w:rsidRDefault="00F50208" w:rsidP="00F50208">
      <w:pPr>
        <w:jc w:val="both"/>
        <w:rPr>
          <w:rFonts w:ascii="Times New Roman" w:hAnsi="Times New Roman" w:cs="Times New Roman"/>
          <w:bCs/>
          <w:iCs/>
          <w:sz w:val="24"/>
          <w:szCs w:val="24"/>
        </w:rPr>
      </w:pPr>
    </w:p>
    <w:p w14:paraId="5A142C76" w14:textId="5D153B09" w:rsidR="00D56227" w:rsidRDefault="001E130B" w:rsidP="00F50208">
      <w:pPr>
        <w:jc w:val="both"/>
        <w:rPr>
          <w:rFonts w:ascii="Times New Roman" w:hAnsi="Times New Roman" w:cs="Times New Roman"/>
          <w:sz w:val="24"/>
          <w:szCs w:val="24"/>
        </w:rPr>
      </w:pPr>
      <w:r w:rsidRPr="00682878">
        <w:rPr>
          <w:rFonts w:ascii="Times New Roman" w:hAnsi="Times New Roman" w:cs="Times New Roman"/>
          <w:bCs/>
          <w:iCs/>
          <w:sz w:val="24"/>
          <w:szCs w:val="24"/>
        </w:rPr>
        <w:t xml:space="preserve">Il </w:t>
      </w:r>
      <w:r w:rsidR="009D6CAB" w:rsidRPr="00682878">
        <w:rPr>
          <w:rFonts w:ascii="Times New Roman" w:hAnsi="Times New Roman" w:cs="Times New Roman"/>
          <w:bCs/>
          <w:iCs/>
          <w:sz w:val="24"/>
          <w:szCs w:val="24"/>
        </w:rPr>
        <w:t>existe</w:t>
      </w:r>
      <w:r w:rsidR="00EF65F6" w:rsidRPr="00682878">
        <w:rPr>
          <w:rFonts w:ascii="Times New Roman" w:hAnsi="Times New Roman" w:cs="Times New Roman"/>
          <w:bCs/>
          <w:iCs/>
          <w:sz w:val="24"/>
          <w:szCs w:val="24"/>
        </w:rPr>
        <w:t xml:space="preserve"> un texte</w:t>
      </w:r>
      <w:r w:rsidR="009D6CAB" w:rsidRPr="00682878">
        <w:rPr>
          <w:rFonts w:ascii="Times New Roman" w:hAnsi="Times New Roman" w:cs="Times New Roman"/>
          <w:bCs/>
          <w:iCs/>
          <w:sz w:val="24"/>
          <w:szCs w:val="24"/>
        </w:rPr>
        <w:t xml:space="preserve"> concernant l’arrêté fixant les </w:t>
      </w:r>
      <w:r w:rsidR="009D6CAB" w:rsidRPr="00682878">
        <w:rPr>
          <w:rFonts w:ascii="Times New Roman" w:hAnsi="Times New Roman" w:cs="Times New Roman"/>
          <w:sz w:val="24"/>
          <w:szCs w:val="24"/>
        </w:rPr>
        <w:t xml:space="preserve">procédures et frais administratifs sur les dossiers d’évaluation environnementale. </w:t>
      </w:r>
    </w:p>
    <w:p w14:paraId="7B25366F" w14:textId="77777777" w:rsidR="00F50208" w:rsidRDefault="00F50208" w:rsidP="00F50208">
      <w:pPr>
        <w:tabs>
          <w:tab w:val="left" w:pos="6663"/>
        </w:tabs>
        <w:ind w:right="49"/>
        <w:jc w:val="both"/>
        <w:rPr>
          <w:rFonts w:ascii="Times New Roman" w:hAnsi="Times New Roman" w:cs="Times New Roman"/>
          <w:sz w:val="24"/>
          <w:szCs w:val="24"/>
        </w:rPr>
      </w:pPr>
    </w:p>
    <w:p w14:paraId="52FAA1ED" w14:textId="4E5A596B" w:rsidR="009D6CAB" w:rsidRPr="00682878" w:rsidRDefault="009D6CAB" w:rsidP="00F50208">
      <w:pPr>
        <w:tabs>
          <w:tab w:val="left" w:pos="6663"/>
        </w:tabs>
        <w:ind w:right="49"/>
        <w:jc w:val="both"/>
        <w:rPr>
          <w:rFonts w:ascii="Times New Roman" w:hAnsi="Times New Roman" w:cs="Times New Roman"/>
          <w:sz w:val="24"/>
          <w:szCs w:val="24"/>
        </w:rPr>
      </w:pPr>
      <w:r w:rsidRPr="00682878">
        <w:rPr>
          <w:rFonts w:ascii="Times New Roman" w:hAnsi="Times New Roman" w:cs="Times New Roman"/>
          <w:sz w:val="24"/>
          <w:szCs w:val="24"/>
        </w:rPr>
        <w:t xml:space="preserve">La mise en œuvre de ce projet doit se conformer aux dispositions du code de </w:t>
      </w:r>
      <w:r w:rsidR="00465C0C" w:rsidRPr="00682878">
        <w:rPr>
          <w:rFonts w:ascii="Times New Roman" w:hAnsi="Times New Roman" w:cs="Times New Roman"/>
          <w:sz w:val="24"/>
          <w:szCs w:val="24"/>
        </w:rPr>
        <w:t>l’environnement notamment</w:t>
      </w:r>
      <w:r w:rsidR="00F52DB3">
        <w:rPr>
          <w:rFonts w:ascii="Times New Roman" w:hAnsi="Times New Roman" w:cs="Times New Roman"/>
          <w:sz w:val="24"/>
          <w:szCs w:val="24"/>
        </w:rPr>
        <w:t xml:space="preserve">. </w:t>
      </w:r>
    </w:p>
    <w:p w14:paraId="7422F2FC" w14:textId="477F266A" w:rsidR="00D51DCC" w:rsidRDefault="009D6CAB" w:rsidP="00F50208">
      <w:pPr>
        <w:tabs>
          <w:tab w:val="left" w:pos="6663"/>
        </w:tabs>
        <w:ind w:right="49"/>
        <w:jc w:val="both"/>
        <w:rPr>
          <w:rFonts w:ascii="Times New Roman" w:hAnsi="Times New Roman" w:cs="Times New Roman"/>
          <w:sz w:val="24"/>
          <w:szCs w:val="24"/>
        </w:rPr>
      </w:pPr>
      <w:r w:rsidRPr="00682878">
        <w:rPr>
          <w:rFonts w:ascii="Times New Roman" w:hAnsi="Times New Roman" w:cs="Times New Roman"/>
          <w:b/>
          <w:sz w:val="24"/>
          <w:szCs w:val="24"/>
        </w:rPr>
        <w:t>L’article 103</w:t>
      </w:r>
      <w:r w:rsidRPr="00682878">
        <w:rPr>
          <w:rFonts w:ascii="Times New Roman" w:hAnsi="Times New Roman" w:cs="Times New Roman"/>
          <w:sz w:val="24"/>
          <w:szCs w:val="24"/>
        </w:rPr>
        <w:t xml:space="preserve"> : Tous les déchets de quelque nature que ce soit doivent être collectés, traités et éliminés de manière respectueuse de l’environnement afin de prévenir, supprimer ou réduire leurs effets nocifs sur la santé de l’homme, les ressources naturelles, la faune, la flore </w:t>
      </w:r>
      <w:r w:rsidR="005B1435" w:rsidRPr="00682878">
        <w:rPr>
          <w:rFonts w:ascii="Times New Roman" w:hAnsi="Times New Roman" w:cs="Times New Roman"/>
          <w:sz w:val="24"/>
          <w:szCs w:val="24"/>
        </w:rPr>
        <w:t>et la qualité de l’environnemen</w:t>
      </w:r>
      <w:r w:rsidR="009A0724">
        <w:rPr>
          <w:rFonts w:ascii="Times New Roman" w:hAnsi="Times New Roman" w:cs="Times New Roman"/>
          <w:sz w:val="24"/>
          <w:szCs w:val="24"/>
        </w:rPr>
        <w:t>t</w:t>
      </w:r>
      <w:r w:rsidR="00F50208">
        <w:rPr>
          <w:rFonts w:ascii="Times New Roman" w:hAnsi="Times New Roman" w:cs="Times New Roman"/>
          <w:sz w:val="24"/>
          <w:szCs w:val="24"/>
        </w:rPr>
        <w:t>.</w:t>
      </w:r>
    </w:p>
    <w:p w14:paraId="73F18506" w14:textId="77777777" w:rsidR="00F50208" w:rsidRPr="00682878" w:rsidRDefault="00F50208" w:rsidP="00F50208">
      <w:pPr>
        <w:tabs>
          <w:tab w:val="left" w:pos="6663"/>
        </w:tabs>
        <w:ind w:right="49"/>
        <w:jc w:val="both"/>
        <w:rPr>
          <w:rFonts w:ascii="Times New Roman" w:hAnsi="Times New Roman" w:cs="Times New Roman"/>
          <w:sz w:val="24"/>
          <w:szCs w:val="24"/>
        </w:rPr>
      </w:pPr>
    </w:p>
    <w:p w14:paraId="7BD0B158" w14:textId="77777777" w:rsidR="00B1135B" w:rsidRPr="00682878" w:rsidRDefault="00B1135B" w:rsidP="00412BC9">
      <w:pPr>
        <w:spacing w:after="120"/>
        <w:jc w:val="both"/>
        <w:rPr>
          <w:rFonts w:ascii="Times New Roman" w:hAnsi="Times New Roman" w:cs="Times New Roman"/>
          <w:sz w:val="24"/>
          <w:szCs w:val="24"/>
        </w:rPr>
      </w:pPr>
      <w:r w:rsidRPr="00682878">
        <w:rPr>
          <w:rFonts w:ascii="Times New Roman" w:hAnsi="Times New Roman" w:cs="Times New Roman"/>
          <w:b/>
          <w:bCs/>
          <w:i/>
          <w:iCs/>
          <w:sz w:val="24"/>
          <w:szCs w:val="24"/>
        </w:rPr>
        <w:t>Texte</w:t>
      </w:r>
      <w:r w:rsidR="005D7E92" w:rsidRPr="00682878">
        <w:rPr>
          <w:rFonts w:ascii="Times New Roman" w:hAnsi="Times New Roman" w:cs="Times New Roman"/>
          <w:b/>
          <w:bCs/>
          <w:i/>
          <w:iCs/>
          <w:sz w:val="24"/>
          <w:szCs w:val="24"/>
        </w:rPr>
        <w:t>s</w:t>
      </w:r>
      <w:r w:rsidRPr="00682878">
        <w:rPr>
          <w:rFonts w:ascii="Times New Roman" w:hAnsi="Times New Roman" w:cs="Times New Roman"/>
          <w:b/>
          <w:bCs/>
          <w:i/>
          <w:iCs/>
          <w:sz w:val="24"/>
          <w:szCs w:val="24"/>
        </w:rPr>
        <w:t xml:space="preserve"> traitant de la santé publique : </w:t>
      </w:r>
    </w:p>
    <w:p w14:paraId="10306A4B" w14:textId="77777777" w:rsidR="00B1135B" w:rsidRPr="00682878" w:rsidRDefault="00B1135B" w:rsidP="00D07604">
      <w:pPr>
        <w:numPr>
          <w:ilvl w:val="0"/>
          <w:numId w:val="15"/>
        </w:numPr>
        <w:spacing w:after="120"/>
        <w:jc w:val="both"/>
        <w:rPr>
          <w:rFonts w:ascii="Times New Roman" w:hAnsi="Times New Roman" w:cs="Times New Roman"/>
          <w:sz w:val="24"/>
          <w:szCs w:val="24"/>
        </w:rPr>
      </w:pPr>
      <w:r w:rsidRPr="00682878">
        <w:rPr>
          <w:rFonts w:ascii="Times New Roman" w:hAnsi="Times New Roman" w:cs="Times New Roman"/>
          <w:b/>
          <w:bCs/>
          <w:sz w:val="24"/>
          <w:szCs w:val="24"/>
        </w:rPr>
        <w:t>La loi L97/021/97 du 19/06/1997</w:t>
      </w:r>
      <w:r w:rsidRPr="00682878">
        <w:rPr>
          <w:rFonts w:ascii="Times New Roman" w:hAnsi="Times New Roman" w:cs="Times New Roman"/>
          <w:sz w:val="24"/>
          <w:szCs w:val="24"/>
        </w:rPr>
        <w:t xml:space="preserve"> portant code de la santé publique assure la protection et la promotion de la santé, en procurant à l’individu, à la famille et à la collectivité, les conditions sanitaires minimales, dans un environnement sain, leur permettant de mener une vie sociale et économique productive.</w:t>
      </w:r>
    </w:p>
    <w:p w14:paraId="2C6A7353" w14:textId="7D615217" w:rsidR="00B1135B" w:rsidRPr="00682878" w:rsidRDefault="00B1135B" w:rsidP="00D07604">
      <w:pPr>
        <w:numPr>
          <w:ilvl w:val="0"/>
          <w:numId w:val="15"/>
        </w:numPr>
        <w:spacing w:after="120"/>
        <w:ind w:right="2"/>
        <w:jc w:val="both"/>
        <w:rPr>
          <w:rFonts w:ascii="Times New Roman" w:hAnsi="Times New Roman" w:cs="Times New Roman"/>
          <w:sz w:val="24"/>
          <w:szCs w:val="24"/>
        </w:rPr>
      </w:pPr>
      <w:r w:rsidRPr="00682878">
        <w:rPr>
          <w:rFonts w:ascii="Times New Roman" w:hAnsi="Times New Roman" w:cs="Times New Roman"/>
          <w:sz w:val="24"/>
          <w:szCs w:val="24"/>
        </w:rPr>
        <w:t>Ce code en son article 52</w:t>
      </w:r>
      <w:r w:rsidR="00F50208">
        <w:rPr>
          <w:rFonts w:ascii="Times New Roman" w:hAnsi="Times New Roman" w:cs="Times New Roman"/>
          <w:sz w:val="24"/>
          <w:szCs w:val="24"/>
        </w:rPr>
        <w:t xml:space="preserve"> </w:t>
      </w:r>
      <w:r w:rsidRPr="00682878">
        <w:rPr>
          <w:rFonts w:ascii="Times New Roman" w:hAnsi="Times New Roman" w:cs="Times New Roman"/>
          <w:sz w:val="24"/>
          <w:szCs w:val="24"/>
        </w:rPr>
        <w:t xml:space="preserve">stipule que le déversement ou l'enfouissement des déchets solides ménagers ou industriels sous quelque forme que ce soit est formellement interdit. L'article 53 spécifie que les déchets toxiques d'industrie et les déchets spéciaux d'hôpitaux sont éliminés impérativement </w:t>
      </w:r>
      <w:r w:rsidR="00F50208">
        <w:rPr>
          <w:rFonts w:ascii="Times New Roman" w:hAnsi="Times New Roman" w:cs="Times New Roman"/>
          <w:sz w:val="24"/>
          <w:szCs w:val="24"/>
        </w:rPr>
        <w:t>conformément aux dispositions rè</w:t>
      </w:r>
      <w:r w:rsidRPr="00682878">
        <w:rPr>
          <w:rFonts w:ascii="Times New Roman" w:hAnsi="Times New Roman" w:cs="Times New Roman"/>
          <w:sz w:val="24"/>
          <w:szCs w:val="24"/>
        </w:rPr>
        <w:t>glementaires.</w:t>
      </w:r>
    </w:p>
    <w:p w14:paraId="0AD6F3D9" w14:textId="77777777" w:rsidR="005007FA" w:rsidRPr="00682878" w:rsidRDefault="005007FA" w:rsidP="00D07604">
      <w:pPr>
        <w:numPr>
          <w:ilvl w:val="0"/>
          <w:numId w:val="15"/>
        </w:numPr>
        <w:spacing w:after="120"/>
        <w:ind w:right="2"/>
        <w:jc w:val="both"/>
        <w:rPr>
          <w:rFonts w:ascii="Times New Roman" w:hAnsi="Times New Roman" w:cs="Times New Roman"/>
          <w:sz w:val="24"/>
          <w:szCs w:val="24"/>
        </w:rPr>
      </w:pPr>
      <w:r w:rsidRPr="00682878">
        <w:rPr>
          <w:rFonts w:ascii="Times New Roman" w:hAnsi="Times New Roman" w:cs="Times New Roman"/>
          <w:b/>
          <w:noProof/>
          <w:sz w:val="24"/>
          <w:szCs w:val="24"/>
        </w:rPr>
        <w:t>L</w:t>
      </w:r>
      <w:r w:rsidRPr="00682878">
        <w:rPr>
          <w:rFonts w:ascii="Times New Roman" w:hAnsi="Times New Roman" w:cs="Times New Roman"/>
          <w:b/>
          <w:sz w:val="24"/>
          <w:szCs w:val="24"/>
        </w:rPr>
        <w:t>es décrets 052, 053 et 054/ PRG/SGG du 25 Mars 1998</w:t>
      </w:r>
      <w:r w:rsidRPr="00682878">
        <w:rPr>
          <w:rFonts w:ascii="Times New Roman" w:hAnsi="Times New Roman" w:cs="Times New Roman"/>
          <w:sz w:val="24"/>
          <w:szCs w:val="24"/>
        </w:rPr>
        <w:t xml:space="preserve"> portant statuts des hôpitaux nationaux et régionaux instituent les Comités d'hygiène et de sécurité dans ces structures en vue d'assurer la sécurité des malades et des agents de santé.</w:t>
      </w:r>
    </w:p>
    <w:p w14:paraId="73558440" w14:textId="77777777" w:rsidR="005007FA" w:rsidRPr="00682878" w:rsidRDefault="005007FA" w:rsidP="00D07604">
      <w:pPr>
        <w:numPr>
          <w:ilvl w:val="0"/>
          <w:numId w:val="15"/>
        </w:numPr>
        <w:spacing w:after="120"/>
        <w:ind w:right="2"/>
        <w:jc w:val="both"/>
        <w:rPr>
          <w:rFonts w:ascii="Times New Roman" w:hAnsi="Times New Roman" w:cs="Times New Roman"/>
          <w:sz w:val="24"/>
          <w:szCs w:val="24"/>
        </w:rPr>
      </w:pPr>
      <w:r w:rsidRPr="00682878">
        <w:rPr>
          <w:rFonts w:ascii="Times New Roman" w:hAnsi="Times New Roman" w:cs="Times New Roman"/>
          <w:b/>
          <w:sz w:val="24"/>
          <w:szCs w:val="24"/>
        </w:rPr>
        <w:t xml:space="preserve">L'arrêté Ministériel N </w:t>
      </w:r>
      <w:r w:rsidRPr="00682878">
        <w:rPr>
          <w:rFonts w:ascii="Times New Roman" w:hAnsi="Times New Roman" w:cs="Times New Roman"/>
          <w:b/>
          <w:sz w:val="24"/>
          <w:szCs w:val="24"/>
          <w:vertAlign w:val="superscript"/>
        </w:rPr>
        <w:t xml:space="preserve">O </w:t>
      </w:r>
      <w:r w:rsidRPr="00682878">
        <w:rPr>
          <w:rFonts w:ascii="Times New Roman" w:hAnsi="Times New Roman" w:cs="Times New Roman"/>
          <w:b/>
          <w:sz w:val="24"/>
          <w:szCs w:val="24"/>
        </w:rPr>
        <w:t>98/ 8546/MSP du 4 Novembre 1998</w:t>
      </w:r>
      <w:r w:rsidRPr="00682878">
        <w:rPr>
          <w:rFonts w:ascii="Times New Roman" w:hAnsi="Times New Roman" w:cs="Times New Roman"/>
          <w:sz w:val="24"/>
          <w:szCs w:val="24"/>
        </w:rPr>
        <w:t xml:space="preserve"> portant attributions et fonctionnement des comités d'hygiène et de s</w:t>
      </w:r>
      <w:r w:rsidR="00026A5E">
        <w:rPr>
          <w:rFonts w:ascii="Times New Roman" w:hAnsi="Times New Roman" w:cs="Times New Roman"/>
          <w:sz w:val="24"/>
          <w:szCs w:val="24"/>
        </w:rPr>
        <w:t>anté</w:t>
      </w:r>
      <w:r w:rsidRPr="00682878">
        <w:rPr>
          <w:rFonts w:ascii="Times New Roman" w:hAnsi="Times New Roman" w:cs="Times New Roman"/>
          <w:sz w:val="24"/>
          <w:szCs w:val="24"/>
        </w:rPr>
        <w:t>, en tant que texte d'application des décrets.</w:t>
      </w:r>
    </w:p>
    <w:p w14:paraId="32BF82D6" w14:textId="77777777" w:rsidR="005007FA" w:rsidRPr="00682878" w:rsidRDefault="00544D80" w:rsidP="00412BC9">
      <w:pPr>
        <w:spacing w:after="120"/>
        <w:ind w:right="49"/>
        <w:jc w:val="both"/>
        <w:rPr>
          <w:rFonts w:ascii="Times New Roman" w:hAnsi="Times New Roman" w:cs="Times New Roman"/>
          <w:sz w:val="24"/>
          <w:szCs w:val="24"/>
        </w:rPr>
      </w:pPr>
      <w:r w:rsidRPr="00682878">
        <w:rPr>
          <w:rFonts w:ascii="Times New Roman" w:hAnsi="Times New Roman" w:cs="Times New Roman"/>
          <w:b/>
          <w:sz w:val="24"/>
          <w:szCs w:val="24"/>
        </w:rPr>
        <w:t>La loi ordinaire L/2017/040/AN du 24 février 2017 portantc</w:t>
      </w:r>
      <w:r w:rsidR="005007FA" w:rsidRPr="00682878">
        <w:rPr>
          <w:rFonts w:ascii="Times New Roman" w:hAnsi="Times New Roman" w:cs="Times New Roman"/>
          <w:b/>
          <w:sz w:val="24"/>
          <w:szCs w:val="24"/>
        </w:rPr>
        <w:t>ode des collectivités locale</w:t>
      </w:r>
      <w:r w:rsidRPr="00682878">
        <w:rPr>
          <w:rFonts w:ascii="Times New Roman" w:hAnsi="Times New Roman" w:cs="Times New Roman"/>
          <w:b/>
          <w:sz w:val="24"/>
          <w:szCs w:val="24"/>
        </w:rPr>
        <w:t xml:space="preserve">s </w:t>
      </w:r>
      <w:r w:rsidR="00A2070B" w:rsidRPr="00682878">
        <w:rPr>
          <w:rFonts w:ascii="Times New Roman" w:hAnsi="Times New Roman" w:cs="Times New Roman"/>
          <w:b/>
          <w:sz w:val="24"/>
          <w:szCs w:val="24"/>
        </w:rPr>
        <w:t>révisées</w:t>
      </w:r>
      <w:r w:rsidR="005007FA" w:rsidRPr="00682878">
        <w:rPr>
          <w:rFonts w:ascii="Times New Roman" w:hAnsi="Times New Roman" w:cs="Times New Roman"/>
          <w:sz w:val="24"/>
          <w:szCs w:val="24"/>
        </w:rPr>
        <w:t xml:space="preserve"> qui touchent entre autres le secteur de l'hygiène sont :</w:t>
      </w:r>
    </w:p>
    <w:p w14:paraId="780B21AF" w14:textId="77777777" w:rsidR="000D1974" w:rsidRPr="00682878" w:rsidRDefault="005007FA" w:rsidP="00D07604">
      <w:pPr>
        <w:numPr>
          <w:ilvl w:val="0"/>
          <w:numId w:val="16"/>
        </w:numPr>
        <w:spacing w:after="120"/>
        <w:ind w:right="413"/>
        <w:jc w:val="both"/>
        <w:rPr>
          <w:rFonts w:ascii="Times New Roman" w:hAnsi="Times New Roman" w:cs="Times New Roman"/>
          <w:sz w:val="24"/>
          <w:szCs w:val="24"/>
        </w:rPr>
      </w:pPr>
      <w:r w:rsidRPr="00682878">
        <w:rPr>
          <w:rFonts w:ascii="Times New Roman" w:hAnsi="Times New Roman" w:cs="Times New Roman"/>
          <w:b/>
          <w:sz w:val="24"/>
          <w:szCs w:val="24"/>
        </w:rPr>
        <w:lastRenderedPageBreak/>
        <w:t>L'article 31</w:t>
      </w:r>
      <w:r w:rsidRPr="00682878">
        <w:rPr>
          <w:rFonts w:ascii="Times New Roman" w:hAnsi="Times New Roman" w:cs="Times New Roman"/>
          <w:sz w:val="24"/>
          <w:szCs w:val="24"/>
        </w:rPr>
        <w:t xml:space="preserve"> qui confère aux collectivités locales la possibilité de gérer entre autres sur leurs territoires, des services publics locaux de distribution de l'eau potable, du contrôle de l'hygiène et de la salubrité et assurer la diffusion des information</w:t>
      </w:r>
      <w:r w:rsidR="00CE16B6" w:rsidRPr="00682878">
        <w:rPr>
          <w:rFonts w:ascii="Times New Roman" w:hAnsi="Times New Roman" w:cs="Times New Roman"/>
          <w:sz w:val="24"/>
          <w:szCs w:val="24"/>
        </w:rPr>
        <w:t xml:space="preserve">s d'intérêt </w:t>
      </w:r>
      <w:r w:rsidR="00F03686" w:rsidRPr="00682878">
        <w:rPr>
          <w:rFonts w:ascii="Times New Roman" w:hAnsi="Times New Roman" w:cs="Times New Roman"/>
          <w:sz w:val="24"/>
          <w:szCs w:val="24"/>
        </w:rPr>
        <w:t>public</w:t>
      </w:r>
      <w:r w:rsidR="00372959" w:rsidRPr="00682878">
        <w:rPr>
          <w:rFonts w:ascii="Times New Roman" w:hAnsi="Times New Roman" w:cs="Times New Roman"/>
          <w:sz w:val="24"/>
          <w:szCs w:val="24"/>
        </w:rPr>
        <w:t>.</w:t>
      </w:r>
    </w:p>
    <w:p w14:paraId="5E181D86" w14:textId="77777777" w:rsidR="003C54E5" w:rsidRPr="00682878" w:rsidRDefault="005007FA" w:rsidP="00412BC9">
      <w:pPr>
        <w:spacing w:after="120"/>
        <w:ind w:right="413"/>
        <w:jc w:val="both"/>
        <w:rPr>
          <w:rFonts w:ascii="Times New Roman" w:hAnsi="Times New Roman" w:cs="Times New Roman"/>
          <w:sz w:val="24"/>
          <w:szCs w:val="24"/>
        </w:rPr>
      </w:pPr>
      <w:r w:rsidRPr="00682878">
        <w:rPr>
          <w:rFonts w:ascii="Times New Roman" w:hAnsi="Times New Roman" w:cs="Times New Roman"/>
          <w:sz w:val="24"/>
          <w:szCs w:val="24"/>
        </w:rPr>
        <w:t>Les collectivités peuvent être mises à contribution dans la surveillance des épidémies de maladies et dans la mise en œuvre des actions de riposte.</w:t>
      </w:r>
    </w:p>
    <w:p w14:paraId="5E318DB2" w14:textId="77777777" w:rsidR="006C5A9F" w:rsidRPr="00682878" w:rsidRDefault="006C5A9F" w:rsidP="00412BC9">
      <w:pPr>
        <w:spacing w:after="120"/>
        <w:jc w:val="both"/>
        <w:rPr>
          <w:rFonts w:ascii="Times New Roman" w:hAnsi="Times New Roman" w:cs="Times New Roman"/>
          <w:b/>
          <w:i/>
          <w:sz w:val="24"/>
          <w:szCs w:val="24"/>
        </w:rPr>
      </w:pPr>
      <w:r w:rsidRPr="00682878">
        <w:rPr>
          <w:rFonts w:ascii="Times New Roman" w:hAnsi="Times New Roman" w:cs="Times New Roman"/>
          <w:b/>
          <w:i/>
          <w:sz w:val="24"/>
          <w:szCs w:val="24"/>
        </w:rPr>
        <w:t>Texte de loi traitant des violences basées sur le genre (VBG)</w:t>
      </w:r>
      <w:r w:rsidR="003C54E5" w:rsidRPr="00682878">
        <w:rPr>
          <w:rFonts w:ascii="Times New Roman" w:hAnsi="Times New Roman" w:cs="Times New Roman"/>
          <w:b/>
          <w:i/>
          <w:sz w:val="24"/>
          <w:szCs w:val="24"/>
        </w:rPr>
        <w:t> :</w:t>
      </w:r>
    </w:p>
    <w:p w14:paraId="2E15D4B6" w14:textId="5C9EB5DE" w:rsidR="006C5A9F" w:rsidRPr="00682878" w:rsidRDefault="006C5A9F" w:rsidP="00412BC9">
      <w:pPr>
        <w:pStyle w:val="Default"/>
        <w:spacing w:after="120"/>
        <w:jc w:val="both"/>
      </w:pPr>
      <w:r w:rsidRPr="00682878">
        <w:t>En Guinée, il ressort de l’observation des comportements socioculturels que les Violence</w:t>
      </w:r>
      <w:r w:rsidR="003065D6">
        <w:t>s</w:t>
      </w:r>
      <w:r w:rsidRPr="00682878">
        <w:t xml:space="preserve"> Basées sur le Genre (VBG) et particulièrement les Mutilations Génitales Féminines/Excisions (MGF/E) sont très largement répandues.</w:t>
      </w:r>
    </w:p>
    <w:p w14:paraId="168E04F0" w14:textId="77777777" w:rsidR="006C5A9F" w:rsidRPr="00682878" w:rsidRDefault="006C5A9F" w:rsidP="00412BC9">
      <w:pPr>
        <w:pStyle w:val="Default"/>
        <w:spacing w:after="120"/>
        <w:jc w:val="both"/>
        <w:rPr>
          <w:iCs/>
        </w:rPr>
      </w:pPr>
      <w:r w:rsidRPr="00682878">
        <w:t>En G</w:t>
      </w:r>
      <w:r w:rsidR="00A475C6">
        <w:t>uinée le chapitre V du nouveau c</w:t>
      </w:r>
      <w:r w:rsidRPr="00682878">
        <w:t xml:space="preserve">ode pénal guinéen, intitulé « </w:t>
      </w:r>
      <w:r w:rsidRPr="00682878">
        <w:rPr>
          <w:i/>
          <w:iCs/>
        </w:rPr>
        <w:t xml:space="preserve">Des autres atteintes à l'intégrité physique » </w:t>
      </w:r>
      <w:r w:rsidRPr="00682878">
        <w:rPr>
          <w:iCs/>
        </w:rPr>
        <w:t>prévoit les dispositions de sanctions contre les auteurs de VBG.</w:t>
      </w:r>
    </w:p>
    <w:p w14:paraId="61603537" w14:textId="77777777" w:rsidR="006C5A9F" w:rsidRPr="00682878" w:rsidRDefault="006C5A9F" w:rsidP="00412BC9">
      <w:pPr>
        <w:pStyle w:val="Default"/>
        <w:spacing w:after="120"/>
        <w:jc w:val="both"/>
      </w:pPr>
      <w:r w:rsidRPr="00682878">
        <w:t>La législation guinéenne offre différents recours aux victimes de VBG. Ces recours peuvent être d’ordre médical, psychosocial, juridique ou judiciaire. Mais le fait que la grande majorité des victimes de VBG soient des femmes et des filles qui souffrent d’une vulnérabilité économique associée à d’autres facteurs liés aux coutumes et traditions, à la mauvaise interprétation de la religion et au dysfonctionnement de l’appareil étatique dans certains domaines, ces recours sont très peu util</w:t>
      </w:r>
      <w:r w:rsidR="00E62F55" w:rsidRPr="00682878">
        <w:t xml:space="preserve">isés ou </w:t>
      </w:r>
      <w:r w:rsidR="00A16F4B" w:rsidRPr="00682878">
        <w:t>leur utilisation aboutit</w:t>
      </w:r>
      <w:r w:rsidRPr="00682878">
        <w:t xml:space="preserve"> à des résultats peu ou pas satisfaisants. </w:t>
      </w:r>
      <w:r w:rsidR="00304888">
        <w:t>A cet effet, le projet prévoit l’élaboration d’un plan d’action contre les VBG.</w:t>
      </w:r>
    </w:p>
    <w:p w14:paraId="42E66A81" w14:textId="77777777" w:rsidR="006C5A9F" w:rsidRPr="00682878" w:rsidRDefault="006C5A9F" w:rsidP="00412BC9">
      <w:pPr>
        <w:spacing w:after="120"/>
        <w:jc w:val="both"/>
        <w:rPr>
          <w:rFonts w:ascii="Times New Roman" w:hAnsi="Times New Roman" w:cs="Times New Roman"/>
          <w:b/>
          <w:i/>
          <w:sz w:val="24"/>
          <w:szCs w:val="24"/>
        </w:rPr>
      </w:pPr>
      <w:r w:rsidRPr="00682878">
        <w:rPr>
          <w:rFonts w:ascii="Times New Roman" w:hAnsi="Times New Roman" w:cs="Times New Roman"/>
          <w:b/>
          <w:i/>
          <w:sz w:val="24"/>
          <w:szCs w:val="24"/>
        </w:rPr>
        <w:t>Texte de loi traitant du code du travail</w:t>
      </w:r>
    </w:p>
    <w:p w14:paraId="1C90A371" w14:textId="77777777" w:rsidR="006C5A9F" w:rsidRPr="00682878" w:rsidRDefault="006C5A9F" w:rsidP="00D07604">
      <w:pPr>
        <w:numPr>
          <w:ilvl w:val="0"/>
          <w:numId w:val="17"/>
        </w:numPr>
        <w:spacing w:after="120"/>
        <w:jc w:val="both"/>
        <w:rPr>
          <w:rFonts w:ascii="Times New Roman" w:hAnsi="Times New Roman" w:cs="Times New Roman"/>
          <w:sz w:val="24"/>
          <w:szCs w:val="24"/>
        </w:rPr>
      </w:pPr>
      <w:r w:rsidRPr="00682878">
        <w:rPr>
          <w:rFonts w:ascii="Times New Roman" w:hAnsi="Times New Roman" w:cs="Times New Roman"/>
          <w:b/>
          <w:sz w:val="24"/>
          <w:szCs w:val="24"/>
        </w:rPr>
        <w:t xml:space="preserve">La loi L/2014/072/CNT du 10 janvier </w:t>
      </w:r>
      <w:r w:rsidR="004555F0" w:rsidRPr="00682878">
        <w:rPr>
          <w:rFonts w:ascii="Times New Roman" w:hAnsi="Times New Roman" w:cs="Times New Roman"/>
          <w:b/>
          <w:sz w:val="24"/>
          <w:szCs w:val="24"/>
        </w:rPr>
        <w:t>2014</w:t>
      </w:r>
      <w:r w:rsidR="004555F0" w:rsidRPr="00682878">
        <w:rPr>
          <w:rFonts w:ascii="Times New Roman" w:hAnsi="Times New Roman" w:cs="Times New Roman"/>
          <w:sz w:val="24"/>
          <w:szCs w:val="24"/>
        </w:rPr>
        <w:t>, portant</w:t>
      </w:r>
      <w:r w:rsidRPr="00682878">
        <w:rPr>
          <w:rFonts w:ascii="Times New Roman" w:hAnsi="Times New Roman" w:cs="Times New Roman"/>
          <w:sz w:val="24"/>
          <w:szCs w:val="24"/>
        </w:rPr>
        <w:t xml:space="preserve"> code du travail de la </w:t>
      </w:r>
      <w:r w:rsidR="00756ADE" w:rsidRPr="00682878">
        <w:rPr>
          <w:rFonts w:ascii="Times New Roman" w:hAnsi="Times New Roman" w:cs="Times New Roman"/>
          <w:sz w:val="24"/>
          <w:szCs w:val="24"/>
        </w:rPr>
        <w:t>R</w:t>
      </w:r>
      <w:r w:rsidRPr="00682878">
        <w:rPr>
          <w:rFonts w:ascii="Times New Roman" w:hAnsi="Times New Roman" w:cs="Times New Roman"/>
          <w:sz w:val="24"/>
          <w:szCs w:val="24"/>
        </w:rPr>
        <w:t xml:space="preserve">épublique de Guinée encadre les dispositions liées au placement, recrutement et conditions d’utilisation de la main d’œuvre à son titre I. </w:t>
      </w:r>
    </w:p>
    <w:p w14:paraId="73DAF1F3" w14:textId="77777777" w:rsidR="00C83C71" w:rsidRPr="00682878" w:rsidRDefault="006C5A9F"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De façon générale, on peut noter que le cadre législatif et règlement institué par le code du travail en Guinée est relativement complet et satisfaisant pour encadrer la procédure de la gestion de la main d’œuvre telle que prévue par</w:t>
      </w:r>
      <w:r w:rsidR="006924C0" w:rsidRPr="00682878">
        <w:rPr>
          <w:rFonts w:ascii="Times New Roman" w:hAnsi="Times New Roman" w:cs="Times New Roman"/>
          <w:sz w:val="24"/>
          <w:szCs w:val="24"/>
        </w:rPr>
        <w:t xml:space="preserve"> la</w:t>
      </w:r>
      <w:r w:rsidRPr="00682878">
        <w:rPr>
          <w:rFonts w:ascii="Times New Roman" w:hAnsi="Times New Roman" w:cs="Times New Roman"/>
          <w:sz w:val="24"/>
          <w:szCs w:val="24"/>
        </w:rPr>
        <w:t xml:space="preserve"> NES N°2 de la Banque Mondiale.</w:t>
      </w:r>
    </w:p>
    <w:p w14:paraId="3180F78E" w14:textId="77777777" w:rsidR="003B61DB" w:rsidRPr="00682878" w:rsidRDefault="003B61DB" w:rsidP="003B61DB">
      <w:pPr>
        <w:spacing w:after="120"/>
        <w:jc w:val="both"/>
        <w:rPr>
          <w:rFonts w:ascii="Times New Roman" w:hAnsi="Times New Roman" w:cs="Times New Roman"/>
          <w:sz w:val="24"/>
          <w:szCs w:val="24"/>
        </w:rPr>
      </w:pPr>
      <w:bookmarkStart w:id="165" w:name="_Toc4769595"/>
      <w:bookmarkStart w:id="166" w:name="_Toc78112621"/>
      <w:r w:rsidRPr="00682878">
        <w:rPr>
          <w:rFonts w:ascii="Times New Roman" w:hAnsi="Times New Roman" w:cs="Times New Roman"/>
          <w:sz w:val="24"/>
          <w:szCs w:val="24"/>
        </w:rPr>
        <w:t>Par ailleurs, parmi les Conventions Internationales et traités ratifiés par la Guinée en rapport avec les activités du projet, l’on cite en particulier :</w:t>
      </w:r>
    </w:p>
    <w:p w14:paraId="3BA5DB3A" w14:textId="5BFBDF4C" w:rsidR="003B61DB" w:rsidRPr="00682878" w:rsidRDefault="003B61DB" w:rsidP="003B61DB">
      <w:pPr>
        <w:tabs>
          <w:tab w:val="left" w:pos="720"/>
        </w:tabs>
        <w:spacing w:after="120"/>
        <w:jc w:val="both"/>
        <w:rPr>
          <w:rFonts w:ascii="Times New Roman" w:eastAsia="MS PGothic" w:hAnsi="Times New Roman" w:cs="Times New Roman"/>
          <w:sz w:val="24"/>
          <w:szCs w:val="24"/>
          <w:vertAlign w:val="superscript"/>
        </w:rPr>
      </w:pPr>
      <w:r w:rsidRPr="00682878">
        <w:rPr>
          <w:rFonts w:ascii="Times New Roman" w:hAnsi="Times New Roman" w:cs="Times New Roman"/>
          <w:b/>
          <w:sz w:val="24"/>
          <w:szCs w:val="24"/>
        </w:rPr>
        <w:t xml:space="preserve">La Convention de Stockholm </w:t>
      </w:r>
      <w:r w:rsidRPr="00682878">
        <w:rPr>
          <w:rFonts w:ascii="Times New Roman" w:hAnsi="Times New Roman" w:cs="Times New Roman"/>
          <w:sz w:val="24"/>
          <w:szCs w:val="24"/>
        </w:rPr>
        <w:t>sur les polluants organiques persistants (POP)</w:t>
      </w:r>
      <w:r w:rsidR="009A540F" w:rsidRPr="00DC7B9F">
        <w:rPr>
          <w:rFonts w:ascii="Times New Roman" w:hAnsi="Times New Roman" w:cs="Times New Roman"/>
          <w:sz w:val="24"/>
          <w:szCs w:val="24"/>
        </w:rPr>
        <w:t xml:space="preserve"> </w:t>
      </w:r>
      <w:r w:rsidRPr="00682878">
        <w:rPr>
          <w:rFonts w:ascii="Times New Roman" w:hAnsi="Times New Roman" w:cs="Times New Roman"/>
          <w:sz w:val="24"/>
          <w:szCs w:val="24"/>
        </w:rPr>
        <w:t xml:space="preserve">adoptée à Stockholm le 22 mai 2001, </w:t>
      </w:r>
      <w:r w:rsidR="00554DD4">
        <w:rPr>
          <w:rFonts w:ascii="Times New Roman" w:hAnsi="Times New Roman" w:cs="Times New Roman"/>
          <w:sz w:val="24"/>
          <w:szCs w:val="24"/>
        </w:rPr>
        <w:t>a été r</w:t>
      </w:r>
      <w:r w:rsidRPr="00682878">
        <w:rPr>
          <w:rFonts w:ascii="Times New Roman" w:hAnsi="Times New Roman" w:cs="Times New Roman"/>
          <w:sz w:val="24"/>
          <w:szCs w:val="24"/>
        </w:rPr>
        <w:t>atifiée par la Guinée en 2005. Cette convention impose l'élimination ou la restriction de la production et l'utilisation de tous les POPs ;</w:t>
      </w:r>
    </w:p>
    <w:p w14:paraId="64D81556" w14:textId="77777777" w:rsidR="003B61DB" w:rsidRPr="00682878" w:rsidRDefault="003B61DB" w:rsidP="00D07604">
      <w:pPr>
        <w:numPr>
          <w:ilvl w:val="0"/>
          <w:numId w:val="24"/>
        </w:numPr>
        <w:tabs>
          <w:tab w:val="left" w:pos="720"/>
        </w:tabs>
        <w:spacing w:after="1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Protocole relatif à la coopération en matière de lutte contre la pollution en cas de situation critique signée en 1981</w:t>
      </w:r>
    </w:p>
    <w:p w14:paraId="50B77934" w14:textId="77777777" w:rsidR="003B61DB" w:rsidRPr="00682878" w:rsidRDefault="003B61DB" w:rsidP="00D07604">
      <w:pPr>
        <w:numPr>
          <w:ilvl w:val="0"/>
          <w:numId w:val="24"/>
        </w:numPr>
        <w:tabs>
          <w:tab w:val="left" w:pos="720"/>
        </w:tabs>
        <w:spacing w:after="1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Convention concernant la protection des travailleurs contre les risques professionnels dus à la pollution de l’air, aux bruits et aux vibrations sur les lieux de travail Adhésion (1983)</w:t>
      </w:r>
    </w:p>
    <w:p w14:paraId="29B1AE7D" w14:textId="77777777" w:rsidR="003B61DB" w:rsidRPr="003D1B5E" w:rsidRDefault="003B61DB" w:rsidP="00D07604">
      <w:pPr>
        <w:numPr>
          <w:ilvl w:val="0"/>
          <w:numId w:val="24"/>
        </w:numPr>
        <w:tabs>
          <w:tab w:val="left" w:pos="720"/>
        </w:tabs>
        <w:spacing w:after="1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Convention de Bale sur le contrôle des mouvements transfrontaliers des déchets dangereux et de leur élimination. Adhésion 1995</w:t>
      </w:r>
    </w:p>
    <w:p w14:paraId="207FA8C9" w14:textId="6C382FFE" w:rsidR="006C5A9F" w:rsidRPr="00682878" w:rsidRDefault="0028350F" w:rsidP="00412BC9">
      <w:pPr>
        <w:tabs>
          <w:tab w:val="center" w:pos="4536"/>
        </w:tabs>
        <w:spacing w:after="120"/>
        <w:jc w:val="both"/>
        <w:rPr>
          <w:rFonts w:ascii="Times New Roman" w:hAnsi="Times New Roman" w:cs="Times New Roman"/>
          <w:b/>
          <w:i/>
          <w:color w:val="000000"/>
          <w:sz w:val="24"/>
          <w:szCs w:val="24"/>
          <w:u w:val="single"/>
          <w:shd w:val="clear" w:color="auto" w:fill="FFFFFF"/>
          <w:lang w:eastAsia="en-SG"/>
        </w:rPr>
      </w:pPr>
      <w:r>
        <w:rPr>
          <w:rFonts w:ascii="Times New Roman" w:hAnsi="Times New Roman" w:cs="Times New Roman"/>
          <w:b/>
          <w:i/>
          <w:color w:val="000000"/>
          <w:sz w:val="24"/>
          <w:szCs w:val="24"/>
          <w:u w:val="single"/>
          <w:shd w:val="clear" w:color="auto" w:fill="FFFFFF"/>
          <w:lang w:eastAsia="en-SG"/>
        </w:rPr>
        <w:t>6</w:t>
      </w:r>
      <w:r w:rsidR="00981947" w:rsidRPr="00682878">
        <w:rPr>
          <w:rFonts w:ascii="Times New Roman" w:hAnsi="Times New Roman" w:cs="Times New Roman"/>
          <w:b/>
          <w:i/>
          <w:color w:val="000000"/>
          <w:sz w:val="24"/>
          <w:szCs w:val="24"/>
          <w:u w:val="single"/>
          <w:shd w:val="clear" w:color="auto" w:fill="FFFFFF"/>
          <w:lang w:eastAsia="en-SG"/>
        </w:rPr>
        <w:t xml:space="preserve">.1 </w:t>
      </w:r>
      <w:r w:rsidR="00650C29" w:rsidRPr="00682878">
        <w:rPr>
          <w:rFonts w:ascii="Times New Roman" w:hAnsi="Times New Roman" w:cs="Times New Roman"/>
          <w:b/>
          <w:i/>
          <w:color w:val="000000"/>
          <w:sz w:val="24"/>
          <w:szCs w:val="24"/>
          <w:u w:val="single"/>
          <w:shd w:val="clear" w:color="auto" w:fill="FFFFFF"/>
          <w:lang w:eastAsia="en-SG"/>
        </w:rPr>
        <w:t>Normes</w:t>
      </w:r>
      <w:r w:rsidR="0015590C" w:rsidRPr="00682878">
        <w:rPr>
          <w:rFonts w:ascii="Times New Roman" w:hAnsi="Times New Roman" w:cs="Times New Roman"/>
          <w:b/>
          <w:i/>
          <w:color w:val="000000"/>
          <w:sz w:val="24"/>
          <w:szCs w:val="24"/>
          <w:u w:val="single"/>
          <w:shd w:val="clear" w:color="auto" w:fill="FFFFFF"/>
          <w:lang w:eastAsia="en-SG"/>
        </w:rPr>
        <w:t xml:space="preserve"> Environnementales</w:t>
      </w:r>
      <w:r w:rsidR="006C5A9F" w:rsidRPr="00682878">
        <w:rPr>
          <w:rFonts w:ascii="Times New Roman" w:hAnsi="Times New Roman" w:cs="Times New Roman"/>
          <w:b/>
          <w:i/>
          <w:color w:val="000000"/>
          <w:sz w:val="24"/>
          <w:szCs w:val="24"/>
          <w:u w:val="single"/>
          <w:shd w:val="clear" w:color="auto" w:fill="FFFFFF"/>
          <w:lang w:eastAsia="en-SG"/>
        </w:rPr>
        <w:t xml:space="preserve"> et Sociales</w:t>
      </w:r>
      <w:r w:rsidR="00C070EB">
        <w:rPr>
          <w:rFonts w:ascii="Times New Roman" w:hAnsi="Times New Roman" w:cs="Times New Roman"/>
          <w:b/>
          <w:i/>
          <w:color w:val="000000"/>
          <w:sz w:val="24"/>
          <w:szCs w:val="24"/>
          <w:u w:val="single"/>
          <w:shd w:val="clear" w:color="auto" w:fill="FFFFFF"/>
          <w:lang w:eastAsia="en-SG"/>
        </w:rPr>
        <w:t xml:space="preserve"> (NES)</w:t>
      </w:r>
      <w:r w:rsidR="006C5A9F" w:rsidRPr="00682878">
        <w:rPr>
          <w:rFonts w:ascii="Times New Roman" w:hAnsi="Times New Roman" w:cs="Times New Roman"/>
          <w:b/>
          <w:i/>
          <w:color w:val="000000"/>
          <w:sz w:val="24"/>
          <w:szCs w:val="24"/>
          <w:u w:val="single"/>
          <w:shd w:val="clear" w:color="auto" w:fill="FFFFFF"/>
          <w:lang w:eastAsia="en-SG"/>
        </w:rPr>
        <w:t xml:space="preserve"> de la Banque </w:t>
      </w:r>
      <w:bookmarkEnd w:id="165"/>
      <w:bookmarkEnd w:id="166"/>
      <w:r w:rsidR="00852F9C">
        <w:rPr>
          <w:rFonts w:ascii="Times New Roman" w:hAnsi="Times New Roman" w:cs="Times New Roman"/>
          <w:b/>
          <w:i/>
          <w:color w:val="000000"/>
          <w:sz w:val="24"/>
          <w:szCs w:val="24"/>
          <w:u w:val="single"/>
          <w:shd w:val="clear" w:color="auto" w:fill="FFFFFF"/>
          <w:lang w:eastAsia="en-SG"/>
        </w:rPr>
        <w:t>m</w:t>
      </w:r>
      <w:r w:rsidR="00372959" w:rsidRPr="00682878">
        <w:rPr>
          <w:rFonts w:ascii="Times New Roman" w:hAnsi="Times New Roman" w:cs="Times New Roman"/>
          <w:b/>
          <w:i/>
          <w:color w:val="000000"/>
          <w:sz w:val="24"/>
          <w:szCs w:val="24"/>
          <w:u w:val="single"/>
          <w:shd w:val="clear" w:color="auto" w:fill="FFFFFF"/>
          <w:lang w:eastAsia="en-SG"/>
        </w:rPr>
        <w:t>ond</w:t>
      </w:r>
      <w:r w:rsidR="00B4147E" w:rsidRPr="00682878">
        <w:rPr>
          <w:rFonts w:ascii="Times New Roman" w:hAnsi="Times New Roman" w:cs="Times New Roman"/>
          <w:b/>
          <w:i/>
          <w:color w:val="000000"/>
          <w:sz w:val="24"/>
          <w:szCs w:val="24"/>
          <w:u w:val="single"/>
          <w:shd w:val="clear" w:color="auto" w:fill="FFFFFF"/>
          <w:lang w:eastAsia="en-SG"/>
        </w:rPr>
        <w:t>i</w:t>
      </w:r>
      <w:r w:rsidR="00372959" w:rsidRPr="00682878">
        <w:rPr>
          <w:rFonts w:ascii="Times New Roman" w:hAnsi="Times New Roman" w:cs="Times New Roman"/>
          <w:b/>
          <w:i/>
          <w:color w:val="000000"/>
          <w:sz w:val="24"/>
          <w:szCs w:val="24"/>
          <w:u w:val="single"/>
          <w:shd w:val="clear" w:color="auto" w:fill="FFFFFF"/>
          <w:lang w:eastAsia="en-SG"/>
        </w:rPr>
        <w:t>ale</w:t>
      </w:r>
    </w:p>
    <w:p w14:paraId="5C7AE369" w14:textId="1B87349F" w:rsidR="006C5A9F" w:rsidRPr="00682878" w:rsidRDefault="00650C29"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Les normes</w:t>
      </w:r>
      <w:r w:rsidR="006C5A9F" w:rsidRPr="00682878">
        <w:rPr>
          <w:rFonts w:ascii="Times New Roman" w:hAnsi="Times New Roman" w:cs="Times New Roman"/>
          <w:sz w:val="24"/>
          <w:szCs w:val="24"/>
        </w:rPr>
        <w:t xml:space="preserve"> environnementales et sociales de la Banque </w:t>
      </w:r>
      <w:r w:rsidR="004D242C">
        <w:rPr>
          <w:rFonts w:ascii="Times New Roman" w:hAnsi="Times New Roman" w:cs="Times New Roman"/>
          <w:sz w:val="24"/>
          <w:szCs w:val="24"/>
        </w:rPr>
        <w:t>m</w:t>
      </w:r>
      <w:r w:rsidR="006C5A9F" w:rsidRPr="00682878">
        <w:rPr>
          <w:rFonts w:ascii="Times New Roman" w:hAnsi="Times New Roman" w:cs="Times New Roman"/>
          <w:sz w:val="24"/>
          <w:szCs w:val="24"/>
        </w:rPr>
        <w:t xml:space="preserve">ondiale permettent de veiller à ce que les populations et l’environnement soient protégés des effets néfastes potentiels des projets d’investissement. Ces </w:t>
      </w:r>
      <w:r w:rsidR="009C6867" w:rsidRPr="00DC7B9F">
        <w:rPr>
          <w:rFonts w:ascii="Times New Roman" w:hAnsi="Times New Roman" w:cs="Times New Roman"/>
          <w:sz w:val="24"/>
          <w:szCs w:val="24"/>
        </w:rPr>
        <w:t>NES</w:t>
      </w:r>
      <w:r w:rsidR="000D5F60" w:rsidRPr="00DC7B9F">
        <w:rPr>
          <w:rFonts w:ascii="Times New Roman" w:hAnsi="Times New Roman" w:cs="Times New Roman"/>
          <w:sz w:val="24"/>
          <w:szCs w:val="24"/>
        </w:rPr>
        <w:t xml:space="preserve"> </w:t>
      </w:r>
      <w:r w:rsidR="006C5A9F" w:rsidRPr="00DC7B9F">
        <w:rPr>
          <w:rFonts w:ascii="Times New Roman" w:hAnsi="Times New Roman" w:cs="Times New Roman"/>
          <w:sz w:val="24"/>
          <w:szCs w:val="24"/>
        </w:rPr>
        <w:t>améliorent</w:t>
      </w:r>
      <w:r w:rsidR="006C5A9F" w:rsidRPr="00682878">
        <w:rPr>
          <w:rFonts w:ascii="Times New Roman" w:hAnsi="Times New Roman" w:cs="Times New Roman"/>
          <w:sz w:val="24"/>
          <w:szCs w:val="24"/>
        </w:rPr>
        <w:t xml:space="preserve"> aussi les résultats et l’efficacité des projets.</w:t>
      </w:r>
    </w:p>
    <w:p w14:paraId="71731C6B" w14:textId="59F28B86" w:rsidR="006C5A9F" w:rsidRPr="00682878" w:rsidRDefault="006C5A9F" w:rsidP="00412BC9">
      <w:pPr>
        <w:spacing w:after="120"/>
        <w:jc w:val="both"/>
        <w:rPr>
          <w:rFonts w:ascii="Times New Roman" w:hAnsi="Times New Roman" w:cs="Times New Roman"/>
          <w:w w:val="110"/>
          <w:sz w:val="24"/>
          <w:szCs w:val="24"/>
        </w:rPr>
      </w:pPr>
      <w:r w:rsidRPr="00DC7B9F">
        <w:rPr>
          <w:rFonts w:ascii="Times New Roman" w:hAnsi="Times New Roman" w:cs="Times New Roman"/>
          <w:sz w:val="24"/>
          <w:szCs w:val="24"/>
        </w:rPr>
        <w:t>Les</w:t>
      </w:r>
      <w:r w:rsidR="009A540F" w:rsidRPr="00DC7B9F">
        <w:rPr>
          <w:rFonts w:ascii="Times New Roman" w:hAnsi="Times New Roman" w:cs="Times New Roman"/>
          <w:sz w:val="24"/>
          <w:szCs w:val="24"/>
        </w:rPr>
        <w:t xml:space="preserve"> </w:t>
      </w:r>
      <w:r w:rsidRPr="00DC7B9F">
        <w:rPr>
          <w:rFonts w:ascii="Times New Roman" w:hAnsi="Times New Roman" w:cs="Times New Roman"/>
          <w:sz w:val="24"/>
          <w:szCs w:val="24"/>
        </w:rPr>
        <w:t>dix</w:t>
      </w:r>
      <w:r w:rsidR="009A540F" w:rsidRPr="00DC7B9F">
        <w:rPr>
          <w:rFonts w:ascii="Times New Roman" w:hAnsi="Times New Roman" w:cs="Times New Roman"/>
          <w:sz w:val="24"/>
          <w:szCs w:val="24"/>
        </w:rPr>
        <w:t xml:space="preserve"> </w:t>
      </w:r>
      <w:r w:rsidRPr="00DC7B9F">
        <w:rPr>
          <w:rFonts w:ascii="Times New Roman" w:hAnsi="Times New Roman" w:cs="Times New Roman"/>
          <w:sz w:val="24"/>
          <w:szCs w:val="24"/>
        </w:rPr>
        <w:t>Normes</w:t>
      </w:r>
      <w:r w:rsidR="009A540F" w:rsidRPr="00DC7B9F">
        <w:rPr>
          <w:rFonts w:ascii="Times New Roman" w:hAnsi="Times New Roman" w:cs="Times New Roman"/>
          <w:sz w:val="24"/>
          <w:szCs w:val="24"/>
        </w:rPr>
        <w:t xml:space="preserve"> </w:t>
      </w:r>
      <w:r w:rsidRPr="00DC7B9F">
        <w:rPr>
          <w:rFonts w:ascii="Times New Roman" w:hAnsi="Times New Roman" w:cs="Times New Roman"/>
          <w:w w:val="114"/>
          <w:sz w:val="24"/>
          <w:szCs w:val="24"/>
        </w:rPr>
        <w:t>e</w:t>
      </w:r>
      <w:r w:rsidRPr="00DC7B9F">
        <w:rPr>
          <w:rFonts w:ascii="Times New Roman" w:hAnsi="Times New Roman" w:cs="Times New Roman"/>
          <w:spacing w:val="-2"/>
          <w:w w:val="114"/>
          <w:sz w:val="24"/>
          <w:szCs w:val="24"/>
        </w:rPr>
        <w:t>n</w:t>
      </w:r>
      <w:r w:rsidRPr="00DC7B9F">
        <w:rPr>
          <w:rFonts w:ascii="Times New Roman" w:hAnsi="Times New Roman" w:cs="Times New Roman"/>
          <w:w w:val="114"/>
          <w:sz w:val="24"/>
          <w:szCs w:val="24"/>
        </w:rPr>
        <w:t>vi</w:t>
      </w:r>
      <w:r w:rsidRPr="00DC7B9F">
        <w:rPr>
          <w:rFonts w:ascii="Times New Roman" w:hAnsi="Times New Roman" w:cs="Times New Roman"/>
          <w:spacing w:val="-2"/>
          <w:w w:val="114"/>
          <w:sz w:val="24"/>
          <w:szCs w:val="24"/>
        </w:rPr>
        <w:t>r</w:t>
      </w:r>
      <w:r w:rsidRPr="00DC7B9F">
        <w:rPr>
          <w:rFonts w:ascii="Times New Roman" w:hAnsi="Times New Roman" w:cs="Times New Roman"/>
          <w:w w:val="114"/>
          <w:sz w:val="24"/>
          <w:szCs w:val="24"/>
        </w:rPr>
        <w:t>onnementa</w:t>
      </w:r>
      <w:r w:rsidRPr="00DC7B9F">
        <w:rPr>
          <w:rFonts w:ascii="Times New Roman" w:hAnsi="Times New Roman" w:cs="Times New Roman"/>
          <w:spacing w:val="-2"/>
          <w:w w:val="114"/>
          <w:sz w:val="24"/>
          <w:szCs w:val="24"/>
        </w:rPr>
        <w:t>l</w:t>
      </w:r>
      <w:r w:rsidRPr="00DC7B9F">
        <w:rPr>
          <w:rFonts w:ascii="Times New Roman" w:hAnsi="Times New Roman" w:cs="Times New Roman"/>
          <w:w w:val="114"/>
          <w:sz w:val="24"/>
          <w:szCs w:val="24"/>
        </w:rPr>
        <w:t>es</w:t>
      </w:r>
      <w:r w:rsidR="009A540F" w:rsidRPr="00DC7B9F">
        <w:rPr>
          <w:rFonts w:ascii="Times New Roman" w:hAnsi="Times New Roman" w:cs="Times New Roman"/>
          <w:w w:val="114"/>
          <w:sz w:val="24"/>
          <w:szCs w:val="24"/>
        </w:rPr>
        <w:t xml:space="preserve"> </w:t>
      </w:r>
      <w:r w:rsidRPr="00DC7B9F">
        <w:rPr>
          <w:rFonts w:ascii="Times New Roman" w:hAnsi="Times New Roman" w:cs="Times New Roman"/>
          <w:sz w:val="24"/>
          <w:szCs w:val="24"/>
        </w:rPr>
        <w:t>et</w:t>
      </w:r>
      <w:r w:rsidR="009A540F" w:rsidRPr="00DC7B9F">
        <w:rPr>
          <w:rFonts w:ascii="Times New Roman" w:hAnsi="Times New Roman" w:cs="Times New Roman"/>
          <w:sz w:val="24"/>
          <w:szCs w:val="24"/>
        </w:rPr>
        <w:t xml:space="preserve"> </w:t>
      </w:r>
      <w:r w:rsidRPr="00DC7B9F">
        <w:rPr>
          <w:rFonts w:ascii="Times New Roman" w:hAnsi="Times New Roman" w:cs="Times New Roman"/>
          <w:w w:val="113"/>
          <w:sz w:val="24"/>
          <w:szCs w:val="24"/>
        </w:rPr>
        <w:t>socia</w:t>
      </w:r>
      <w:r w:rsidRPr="00DC7B9F">
        <w:rPr>
          <w:rFonts w:ascii="Times New Roman" w:hAnsi="Times New Roman" w:cs="Times New Roman"/>
          <w:spacing w:val="-2"/>
          <w:w w:val="113"/>
          <w:sz w:val="24"/>
          <w:szCs w:val="24"/>
        </w:rPr>
        <w:t>l</w:t>
      </w:r>
      <w:r w:rsidRPr="00DC7B9F">
        <w:rPr>
          <w:rFonts w:ascii="Times New Roman" w:hAnsi="Times New Roman" w:cs="Times New Roman"/>
          <w:w w:val="113"/>
          <w:sz w:val="24"/>
          <w:szCs w:val="24"/>
        </w:rPr>
        <w:t>es</w:t>
      </w:r>
      <w:r w:rsidR="009A540F" w:rsidRPr="00DC7B9F">
        <w:rPr>
          <w:rFonts w:ascii="Times New Roman" w:hAnsi="Times New Roman" w:cs="Times New Roman"/>
          <w:w w:val="113"/>
          <w:sz w:val="24"/>
          <w:szCs w:val="24"/>
        </w:rPr>
        <w:t xml:space="preserve"> </w:t>
      </w:r>
      <w:r w:rsidRPr="00DC7B9F">
        <w:rPr>
          <w:rFonts w:ascii="Times New Roman" w:hAnsi="Times New Roman" w:cs="Times New Roman"/>
          <w:spacing w:val="-2"/>
          <w:w w:val="117"/>
          <w:sz w:val="24"/>
          <w:szCs w:val="24"/>
        </w:rPr>
        <w:t>d</w:t>
      </w:r>
      <w:r w:rsidRPr="00DC7B9F">
        <w:rPr>
          <w:rFonts w:ascii="Times New Roman" w:hAnsi="Times New Roman" w:cs="Times New Roman"/>
          <w:w w:val="110"/>
          <w:sz w:val="24"/>
          <w:szCs w:val="24"/>
        </w:rPr>
        <w:t>é</w:t>
      </w:r>
      <w:r w:rsidRPr="00DC7B9F">
        <w:rPr>
          <w:rFonts w:ascii="Times New Roman" w:hAnsi="Times New Roman" w:cs="Times New Roman"/>
          <w:spacing w:val="2"/>
          <w:w w:val="110"/>
          <w:sz w:val="24"/>
          <w:szCs w:val="24"/>
        </w:rPr>
        <w:t>f</w:t>
      </w:r>
      <w:r w:rsidRPr="00DC7B9F">
        <w:rPr>
          <w:rFonts w:ascii="Times New Roman" w:hAnsi="Times New Roman" w:cs="Times New Roman"/>
          <w:w w:val="97"/>
          <w:sz w:val="24"/>
          <w:szCs w:val="24"/>
        </w:rPr>
        <w:t>i</w:t>
      </w:r>
      <w:r w:rsidRPr="00DC7B9F">
        <w:rPr>
          <w:rFonts w:ascii="Times New Roman" w:hAnsi="Times New Roman" w:cs="Times New Roman"/>
          <w:w w:val="116"/>
          <w:sz w:val="24"/>
          <w:szCs w:val="24"/>
        </w:rPr>
        <w:t>nissent</w:t>
      </w:r>
      <w:r w:rsidR="009A540F" w:rsidRPr="00DC7B9F">
        <w:rPr>
          <w:rFonts w:ascii="Times New Roman" w:hAnsi="Times New Roman" w:cs="Times New Roman"/>
          <w:w w:val="116"/>
          <w:sz w:val="24"/>
          <w:szCs w:val="24"/>
        </w:rPr>
        <w:t xml:space="preserve"> </w:t>
      </w:r>
      <w:r w:rsidRPr="00DC7B9F">
        <w:rPr>
          <w:rFonts w:ascii="Times New Roman" w:hAnsi="Times New Roman" w:cs="Times New Roman"/>
          <w:spacing w:val="-2"/>
          <w:sz w:val="24"/>
          <w:szCs w:val="24"/>
        </w:rPr>
        <w:t>l</w:t>
      </w:r>
      <w:r w:rsidRPr="00DC7B9F">
        <w:rPr>
          <w:rFonts w:ascii="Times New Roman" w:hAnsi="Times New Roman" w:cs="Times New Roman"/>
          <w:sz w:val="24"/>
          <w:szCs w:val="24"/>
        </w:rPr>
        <w:t>es</w:t>
      </w:r>
      <w:r w:rsidR="009A540F" w:rsidRPr="00DC7B9F">
        <w:rPr>
          <w:rFonts w:ascii="Times New Roman" w:hAnsi="Times New Roman" w:cs="Times New Roman"/>
          <w:sz w:val="24"/>
          <w:szCs w:val="24"/>
        </w:rPr>
        <w:t xml:space="preserve">   </w:t>
      </w:r>
      <w:r w:rsidRPr="00DC7B9F">
        <w:rPr>
          <w:rFonts w:ascii="Times New Roman" w:hAnsi="Times New Roman" w:cs="Times New Roman"/>
          <w:w w:val="110"/>
          <w:sz w:val="24"/>
          <w:szCs w:val="24"/>
        </w:rPr>
        <w:t>obligations</w:t>
      </w:r>
      <w:r w:rsidR="009A540F" w:rsidRPr="00DC7B9F">
        <w:rPr>
          <w:rFonts w:ascii="Times New Roman" w:hAnsi="Times New Roman" w:cs="Times New Roman"/>
          <w:w w:val="110"/>
          <w:sz w:val="24"/>
          <w:szCs w:val="24"/>
        </w:rPr>
        <w:t xml:space="preserve"> </w:t>
      </w:r>
      <w:r w:rsidRPr="00DC7B9F">
        <w:rPr>
          <w:rFonts w:ascii="Times New Roman" w:hAnsi="Times New Roman" w:cs="Times New Roman"/>
          <w:w w:val="110"/>
          <w:sz w:val="24"/>
          <w:szCs w:val="24"/>
        </w:rPr>
        <w:t>au</w:t>
      </w:r>
      <w:r w:rsidRPr="00DC7B9F">
        <w:rPr>
          <w:rFonts w:ascii="Times New Roman" w:hAnsi="Times New Roman" w:cs="Times New Roman"/>
          <w:spacing w:val="-4"/>
          <w:w w:val="110"/>
          <w:sz w:val="24"/>
          <w:szCs w:val="24"/>
        </w:rPr>
        <w:t>x</w:t>
      </w:r>
      <w:r w:rsidRPr="00DC7B9F">
        <w:rPr>
          <w:rFonts w:ascii="Times New Roman" w:hAnsi="Times New Roman" w:cs="Times New Roman"/>
          <w:w w:val="110"/>
          <w:sz w:val="24"/>
          <w:szCs w:val="24"/>
        </w:rPr>
        <w:t>quel</w:t>
      </w:r>
      <w:r w:rsidRPr="00DC7B9F">
        <w:rPr>
          <w:rFonts w:ascii="Times New Roman" w:hAnsi="Times New Roman" w:cs="Times New Roman"/>
          <w:spacing w:val="-2"/>
          <w:w w:val="110"/>
          <w:sz w:val="24"/>
          <w:szCs w:val="24"/>
        </w:rPr>
        <w:t>l</w:t>
      </w:r>
      <w:r w:rsidRPr="00DC7B9F">
        <w:rPr>
          <w:rFonts w:ascii="Times New Roman" w:hAnsi="Times New Roman" w:cs="Times New Roman"/>
          <w:w w:val="110"/>
          <w:sz w:val="24"/>
          <w:szCs w:val="24"/>
        </w:rPr>
        <w:t>es l’Emprun</w:t>
      </w:r>
      <w:r w:rsidRPr="00DC7B9F">
        <w:rPr>
          <w:rFonts w:ascii="Times New Roman" w:hAnsi="Times New Roman" w:cs="Times New Roman"/>
          <w:spacing w:val="-2"/>
          <w:w w:val="110"/>
          <w:sz w:val="24"/>
          <w:szCs w:val="24"/>
        </w:rPr>
        <w:t>t</w:t>
      </w:r>
      <w:r w:rsidRPr="00DC7B9F">
        <w:rPr>
          <w:rFonts w:ascii="Times New Roman" w:hAnsi="Times New Roman" w:cs="Times New Roman"/>
          <w:w w:val="110"/>
          <w:sz w:val="24"/>
          <w:szCs w:val="24"/>
        </w:rPr>
        <w:t>eur</w:t>
      </w:r>
      <w:r w:rsidR="009A540F" w:rsidRPr="00DC7B9F">
        <w:rPr>
          <w:rFonts w:ascii="Times New Roman" w:hAnsi="Times New Roman" w:cs="Times New Roman"/>
          <w:w w:val="110"/>
          <w:sz w:val="24"/>
          <w:szCs w:val="24"/>
        </w:rPr>
        <w:t xml:space="preserve"> </w:t>
      </w:r>
      <w:r w:rsidRPr="00DC7B9F">
        <w:rPr>
          <w:rFonts w:ascii="Times New Roman" w:hAnsi="Times New Roman" w:cs="Times New Roman"/>
          <w:sz w:val="24"/>
          <w:szCs w:val="24"/>
        </w:rPr>
        <w:t>et</w:t>
      </w:r>
      <w:r w:rsidR="009A540F" w:rsidRPr="00DC7B9F">
        <w:rPr>
          <w:rFonts w:ascii="Times New Roman" w:hAnsi="Times New Roman" w:cs="Times New Roman"/>
          <w:sz w:val="24"/>
          <w:szCs w:val="24"/>
        </w:rPr>
        <w:t xml:space="preserve"> </w:t>
      </w:r>
      <w:r w:rsidRPr="00DC7B9F">
        <w:rPr>
          <w:rFonts w:ascii="Times New Roman" w:hAnsi="Times New Roman" w:cs="Times New Roman"/>
          <w:spacing w:val="-2"/>
          <w:w w:val="102"/>
          <w:sz w:val="24"/>
          <w:szCs w:val="24"/>
        </w:rPr>
        <w:t>l</w:t>
      </w:r>
      <w:r w:rsidRPr="00DC7B9F">
        <w:rPr>
          <w:rFonts w:ascii="Times New Roman" w:hAnsi="Times New Roman" w:cs="Times New Roman"/>
          <w:w w:val="121"/>
          <w:sz w:val="24"/>
          <w:szCs w:val="24"/>
        </w:rPr>
        <w:t xml:space="preserve">e </w:t>
      </w:r>
      <w:r w:rsidRPr="00DC7B9F">
        <w:rPr>
          <w:rFonts w:ascii="Times New Roman" w:hAnsi="Times New Roman" w:cs="Times New Roman"/>
          <w:w w:val="113"/>
          <w:sz w:val="24"/>
          <w:szCs w:val="24"/>
        </w:rPr>
        <w:t>p</w:t>
      </w:r>
      <w:r w:rsidRPr="00DC7B9F">
        <w:rPr>
          <w:rFonts w:ascii="Times New Roman" w:hAnsi="Times New Roman" w:cs="Times New Roman"/>
          <w:spacing w:val="-2"/>
          <w:w w:val="113"/>
          <w:sz w:val="24"/>
          <w:szCs w:val="24"/>
        </w:rPr>
        <w:t>r</w:t>
      </w:r>
      <w:r w:rsidRPr="00DC7B9F">
        <w:rPr>
          <w:rFonts w:ascii="Times New Roman" w:hAnsi="Times New Roman" w:cs="Times New Roman"/>
          <w:w w:val="113"/>
          <w:sz w:val="24"/>
          <w:szCs w:val="24"/>
        </w:rPr>
        <w:t>ojet</w:t>
      </w:r>
      <w:r w:rsidR="009A540F" w:rsidRPr="00DC7B9F">
        <w:rPr>
          <w:rFonts w:ascii="Times New Roman" w:hAnsi="Times New Roman" w:cs="Times New Roman"/>
          <w:w w:val="113"/>
          <w:sz w:val="24"/>
          <w:szCs w:val="24"/>
        </w:rPr>
        <w:t xml:space="preserve"> </w:t>
      </w:r>
      <w:r w:rsidRPr="00DC7B9F">
        <w:rPr>
          <w:rFonts w:ascii="Times New Roman" w:hAnsi="Times New Roman" w:cs="Times New Roman"/>
          <w:spacing w:val="-2"/>
          <w:w w:val="113"/>
          <w:sz w:val="24"/>
          <w:szCs w:val="24"/>
        </w:rPr>
        <w:t>de</w:t>
      </w:r>
      <w:r w:rsidRPr="00DC7B9F">
        <w:rPr>
          <w:rFonts w:ascii="Times New Roman" w:hAnsi="Times New Roman" w:cs="Times New Roman"/>
          <w:w w:val="113"/>
          <w:sz w:val="24"/>
          <w:szCs w:val="24"/>
        </w:rPr>
        <w:t>v</w:t>
      </w:r>
      <w:r w:rsidRPr="00DC7B9F">
        <w:rPr>
          <w:rFonts w:ascii="Times New Roman" w:hAnsi="Times New Roman" w:cs="Times New Roman"/>
          <w:spacing w:val="-2"/>
          <w:w w:val="113"/>
          <w:sz w:val="24"/>
          <w:szCs w:val="24"/>
        </w:rPr>
        <w:t>r</w:t>
      </w:r>
      <w:r w:rsidRPr="00DC7B9F">
        <w:rPr>
          <w:rFonts w:ascii="Times New Roman" w:hAnsi="Times New Roman" w:cs="Times New Roman"/>
          <w:w w:val="113"/>
          <w:sz w:val="24"/>
          <w:szCs w:val="24"/>
        </w:rPr>
        <w:t>ont</w:t>
      </w:r>
      <w:r w:rsidR="009A540F" w:rsidRPr="00DC7B9F">
        <w:rPr>
          <w:rFonts w:ascii="Times New Roman" w:hAnsi="Times New Roman" w:cs="Times New Roman"/>
          <w:w w:val="113"/>
          <w:sz w:val="24"/>
          <w:szCs w:val="24"/>
        </w:rPr>
        <w:t xml:space="preserve"> </w:t>
      </w:r>
      <w:r w:rsidRPr="00DC7B9F">
        <w:rPr>
          <w:rFonts w:ascii="Times New Roman" w:hAnsi="Times New Roman" w:cs="Times New Roman"/>
          <w:sz w:val="24"/>
          <w:szCs w:val="24"/>
        </w:rPr>
        <w:t xml:space="preserve">se </w:t>
      </w:r>
      <w:r w:rsidRPr="00DC7B9F">
        <w:rPr>
          <w:rFonts w:ascii="Times New Roman" w:hAnsi="Times New Roman" w:cs="Times New Roman"/>
          <w:spacing w:val="-2"/>
          <w:w w:val="111"/>
          <w:sz w:val="24"/>
          <w:szCs w:val="24"/>
        </w:rPr>
        <w:t>c</w:t>
      </w:r>
      <w:r w:rsidRPr="00DC7B9F">
        <w:rPr>
          <w:rFonts w:ascii="Times New Roman" w:hAnsi="Times New Roman" w:cs="Times New Roman"/>
          <w:w w:val="111"/>
          <w:sz w:val="24"/>
          <w:szCs w:val="24"/>
        </w:rPr>
        <w:t>on</w:t>
      </w:r>
      <w:r w:rsidRPr="00DC7B9F">
        <w:rPr>
          <w:rFonts w:ascii="Times New Roman" w:hAnsi="Times New Roman" w:cs="Times New Roman"/>
          <w:spacing w:val="-2"/>
          <w:w w:val="111"/>
          <w:sz w:val="24"/>
          <w:szCs w:val="24"/>
        </w:rPr>
        <w:t>f</w:t>
      </w:r>
      <w:r w:rsidRPr="00DC7B9F">
        <w:rPr>
          <w:rFonts w:ascii="Times New Roman" w:hAnsi="Times New Roman" w:cs="Times New Roman"/>
          <w:w w:val="111"/>
          <w:sz w:val="24"/>
          <w:szCs w:val="24"/>
        </w:rPr>
        <w:t>ormer</w:t>
      </w:r>
      <w:r w:rsidR="009A540F" w:rsidRPr="00DC7B9F">
        <w:rPr>
          <w:rFonts w:ascii="Times New Roman" w:hAnsi="Times New Roman" w:cs="Times New Roman"/>
          <w:w w:val="111"/>
          <w:sz w:val="24"/>
          <w:szCs w:val="24"/>
        </w:rPr>
        <w:t xml:space="preserve"> </w:t>
      </w:r>
      <w:r w:rsidRPr="00DC7B9F">
        <w:rPr>
          <w:rFonts w:ascii="Times New Roman" w:hAnsi="Times New Roman" w:cs="Times New Roman"/>
          <w:spacing w:val="-2"/>
          <w:sz w:val="24"/>
          <w:szCs w:val="24"/>
        </w:rPr>
        <w:t>t</w:t>
      </w:r>
      <w:r w:rsidRPr="00DC7B9F">
        <w:rPr>
          <w:rFonts w:ascii="Times New Roman" w:hAnsi="Times New Roman" w:cs="Times New Roman"/>
          <w:sz w:val="24"/>
          <w:szCs w:val="24"/>
        </w:rPr>
        <w:t xml:space="preserve">out au </w:t>
      </w:r>
      <w:r w:rsidRPr="00DC7B9F">
        <w:rPr>
          <w:rFonts w:ascii="Times New Roman" w:hAnsi="Times New Roman" w:cs="Times New Roman"/>
          <w:spacing w:val="-2"/>
          <w:sz w:val="24"/>
          <w:szCs w:val="24"/>
        </w:rPr>
        <w:t>l</w:t>
      </w:r>
      <w:r w:rsidRPr="00DC7B9F">
        <w:rPr>
          <w:rFonts w:ascii="Times New Roman" w:hAnsi="Times New Roman" w:cs="Times New Roman"/>
          <w:sz w:val="24"/>
          <w:szCs w:val="24"/>
        </w:rPr>
        <w:t>ong du c</w:t>
      </w:r>
      <w:r w:rsidRPr="00DC7B9F">
        <w:rPr>
          <w:rFonts w:ascii="Times New Roman" w:hAnsi="Times New Roman" w:cs="Times New Roman"/>
          <w:spacing w:val="-3"/>
          <w:sz w:val="24"/>
          <w:szCs w:val="24"/>
        </w:rPr>
        <w:t>y</w:t>
      </w:r>
      <w:r w:rsidRPr="00DC7B9F">
        <w:rPr>
          <w:rFonts w:ascii="Times New Roman" w:hAnsi="Times New Roman" w:cs="Times New Roman"/>
          <w:sz w:val="24"/>
          <w:szCs w:val="24"/>
        </w:rPr>
        <w:t>c</w:t>
      </w:r>
      <w:r w:rsidRPr="00DC7B9F">
        <w:rPr>
          <w:rFonts w:ascii="Times New Roman" w:hAnsi="Times New Roman" w:cs="Times New Roman"/>
          <w:spacing w:val="-2"/>
          <w:sz w:val="24"/>
          <w:szCs w:val="24"/>
        </w:rPr>
        <w:t>l</w:t>
      </w:r>
      <w:r w:rsidRPr="00DC7B9F">
        <w:rPr>
          <w:rFonts w:ascii="Times New Roman" w:hAnsi="Times New Roman" w:cs="Times New Roman"/>
          <w:sz w:val="24"/>
          <w:szCs w:val="24"/>
        </w:rPr>
        <w:t>e</w:t>
      </w:r>
      <w:r w:rsidR="009A540F" w:rsidRPr="00DC7B9F">
        <w:rPr>
          <w:rFonts w:ascii="Times New Roman" w:hAnsi="Times New Roman" w:cs="Times New Roman"/>
          <w:sz w:val="24"/>
          <w:szCs w:val="24"/>
        </w:rPr>
        <w:t xml:space="preserve"> </w:t>
      </w:r>
      <w:r w:rsidRPr="00DC7B9F">
        <w:rPr>
          <w:rFonts w:ascii="Times New Roman" w:hAnsi="Times New Roman" w:cs="Times New Roman"/>
          <w:spacing w:val="-2"/>
          <w:w w:val="117"/>
          <w:sz w:val="24"/>
          <w:szCs w:val="24"/>
        </w:rPr>
        <w:t>d</w:t>
      </w:r>
      <w:r w:rsidRPr="00DC7B9F">
        <w:rPr>
          <w:rFonts w:ascii="Times New Roman" w:hAnsi="Times New Roman" w:cs="Times New Roman"/>
          <w:w w:val="121"/>
          <w:sz w:val="24"/>
          <w:szCs w:val="24"/>
        </w:rPr>
        <w:t>e</w:t>
      </w:r>
      <w:r w:rsidR="009A540F" w:rsidRPr="00DC7B9F">
        <w:rPr>
          <w:rFonts w:ascii="Times New Roman" w:hAnsi="Times New Roman" w:cs="Times New Roman"/>
          <w:w w:val="121"/>
          <w:sz w:val="24"/>
          <w:szCs w:val="24"/>
        </w:rPr>
        <w:t xml:space="preserve"> </w:t>
      </w:r>
      <w:r w:rsidRPr="00DC7B9F">
        <w:rPr>
          <w:rFonts w:ascii="Times New Roman" w:hAnsi="Times New Roman" w:cs="Times New Roman"/>
          <w:w w:val="104"/>
          <w:sz w:val="24"/>
          <w:szCs w:val="24"/>
        </w:rPr>
        <w:t>vie</w:t>
      </w:r>
      <w:r w:rsidRPr="00A55823">
        <w:rPr>
          <w:rFonts w:ascii="Times New Roman" w:hAnsi="Times New Roman" w:cs="Times New Roman"/>
          <w:w w:val="55"/>
          <w:sz w:val="24"/>
          <w:szCs w:val="24"/>
        </w:rPr>
        <w:t> </w:t>
      </w:r>
      <w:r w:rsidRPr="00A55823">
        <w:rPr>
          <w:rFonts w:ascii="Times New Roman" w:hAnsi="Times New Roman" w:cs="Times New Roman"/>
          <w:w w:val="116"/>
          <w:sz w:val="24"/>
          <w:szCs w:val="24"/>
        </w:rPr>
        <w:t>du</w:t>
      </w:r>
      <w:r w:rsidRPr="00A55823">
        <w:rPr>
          <w:rFonts w:ascii="Times New Roman" w:hAnsi="Times New Roman" w:cs="Times New Roman"/>
          <w:w w:val="55"/>
          <w:sz w:val="24"/>
          <w:szCs w:val="24"/>
        </w:rPr>
        <w:t> </w:t>
      </w:r>
      <w:r w:rsidRPr="00A55823">
        <w:rPr>
          <w:rFonts w:ascii="Times New Roman" w:hAnsi="Times New Roman" w:cs="Times New Roman"/>
          <w:w w:val="114"/>
          <w:sz w:val="24"/>
          <w:szCs w:val="24"/>
        </w:rPr>
        <w:t>p</w:t>
      </w:r>
      <w:r w:rsidRPr="00A55823">
        <w:rPr>
          <w:rFonts w:ascii="Times New Roman" w:hAnsi="Times New Roman" w:cs="Times New Roman"/>
          <w:spacing w:val="-2"/>
          <w:w w:val="114"/>
          <w:sz w:val="24"/>
          <w:szCs w:val="24"/>
        </w:rPr>
        <w:t>r</w:t>
      </w:r>
      <w:r w:rsidRPr="00A55823">
        <w:rPr>
          <w:rFonts w:ascii="Times New Roman" w:hAnsi="Times New Roman" w:cs="Times New Roman"/>
          <w:w w:val="110"/>
          <w:sz w:val="24"/>
          <w:szCs w:val="24"/>
        </w:rPr>
        <w:t>ojet.</w:t>
      </w:r>
    </w:p>
    <w:p w14:paraId="68161693" w14:textId="155BA38D" w:rsidR="00CA2E5F" w:rsidRDefault="006C5A9F"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Les </w:t>
      </w:r>
      <w:r w:rsidR="009841F2" w:rsidRPr="00DC7B9F">
        <w:rPr>
          <w:rFonts w:ascii="Times New Roman" w:hAnsi="Times New Roman" w:cs="Times New Roman"/>
          <w:sz w:val="24"/>
          <w:szCs w:val="24"/>
        </w:rPr>
        <w:t>normes</w:t>
      </w:r>
      <w:r w:rsidR="009A540F" w:rsidRPr="00DC7B9F">
        <w:rPr>
          <w:rFonts w:ascii="Times New Roman" w:hAnsi="Times New Roman" w:cs="Times New Roman"/>
          <w:sz w:val="24"/>
          <w:szCs w:val="24"/>
        </w:rPr>
        <w:t xml:space="preserve"> </w:t>
      </w:r>
      <w:r w:rsidRPr="00DC7B9F">
        <w:rPr>
          <w:rFonts w:ascii="Times New Roman" w:hAnsi="Times New Roman" w:cs="Times New Roman"/>
          <w:sz w:val="24"/>
          <w:szCs w:val="24"/>
        </w:rPr>
        <w:t>environnementales</w:t>
      </w:r>
      <w:r w:rsidRPr="00682878">
        <w:rPr>
          <w:rFonts w:ascii="Times New Roman" w:hAnsi="Times New Roman" w:cs="Times New Roman"/>
          <w:sz w:val="24"/>
          <w:szCs w:val="24"/>
        </w:rPr>
        <w:t xml:space="preserve"> et sociales de la Banque </w:t>
      </w:r>
      <w:r w:rsidR="00EC0309">
        <w:rPr>
          <w:rFonts w:ascii="Times New Roman" w:hAnsi="Times New Roman" w:cs="Times New Roman"/>
          <w:sz w:val="24"/>
          <w:szCs w:val="24"/>
        </w:rPr>
        <w:t>m</w:t>
      </w:r>
      <w:r w:rsidRPr="00DC7B9F">
        <w:rPr>
          <w:rFonts w:ascii="Times New Roman" w:hAnsi="Times New Roman" w:cs="Times New Roman"/>
          <w:sz w:val="24"/>
          <w:szCs w:val="24"/>
        </w:rPr>
        <w:t>ondiale</w:t>
      </w:r>
      <w:r w:rsidRPr="00682878">
        <w:rPr>
          <w:rFonts w:ascii="Times New Roman" w:hAnsi="Times New Roman" w:cs="Times New Roman"/>
          <w:sz w:val="24"/>
          <w:szCs w:val="24"/>
        </w:rPr>
        <w:t xml:space="preserve"> sont structurées en 10 normes environnementales et sociales qui</w:t>
      </w:r>
      <w:r w:rsidR="006924C0" w:rsidRPr="00682878">
        <w:rPr>
          <w:rFonts w:ascii="Times New Roman" w:hAnsi="Times New Roman" w:cs="Times New Roman"/>
          <w:sz w:val="24"/>
          <w:szCs w:val="24"/>
        </w:rPr>
        <w:t xml:space="preserve"> se déclinent ainsi qu’il suit</w:t>
      </w:r>
      <w:r w:rsidR="00F35BA5">
        <w:rPr>
          <w:rFonts w:ascii="Times New Roman" w:hAnsi="Times New Roman" w:cs="Times New Roman"/>
          <w:sz w:val="24"/>
          <w:szCs w:val="24"/>
        </w:rPr>
        <w:t> :</w:t>
      </w:r>
    </w:p>
    <w:p w14:paraId="6D7A5B7A" w14:textId="65BBE587" w:rsidR="006E2265" w:rsidRPr="006E2265" w:rsidRDefault="006E2265" w:rsidP="006E2265">
      <w:pPr>
        <w:pStyle w:val="Lgende"/>
        <w:rPr>
          <w:rFonts w:ascii="Times New Roman" w:hAnsi="Times New Roman" w:cs="Times New Roman"/>
          <w:sz w:val="24"/>
          <w:szCs w:val="24"/>
        </w:rPr>
      </w:pPr>
      <w:bookmarkStart w:id="167" w:name="_Toc74617370"/>
      <w:r w:rsidRPr="006E2265">
        <w:rPr>
          <w:rFonts w:ascii="Times New Roman" w:hAnsi="Times New Roman" w:cs="Times New Roman"/>
          <w:sz w:val="24"/>
          <w:szCs w:val="24"/>
        </w:rPr>
        <w:lastRenderedPageBreak/>
        <w:t xml:space="preserve">Tableau </w:t>
      </w:r>
      <w:r w:rsidRPr="006E2265">
        <w:rPr>
          <w:rFonts w:ascii="Times New Roman" w:hAnsi="Times New Roman" w:cs="Times New Roman"/>
          <w:sz w:val="24"/>
          <w:szCs w:val="24"/>
        </w:rPr>
        <w:fldChar w:fldCharType="begin"/>
      </w:r>
      <w:r w:rsidRPr="006E2265">
        <w:rPr>
          <w:rFonts w:ascii="Times New Roman" w:hAnsi="Times New Roman" w:cs="Times New Roman"/>
          <w:sz w:val="24"/>
          <w:szCs w:val="24"/>
        </w:rPr>
        <w:instrText xml:space="preserve"> SEQ Tableau \* ARABIC </w:instrText>
      </w:r>
      <w:r w:rsidRPr="006E2265">
        <w:rPr>
          <w:rFonts w:ascii="Times New Roman" w:hAnsi="Times New Roman" w:cs="Times New Roman"/>
          <w:sz w:val="24"/>
          <w:szCs w:val="24"/>
        </w:rPr>
        <w:fldChar w:fldCharType="separate"/>
      </w:r>
      <w:r w:rsidR="002175A9">
        <w:rPr>
          <w:rFonts w:ascii="Times New Roman" w:hAnsi="Times New Roman" w:cs="Times New Roman"/>
          <w:noProof/>
          <w:sz w:val="24"/>
          <w:szCs w:val="24"/>
        </w:rPr>
        <w:t>4</w:t>
      </w:r>
      <w:r w:rsidRPr="006E2265">
        <w:rPr>
          <w:rFonts w:ascii="Times New Roman" w:hAnsi="Times New Roman" w:cs="Times New Roman"/>
          <w:sz w:val="24"/>
          <w:szCs w:val="24"/>
        </w:rPr>
        <w:fldChar w:fldCharType="end"/>
      </w:r>
      <w:r w:rsidRPr="006E2265">
        <w:rPr>
          <w:rFonts w:ascii="Times New Roman" w:hAnsi="Times New Roman" w:cs="Times New Roman"/>
          <w:sz w:val="24"/>
          <w:szCs w:val="24"/>
        </w:rPr>
        <w:t>: Normes environnementales et sociales de la Banque Mondiale</w:t>
      </w:r>
      <w:bookmarkEnd w:id="167"/>
    </w:p>
    <w:p w14:paraId="73F9E107" w14:textId="77777777" w:rsidR="00E9158A" w:rsidRDefault="00E9158A" w:rsidP="00E82BEB">
      <w:pPr>
        <w:pStyle w:val="Lgende"/>
        <w:jc w:val="both"/>
      </w:pPr>
    </w:p>
    <w:tbl>
      <w:tblPr>
        <w:tblW w:w="9209" w:type="dxa"/>
        <w:tblInd w:w="-5" w:type="dxa"/>
        <w:tblCellMar>
          <w:top w:w="32" w:type="dxa"/>
          <w:left w:w="100" w:type="dxa"/>
          <w:right w:w="42" w:type="dxa"/>
        </w:tblCellMar>
        <w:tblLook w:val="04A0" w:firstRow="1" w:lastRow="0" w:firstColumn="1" w:lastColumn="0" w:noHBand="0" w:noVBand="1"/>
      </w:tblPr>
      <w:tblGrid>
        <w:gridCol w:w="1625"/>
        <w:gridCol w:w="2756"/>
        <w:gridCol w:w="4828"/>
      </w:tblGrid>
      <w:tr w:rsidR="00960FA9" w:rsidRPr="00960FA9" w14:paraId="13FA3F8D" w14:textId="77777777" w:rsidTr="00134EFD">
        <w:trPr>
          <w:trHeight w:val="249"/>
          <w:tblHeader/>
        </w:trPr>
        <w:tc>
          <w:tcPr>
            <w:tcW w:w="170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43AACAC" w14:textId="77777777" w:rsidR="00D00972" w:rsidRPr="00F35BA5" w:rsidRDefault="00D00972">
            <w:pPr>
              <w:rPr>
                <w:rFonts w:ascii="Times New Roman" w:hAnsi="Times New Roman" w:cs="Times New Roman"/>
                <w:b/>
                <w:sz w:val="24"/>
                <w:szCs w:val="24"/>
              </w:rPr>
            </w:pPr>
            <w:r w:rsidRPr="00F35BA5">
              <w:rPr>
                <w:rFonts w:ascii="Times New Roman" w:hAnsi="Times New Roman" w:cs="Times New Roman"/>
                <w:b/>
                <w:sz w:val="24"/>
                <w:szCs w:val="24"/>
              </w:rPr>
              <w:t>N</w:t>
            </w:r>
            <w:r w:rsidR="00F34319">
              <w:rPr>
                <w:rFonts w:ascii="Times New Roman" w:hAnsi="Times New Roman" w:cs="Times New Roman"/>
                <w:b/>
                <w:sz w:val="24"/>
                <w:szCs w:val="24"/>
              </w:rPr>
              <w:t>ormes</w:t>
            </w:r>
          </w:p>
        </w:tc>
        <w:tc>
          <w:tcPr>
            <w:tcW w:w="229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9FF284F" w14:textId="77777777" w:rsidR="00D00972" w:rsidRPr="00F35BA5" w:rsidRDefault="00F34319" w:rsidP="00F35BA5">
            <w:pPr>
              <w:jc w:val="center"/>
              <w:rPr>
                <w:rFonts w:ascii="Times New Roman" w:hAnsi="Times New Roman" w:cs="Times New Roman"/>
                <w:b/>
                <w:sz w:val="24"/>
                <w:szCs w:val="24"/>
              </w:rPr>
            </w:pPr>
            <w:r>
              <w:rPr>
                <w:rFonts w:ascii="Times New Roman" w:hAnsi="Times New Roman" w:cs="Times New Roman"/>
                <w:b/>
                <w:sz w:val="24"/>
                <w:szCs w:val="24"/>
              </w:rPr>
              <w:t>Titre</w:t>
            </w:r>
          </w:p>
        </w:tc>
        <w:tc>
          <w:tcPr>
            <w:tcW w:w="521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CBA5921" w14:textId="77777777" w:rsidR="00D00972" w:rsidRPr="00F35BA5" w:rsidRDefault="00F34319" w:rsidP="00F35BA5">
            <w:pPr>
              <w:jc w:val="center"/>
              <w:rPr>
                <w:rFonts w:ascii="Times New Roman" w:hAnsi="Times New Roman" w:cs="Times New Roman"/>
                <w:b/>
                <w:sz w:val="24"/>
                <w:szCs w:val="24"/>
              </w:rPr>
            </w:pPr>
            <w:r>
              <w:rPr>
                <w:rFonts w:ascii="Times New Roman" w:hAnsi="Times New Roman" w:cs="Times New Roman"/>
                <w:b/>
                <w:sz w:val="24"/>
                <w:szCs w:val="24"/>
              </w:rPr>
              <w:t>Objectifs de la norme</w:t>
            </w:r>
          </w:p>
        </w:tc>
      </w:tr>
      <w:tr w:rsidR="00F34319" w:rsidRPr="00960FA9" w14:paraId="07E498EE" w14:textId="77777777" w:rsidTr="00134EFD">
        <w:trPr>
          <w:trHeight w:val="3372"/>
        </w:trPr>
        <w:tc>
          <w:tcPr>
            <w:tcW w:w="170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264C1BE" w14:textId="4B589457" w:rsidR="00D00972" w:rsidRPr="00F35BA5" w:rsidRDefault="00D00972" w:rsidP="00B75F44">
            <w:pPr>
              <w:rPr>
                <w:rFonts w:ascii="Times New Roman" w:hAnsi="Times New Roman" w:cs="Times New Roman"/>
                <w:b/>
                <w:sz w:val="24"/>
                <w:szCs w:val="24"/>
              </w:rPr>
            </w:pPr>
            <w:r w:rsidRPr="00F35BA5">
              <w:rPr>
                <w:rFonts w:ascii="Times New Roman" w:hAnsi="Times New Roman" w:cs="Times New Roman"/>
                <w:b/>
                <w:sz w:val="24"/>
                <w:szCs w:val="24"/>
              </w:rPr>
              <w:t xml:space="preserve">NES 1 </w:t>
            </w:r>
            <w:r w:rsidR="00122C2E">
              <w:rPr>
                <w:rFonts w:ascii="Times New Roman" w:hAnsi="Times New Roman" w:cs="Times New Roman"/>
                <w:b/>
                <w:sz w:val="24"/>
                <w:szCs w:val="24"/>
              </w:rPr>
              <w:t>pertinente pour le projet</w:t>
            </w:r>
          </w:p>
        </w:tc>
        <w:tc>
          <w:tcPr>
            <w:tcW w:w="2296" w:type="dxa"/>
            <w:tcBorders>
              <w:top w:val="single" w:sz="4" w:space="0" w:color="000000"/>
              <w:left w:val="single" w:sz="4" w:space="0" w:color="000000"/>
              <w:bottom w:val="single" w:sz="4" w:space="0" w:color="000000"/>
              <w:right w:val="single" w:sz="4" w:space="0" w:color="000000"/>
            </w:tcBorders>
            <w:vAlign w:val="center"/>
          </w:tcPr>
          <w:p w14:paraId="6AE36247" w14:textId="3EABB4B5" w:rsidR="00D00972" w:rsidRDefault="00D00972" w:rsidP="002C33F6">
            <w:pPr>
              <w:spacing w:line="238" w:lineRule="auto"/>
              <w:rPr>
                <w:rFonts w:ascii="Times New Roman" w:hAnsi="Times New Roman" w:cs="Times New Roman"/>
                <w:sz w:val="24"/>
                <w:szCs w:val="24"/>
              </w:rPr>
            </w:pPr>
            <w:bookmarkStart w:id="168" w:name="_Hlk63274103"/>
            <w:r w:rsidRPr="00F35BA5">
              <w:rPr>
                <w:rFonts w:ascii="Times New Roman" w:hAnsi="Times New Roman" w:cs="Times New Roman"/>
                <w:sz w:val="24"/>
                <w:szCs w:val="24"/>
              </w:rPr>
              <w:t xml:space="preserve">Évaluation et gestion des risques et effets environnementauxet sociaux  </w:t>
            </w:r>
            <w:bookmarkEnd w:id="168"/>
          </w:p>
          <w:p w14:paraId="5C7BCCCD" w14:textId="77777777" w:rsidR="002C33F6" w:rsidRPr="002C33F6" w:rsidRDefault="002C33F6" w:rsidP="00134EFD">
            <w:pPr>
              <w:rPr>
                <w:rFonts w:ascii="Times New Roman" w:hAnsi="Times New Roman" w:cs="Times New Roman"/>
                <w:sz w:val="24"/>
                <w:szCs w:val="24"/>
              </w:rPr>
            </w:pPr>
          </w:p>
          <w:p w14:paraId="2814A87D" w14:textId="77777777" w:rsidR="002C33F6" w:rsidRPr="002C33F6" w:rsidRDefault="002C33F6" w:rsidP="00134EFD">
            <w:pPr>
              <w:rPr>
                <w:rFonts w:ascii="Times New Roman" w:hAnsi="Times New Roman" w:cs="Times New Roman"/>
                <w:sz w:val="24"/>
                <w:szCs w:val="24"/>
              </w:rPr>
            </w:pPr>
          </w:p>
          <w:p w14:paraId="30C60D49" w14:textId="77777777" w:rsidR="002C33F6" w:rsidRPr="00F12F8A" w:rsidRDefault="002C33F6" w:rsidP="00134EFD">
            <w:pPr>
              <w:rPr>
                <w:rFonts w:ascii="Times New Roman" w:hAnsi="Times New Roman" w:cs="Times New Roman"/>
                <w:sz w:val="24"/>
                <w:szCs w:val="24"/>
              </w:rPr>
            </w:pPr>
          </w:p>
          <w:p w14:paraId="2CC680C8" w14:textId="77777777" w:rsidR="002C33F6" w:rsidRDefault="002C33F6" w:rsidP="002C33F6">
            <w:pPr>
              <w:rPr>
                <w:rFonts w:ascii="Times New Roman" w:hAnsi="Times New Roman" w:cs="Times New Roman"/>
                <w:sz w:val="24"/>
                <w:szCs w:val="24"/>
              </w:rPr>
            </w:pPr>
          </w:p>
          <w:p w14:paraId="07DE9334" w14:textId="77777777" w:rsidR="002C33F6" w:rsidRPr="002C33F6" w:rsidRDefault="002C33F6" w:rsidP="002C33F6">
            <w:pPr>
              <w:rPr>
                <w:rFonts w:ascii="Times New Roman" w:hAnsi="Times New Roman" w:cs="Times New Roman"/>
                <w:sz w:val="24"/>
                <w:szCs w:val="24"/>
              </w:rPr>
            </w:pPr>
          </w:p>
          <w:p w14:paraId="2838C7F4" w14:textId="77777777" w:rsidR="002C33F6" w:rsidRDefault="002C33F6" w:rsidP="002C33F6">
            <w:pPr>
              <w:rPr>
                <w:rFonts w:ascii="Times New Roman" w:hAnsi="Times New Roman" w:cs="Times New Roman"/>
                <w:sz w:val="24"/>
                <w:szCs w:val="24"/>
              </w:rPr>
            </w:pPr>
          </w:p>
          <w:p w14:paraId="47C18A37" w14:textId="77777777" w:rsidR="002C33F6" w:rsidRDefault="002C33F6" w:rsidP="002C33F6">
            <w:pPr>
              <w:rPr>
                <w:rFonts w:ascii="Times New Roman" w:hAnsi="Times New Roman" w:cs="Times New Roman"/>
                <w:sz w:val="24"/>
                <w:szCs w:val="24"/>
              </w:rPr>
            </w:pPr>
          </w:p>
          <w:p w14:paraId="41AE3F27" w14:textId="77777777" w:rsidR="002C33F6" w:rsidRDefault="002C33F6" w:rsidP="002C33F6">
            <w:pPr>
              <w:rPr>
                <w:rFonts w:ascii="Times New Roman" w:hAnsi="Times New Roman" w:cs="Times New Roman"/>
                <w:sz w:val="24"/>
                <w:szCs w:val="24"/>
              </w:rPr>
            </w:pPr>
          </w:p>
          <w:p w14:paraId="58F05CC4" w14:textId="66E0306A" w:rsidR="002C33F6" w:rsidRPr="002C33F6" w:rsidRDefault="002C33F6" w:rsidP="002C33F6">
            <w:pPr>
              <w:rPr>
                <w:rFonts w:ascii="Times New Roman" w:hAnsi="Times New Roman" w:cs="Times New Roman"/>
                <w:sz w:val="24"/>
                <w:szCs w:val="24"/>
              </w:rPr>
            </w:pPr>
          </w:p>
        </w:tc>
        <w:tc>
          <w:tcPr>
            <w:tcW w:w="5212" w:type="dxa"/>
            <w:tcBorders>
              <w:top w:val="single" w:sz="4" w:space="0" w:color="000000"/>
              <w:left w:val="single" w:sz="4" w:space="0" w:color="000000"/>
              <w:bottom w:val="single" w:sz="4" w:space="0" w:color="000000"/>
              <w:right w:val="single" w:sz="4" w:space="0" w:color="000000"/>
            </w:tcBorders>
            <w:vAlign w:val="center"/>
          </w:tcPr>
          <w:p w14:paraId="1823BC46" w14:textId="77777777" w:rsidR="00D00972" w:rsidRPr="00F35BA5" w:rsidRDefault="00D00972" w:rsidP="00863CC9">
            <w:pPr>
              <w:numPr>
                <w:ilvl w:val="0"/>
                <w:numId w:val="136"/>
              </w:numPr>
              <w:tabs>
                <w:tab w:val="clear" w:pos="720"/>
              </w:tabs>
              <w:spacing w:after="58" w:line="259" w:lineRule="auto"/>
              <w:ind w:left="220" w:right="64" w:hanging="220"/>
              <w:jc w:val="both"/>
              <w:rPr>
                <w:rFonts w:ascii="Times New Roman" w:eastAsia="Maiandra GD" w:hAnsi="Times New Roman" w:cs="Times New Roman"/>
                <w:color w:val="000000"/>
                <w:sz w:val="24"/>
                <w:szCs w:val="24"/>
              </w:rPr>
            </w:pPr>
            <w:r w:rsidRPr="00F35BA5">
              <w:rPr>
                <w:rFonts w:ascii="Times New Roman" w:eastAsia="Maiandra GD" w:hAnsi="Times New Roman" w:cs="Times New Roman"/>
                <w:color w:val="000000"/>
                <w:sz w:val="24"/>
                <w:szCs w:val="24"/>
              </w:rPr>
              <w:t xml:space="preserve">Elaborer le CGES dès le démarrage du Projet ; </w:t>
            </w:r>
          </w:p>
          <w:p w14:paraId="2DFA8094" w14:textId="77777777" w:rsidR="00D00972" w:rsidRPr="00F35BA5" w:rsidRDefault="00D00972" w:rsidP="00863CC9">
            <w:pPr>
              <w:numPr>
                <w:ilvl w:val="0"/>
                <w:numId w:val="136"/>
              </w:numPr>
              <w:tabs>
                <w:tab w:val="clear" w:pos="720"/>
              </w:tabs>
              <w:spacing w:after="58" w:line="238" w:lineRule="auto"/>
              <w:ind w:left="220" w:right="64" w:hanging="220"/>
              <w:jc w:val="both"/>
              <w:rPr>
                <w:rFonts w:ascii="Times New Roman" w:eastAsia="Maiandra GD" w:hAnsi="Times New Roman" w:cs="Times New Roman"/>
                <w:color w:val="000000"/>
                <w:sz w:val="24"/>
                <w:szCs w:val="24"/>
              </w:rPr>
            </w:pPr>
            <w:r w:rsidRPr="00F35BA5">
              <w:rPr>
                <w:rFonts w:ascii="Times New Roman" w:eastAsia="Maiandra GD" w:hAnsi="Times New Roman" w:cs="Times New Roman"/>
                <w:color w:val="000000"/>
                <w:sz w:val="24"/>
                <w:szCs w:val="24"/>
              </w:rPr>
              <w:t xml:space="preserve">Évaluer les risques et les impacts E&amp;S de toutes les activités proposées notamment pour s'assurer que les personnes susceptibles d’être défavorisées ou vulnérables aient accès aux avantages du développement résultant du projet ; </w:t>
            </w:r>
          </w:p>
          <w:p w14:paraId="7E237B9D" w14:textId="77777777" w:rsidR="00D00972" w:rsidRPr="00F35BA5" w:rsidRDefault="00D00972" w:rsidP="00863CC9">
            <w:pPr>
              <w:numPr>
                <w:ilvl w:val="0"/>
                <w:numId w:val="136"/>
              </w:numPr>
              <w:tabs>
                <w:tab w:val="clear" w:pos="720"/>
              </w:tabs>
              <w:spacing w:after="58" w:line="244" w:lineRule="auto"/>
              <w:ind w:left="220" w:right="64" w:hanging="220"/>
              <w:jc w:val="both"/>
              <w:rPr>
                <w:rFonts w:ascii="Times New Roman" w:eastAsia="Maiandra GD" w:hAnsi="Times New Roman" w:cs="Times New Roman"/>
                <w:color w:val="000000"/>
                <w:sz w:val="24"/>
                <w:szCs w:val="24"/>
              </w:rPr>
            </w:pPr>
            <w:r w:rsidRPr="00F35BA5">
              <w:rPr>
                <w:rFonts w:ascii="Times New Roman" w:eastAsia="Maiandra GD" w:hAnsi="Times New Roman" w:cs="Times New Roman"/>
                <w:color w:val="000000"/>
                <w:sz w:val="24"/>
                <w:szCs w:val="24"/>
              </w:rPr>
              <w:t xml:space="preserve">Préparer, divulguer et mettre en œuvre tout plan ou instrument de gestion environnementale et sociale nécessaire aux activités respectives du projet sur la base d’un processus d’évaluation conforme aux bonnes pratiques internationales y compris les lignes directrices de l'OMS sur la COVID19 ; </w:t>
            </w:r>
          </w:p>
          <w:p w14:paraId="324A2BAC" w14:textId="77777777" w:rsidR="00D00972" w:rsidRPr="00F35BA5" w:rsidRDefault="00D00972" w:rsidP="00863CC9">
            <w:pPr>
              <w:numPr>
                <w:ilvl w:val="0"/>
                <w:numId w:val="136"/>
              </w:numPr>
              <w:tabs>
                <w:tab w:val="clear" w:pos="720"/>
              </w:tabs>
              <w:spacing w:after="58" w:line="244" w:lineRule="auto"/>
              <w:ind w:left="220" w:right="64" w:hanging="220"/>
              <w:jc w:val="both"/>
              <w:rPr>
                <w:rFonts w:ascii="Times New Roman" w:eastAsia="Maiandra GD" w:hAnsi="Times New Roman" w:cs="Times New Roman"/>
                <w:color w:val="000000"/>
                <w:sz w:val="24"/>
                <w:szCs w:val="24"/>
              </w:rPr>
            </w:pPr>
            <w:r w:rsidRPr="00F35BA5">
              <w:rPr>
                <w:rFonts w:ascii="Times New Roman" w:eastAsia="Maiandra GD" w:hAnsi="Times New Roman" w:cs="Times New Roman"/>
                <w:color w:val="000000"/>
                <w:sz w:val="24"/>
                <w:szCs w:val="24"/>
              </w:rPr>
              <w:t xml:space="preserve">Intégrer les aspects pertinents des mesures environnementales, sanitaires et sécuritaires à respecter dans les spécifications techniques des biens, fournitures ou travaux, les documents de passation de marchés, les contrats divers et les termes de référence d’activité ; </w:t>
            </w:r>
          </w:p>
          <w:p w14:paraId="627A4637" w14:textId="77777777" w:rsidR="00D00972" w:rsidRPr="00F35BA5" w:rsidRDefault="00D00972" w:rsidP="00863CC9">
            <w:pPr>
              <w:numPr>
                <w:ilvl w:val="0"/>
                <w:numId w:val="136"/>
              </w:numPr>
              <w:tabs>
                <w:tab w:val="clear" w:pos="720"/>
              </w:tabs>
              <w:spacing w:after="58" w:line="259" w:lineRule="auto"/>
              <w:ind w:left="220" w:right="64" w:hanging="220"/>
              <w:jc w:val="both"/>
              <w:rPr>
                <w:rFonts w:ascii="Times New Roman" w:eastAsia="Maiandra GD" w:hAnsi="Times New Roman" w:cs="Times New Roman"/>
                <w:color w:val="000000"/>
                <w:sz w:val="24"/>
                <w:szCs w:val="24"/>
              </w:rPr>
            </w:pPr>
            <w:r w:rsidRPr="00F35BA5">
              <w:rPr>
                <w:rFonts w:ascii="Times New Roman" w:eastAsia="Maiandra GD" w:hAnsi="Times New Roman" w:cs="Times New Roman"/>
                <w:color w:val="000000"/>
                <w:sz w:val="24"/>
                <w:szCs w:val="24"/>
              </w:rPr>
              <w:t xml:space="preserve">Évaluer et mettre en place des mesures d'atténuation des risques d’inégalité basée sur le genre y compris l'exploitation et les abus à caractère sexiste. </w:t>
            </w:r>
          </w:p>
        </w:tc>
      </w:tr>
      <w:tr w:rsidR="00F34319" w:rsidRPr="00960FA9" w14:paraId="62CAB5B6" w14:textId="77777777" w:rsidTr="00134EFD">
        <w:trPr>
          <w:trHeight w:val="1330"/>
        </w:trPr>
        <w:tc>
          <w:tcPr>
            <w:tcW w:w="1701" w:type="dxa"/>
            <w:tcBorders>
              <w:top w:val="single" w:sz="4" w:space="0" w:color="000000"/>
              <w:left w:val="single" w:sz="4" w:space="0" w:color="000000"/>
              <w:right w:val="single" w:sz="4" w:space="0" w:color="000000"/>
            </w:tcBorders>
            <w:shd w:val="clear" w:color="auto" w:fill="DEEAF6"/>
            <w:vAlign w:val="center"/>
          </w:tcPr>
          <w:p w14:paraId="2C7372CD" w14:textId="77777777" w:rsidR="00122C2E" w:rsidRDefault="00D00972" w:rsidP="00B75F44">
            <w:pPr>
              <w:rPr>
                <w:rFonts w:ascii="Times New Roman" w:hAnsi="Times New Roman" w:cs="Times New Roman"/>
                <w:b/>
                <w:sz w:val="24"/>
                <w:szCs w:val="24"/>
              </w:rPr>
            </w:pPr>
            <w:r w:rsidRPr="00F35BA5">
              <w:rPr>
                <w:rFonts w:ascii="Times New Roman" w:hAnsi="Times New Roman" w:cs="Times New Roman"/>
                <w:b/>
                <w:sz w:val="24"/>
                <w:szCs w:val="24"/>
              </w:rPr>
              <w:t>NES 2</w:t>
            </w:r>
          </w:p>
          <w:p w14:paraId="67CB99FB" w14:textId="797ACC75" w:rsidR="00D00972" w:rsidRPr="00F35BA5" w:rsidRDefault="00122C2E" w:rsidP="00B75F44">
            <w:pPr>
              <w:rPr>
                <w:rFonts w:ascii="Times New Roman" w:hAnsi="Times New Roman" w:cs="Times New Roman"/>
                <w:b/>
                <w:sz w:val="24"/>
                <w:szCs w:val="24"/>
              </w:rPr>
            </w:pPr>
            <w:r>
              <w:rPr>
                <w:rFonts w:ascii="Times New Roman" w:hAnsi="Times New Roman" w:cs="Times New Roman"/>
                <w:b/>
                <w:sz w:val="24"/>
                <w:szCs w:val="24"/>
              </w:rPr>
              <w:t xml:space="preserve">pertinente pour le projet </w:t>
            </w:r>
            <w:r w:rsidR="00BB34BC">
              <w:rPr>
                <w:rFonts w:ascii="Times New Roman" w:hAnsi="Times New Roman" w:cs="Times New Roman"/>
                <w:b/>
                <w:sz w:val="24"/>
                <w:szCs w:val="24"/>
              </w:rPr>
              <w:t xml:space="preserve"> </w:t>
            </w:r>
            <w:r w:rsidR="00D00972" w:rsidRPr="00F35BA5">
              <w:rPr>
                <w:rFonts w:ascii="Times New Roman" w:hAnsi="Times New Roman" w:cs="Times New Roman"/>
                <w:b/>
                <w:sz w:val="24"/>
                <w:szCs w:val="24"/>
              </w:rPr>
              <w:t xml:space="preserve"> </w:t>
            </w:r>
          </w:p>
        </w:tc>
        <w:tc>
          <w:tcPr>
            <w:tcW w:w="2296" w:type="dxa"/>
            <w:tcBorders>
              <w:top w:val="single" w:sz="4" w:space="0" w:color="000000"/>
              <w:left w:val="single" w:sz="4" w:space="0" w:color="000000"/>
              <w:right w:val="single" w:sz="4" w:space="0" w:color="000000"/>
            </w:tcBorders>
            <w:vAlign w:val="center"/>
          </w:tcPr>
          <w:p w14:paraId="08DF22E1" w14:textId="77777777" w:rsidR="00D00972" w:rsidRPr="00F35BA5" w:rsidRDefault="00D00972" w:rsidP="00B75F44">
            <w:pPr>
              <w:ind w:right="450"/>
              <w:rPr>
                <w:rFonts w:ascii="Times New Roman" w:hAnsi="Times New Roman" w:cs="Times New Roman"/>
                <w:sz w:val="24"/>
                <w:szCs w:val="24"/>
              </w:rPr>
            </w:pPr>
            <w:r w:rsidRPr="00F35BA5">
              <w:rPr>
                <w:rFonts w:ascii="Times New Roman" w:hAnsi="Times New Roman" w:cs="Times New Roman"/>
                <w:sz w:val="24"/>
                <w:szCs w:val="24"/>
              </w:rPr>
              <w:t xml:space="preserve">Emploi et conditions de travail  </w:t>
            </w:r>
          </w:p>
        </w:tc>
        <w:tc>
          <w:tcPr>
            <w:tcW w:w="5212" w:type="dxa"/>
            <w:tcBorders>
              <w:top w:val="single" w:sz="4" w:space="0" w:color="000000"/>
              <w:left w:val="single" w:sz="4" w:space="0" w:color="000000"/>
              <w:right w:val="single" w:sz="4" w:space="0" w:color="000000"/>
            </w:tcBorders>
            <w:vAlign w:val="center"/>
          </w:tcPr>
          <w:p w14:paraId="7349CC68" w14:textId="77777777" w:rsidR="00D00972" w:rsidRPr="00F35BA5" w:rsidRDefault="00D00972" w:rsidP="00863CC9">
            <w:pPr>
              <w:numPr>
                <w:ilvl w:val="0"/>
                <w:numId w:val="136"/>
              </w:numPr>
              <w:tabs>
                <w:tab w:val="clear" w:pos="720"/>
              </w:tabs>
              <w:spacing w:after="58" w:line="259" w:lineRule="auto"/>
              <w:ind w:left="220" w:right="64" w:hanging="220"/>
              <w:jc w:val="both"/>
              <w:rPr>
                <w:rFonts w:ascii="Times New Roman" w:eastAsia="Maiandra GD" w:hAnsi="Times New Roman" w:cs="Times New Roman"/>
                <w:color w:val="000000"/>
                <w:sz w:val="24"/>
                <w:szCs w:val="24"/>
              </w:rPr>
            </w:pPr>
            <w:r w:rsidRPr="00F35BA5">
              <w:rPr>
                <w:rFonts w:ascii="Times New Roman" w:eastAsia="Maiandra GD" w:hAnsi="Times New Roman" w:cs="Times New Roman"/>
                <w:color w:val="000000"/>
                <w:sz w:val="24"/>
                <w:szCs w:val="24"/>
              </w:rPr>
              <w:t xml:space="preserve">Mettre en œuvre des mesures adéquates de santé, sécurité et équité au travail (y compris en cas d'urgence) et prévoir un mécanisme de règlement des plaintes pour les travailleurs du projet ; </w:t>
            </w:r>
          </w:p>
          <w:p w14:paraId="7133943C" w14:textId="77777777" w:rsidR="00D00972" w:rsidRPr="00F35BA5" w:rsidRDefault="00D00972" w:rsidP="00863CC9">
            <w:pPr>
              <w:numPr>
                <w:ilvl w:val="0"/>
                <w:numId w:val="136"/>
              </w:numPr>
              <w:tabs>
                <w:tab w:val="clear" w:pos="720"/>
              </w:tabs>
              <w:spacing w:after="58" w:line="259" w:lineRule="auto"/>
              <w:ind w:left="220" w:right="64" w:hanging="220"/>
              <w:jc w:val="both"/>
              <w:rPr>
                <w:rFonts w:ascii="Times New Roman" w:eastAsia="Maiandra GD" w:hAnsi="Times New Roman" w:cs="Times New Roman"/>
                <w:color w:val="000000"/>
                <w:sz w:val="24"/>
                <w:szCs w:val="24"/>
              </w:rPr>
            </w:pPr>
            <w:r w:rsidRPr="00F35BA5">
              <w:rPr>
                <w:rFonts w:ascii="Times New Roman" w:eastAsia="Maiandra GD" w:hAnsi="Times New Roman" w:cs="Times New Roman"/>
                <w:color w:val="000000"/>
                <w:sz w:val="24"/>
                <w:szCs w:val="24"/>
              </w:rPr>
              <w:t xml:space="preserve">Intégrer dans les documents d'achat et des contrats avec les entreprises ou les consultants, des exigences en matière de la main-d'œuvre.  </w:t>
            </w:r>
          </w:p>
        </w:tc>
      </w:tr>
      <w:tr w:rsidR="00F34319" w:rsidRPr="00960FA9" w14:paraId="485B23D2" w14:textId="77777777" w:rsidTr="00134EFD">
        <w:trPr>
          <w:trHeight w:val="1761"/>
        </w:trPr>
        <w:tc>
          <w:tcPr>
            <w:tcW w:w="170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5A9E0F6" w14:textId="2678B069" w:rsidR="00D00972" w:rsidRPr="00F35BA5" w:rsidRDefault="00D00972" w:rsidP="00B75F44">
            <w:pPr>
              <w:ind w:left="9"/>
              <w:rPr>
                <w:rFonts w:ascii="Times New Roman" w:hAnsi="Times New Roman" w:cs="Times New Roman"/>
                <w:b/>
                <w:sz w:val="24"/>
                <w:szCs w:val="24"/>
              </w:rPr>
            </w:pPr>
            <w:r w:rsidRPr="00F35BA5">
              <w:rPr>
                <w:rFonts w:ascii="Times New Roman" w:hAnsi="Times New Roman" w:cs="Times New Roman"/>
                <w:b/>
                <w:sz w:val="24"/>
                <w:szCs w:val="24"/>
              </w:rPr>
              <w:t xml:space="preserve">NES 3 </w:t>
            </w:r>
            <w:r w:rsidR="00122C2E">
              <w:rPr>
                <w:rFonts w:ascii="Times New Roman" w:hAnsi="Times New Roman" w:cs="Times New Roman"/>
                <w:b/>
                <w:sz w:val="24"/>
                <w:szCs w:val="24"/>
              </w:rPr>
              <w:t>pertinente pour le projet</w:t>
            </w:r>
          </w:p>
        </w:tc>
        <w:tc>
          <w:tcPr>
            <w:tcW w:w="2296" w:type="dxa"/>
            <w:tcBorders>
              <w:top w:val="single" w:sz="4" w:space="0" w:color="000000"/>
              <w:left w:val="single" w:sz="4" w:space="0" w:color="000000"/>
              <w:bottom w:val="single" w:sz="4" w:space="0" w:color="000000"/>
              <w:right w:val="single" w:sz="4" w:space="0" w:color="000000"/>
            </w:tcBorders>
            <w:vAlign w:val="center"/>
          </w:tcPr>
          <w:p w14:paraId="3127E8AD" w14:textId="77777777" w:rsidR="00D00972" w:rsidRPr="00F35BA5" w:rsidRDefault="00D00972" w:rsidP="00B75F44">
            <w:pPr>
              <w:ind w:left="14" w:right="394"/>
              <w:rPr>
                <w:rFonts w:ascii="Times New Roman" w:hAnsi="Times New Roman" w:cs="Times New Roman"/>
                <w:sz w:val="24"/>
                <w:szCs w:val="24"/>
              </w:rPr>
            </w:pPr>
            <w:r w:rsidRPr="00F35BA5">
              <w:rPr>
                <w:rFonts w:ascii="Times New Roman" w:hAnsi="Times New Roman" w:cs="Times New Roman"/>
                <w:sz w:val="24"/>
                <w:szCs w:val="24"/>
              </w:rPr>
              <w:t xml:space="preserve">Utilisation rationnelle des ressources, prévention et gestion de la pollution  </w:t>
            </w:r>
          </w:p>
        </w:tc>
        <w:tc>
          <w:tcPr>
            <w:tcW w:w="5212" w:type="dxa"/>
            <w:tcBorders>
              <w:top w:val="single" w:sz="4" w:space="0" w:color="000000"/>
              <w:left w:val="single" w:sz="4" w:space="0" w:color="000000"/>
              <w:bottom w:val="single" w:sz="4" w:space="0" w:color="000000"/>
              <w:right w:val="single" w:sz="4" w:space="0" w:color="000000"/>
            </w:tcBorders>
            <w:vAlign w:val="center"/>
          </w:tcPr>
          <w:p w14:paraId="63160E3C" w14:textId="77777777" w:rsidR="00D00972" w:rsidRPr="00F35BA5" w:rsidRDefault="00D00972" w:rsidP="00B75F44">
            <w:pPr>
              <w:ind w:left="15"/>
              <w:rPr>
                <w:rFonts w:ascii="Times New Roman" w:hAnsi="Times New Roman" w:cs="Times New Roman"/>
                <w:sz w:val="24"/>
                <w:szCs w:val="24"/>
              </w:rPr>
            </w:pPr>
            <w:r w:rsidRPr="00F35BA5">
              <w:rPr>
                <w:rFonts w:ascii="Times New Roman" w:hAnsi="Times New Roman" w:cs="Times New Roman"/>
                <w:sz w:val="24"/>
                <w:szCs w:val="24"/>
              </w:rPr>
              <w:t xml:space="preserve">Les aspects pertinents de cette norme seront examinés, le cas échéant, dans le cadre des actions de la NES1. Il s’agira de prendre des mesures pour : </w:t>
            </w:r>
          </w:p>
          <w:p w14:paraId="602D0862" w14:textId="77777777" w:rsidR="00D00972" w:rsidRPr="00F35BA5" w:rsidRDefault="00D00972" w:rsidP="00863CC9">
            <w:pPr>
              <w:numPr>
                <w:ilvl w:val="0"/>
                <w:numId w:val="136"/>
              </w:numPr>
              <w:tabs>
                <w:tab w:val="clear" w:pos="720"/>
              </w:tabs>
              <w:spacing w:after="58" w:line="259" w:lineRule="auto"/>
              <w:ind w:left="220" w:right="64" w:hanging="220"/>
              <w:jc w:val="both"/>
              <w:rPr>
                <w:rFonts w:ascii="Times New Roman" w:eastAsia="Maiandra GD" w:hAnsi="Times New Roman" w:cs="Times New Roman"/>
                <w:color w:val="000000"/>
                <w:sz w:val="24"/>
                <w:szCs w:val="24"/>
              </w:rPr>
            </w:pPr>
            <w:r w:rsidRPr="00F35BA5">
              <w:rPr>
                <w:rFonts w:ascii="Times New Roman" w:eastAsia="Maiandra GD" w:hAnsi="Times New Roman" w:cs="Times New Roman"/>
                <w:color w:val="000000"/>
                <w:sz w:val="24"/>
                <w:szCs w:val="24"/>
              </w:rPr>
              <w:t xml:space="preserve">Eviter une augmentation des niveaux de pollution de l'air, de l'eau et du sol notamment par une gestion efficace des déchets d’activités de soins de santé et d'autres types de déchets dangereux et non dangereux ; </w:t>
            </w:r>
          </w:p>
          <w:p w14:paraId="3AA789B8" w14:textId="77777777" w:rsidR="00D00972" w:rsidRPr="00F35BA5" w:rsidRDefault="00D00972" w:rsidP="00863CC9">
            <w:pPr>
              <w:numPr>
                <w:ilvl w:val="0"/>
                <w:numId w:val="136"/>
              </w:numPr>
              <w:tabs>
                <w:tab w:val="clear" w:pos="720"/>
              </w:tabs>
              <w:spacing w:after="58" w:line="259" w:lineRule="auto"/>
              <w:ind w:left="220" w:right="64" w:hanging="220"/>
              <w:jc w:val="both"/>
              <w:rPr>
                <w:rFonts w:ascii="Times New Roman" w:hAnsi="Times New Roman" w:cs="Times New Roman"/>
                <w:sz w:val="24"/>
                <w:szCs w:val="24"/>
              </w:rPr>
            </w:pPr>
            <w:r w:rsidRPr="00F35BA5">
              <w:rPr>
                <w:rFonts w:ascii="Times New Roman" w:eastAsia="Maiandra GD" w:hAnsi="Times New Roman" w:cs="Times New Roman"/>
                <w:color w:val="000000"/>
                <w:sz w:val="24"/>
                <w:szCs w:val="24"/>
              </w:rPr>
              <w:t xml:space="preserve">Faire une utilisation rationnelle des ressources dont l’épuisement peut menacer les </w:t>
            </w:r>
            <w:r w:rsidRPr="00F35BA5">
              <w:rPr>
                <w:rFonts w:ascii="Times New Roman" w:eastAsia="Maiandra GD" w:hAnsi="Times New Roman" w:cs="Times New Roman"/>
                <w:color w:val="000000"/>
                <w:sz w:val="24"/>
                <w:szCs w:val="24"/>
              </w:rPr>
              <w:lastRenderedPageBreak/>
              <w:t>populations et les écosystèmes aux niveaux local, régional ou mondial.</w:t>
            </w:r>
          </w:p>
        </w:tc>
      </w:tr>
      <w:tr w:rsidR="00F34319" w:rsidRPr="00960FA9" w14:paraId="270535C3" w14:textId="77777777" w:rsidTr="00134EFD">
        <w:trPr>
          <w:trHeight w:val="1931"/>
        </w:trPr>
        <w:tc>
          <w:tcPr>
            <w:tcW w:w="170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B7A102B" w14:textId="7F1462EA" w:rsidR="00D00972" w:rsidRPr="00F35BA5" w:rsidRDefault="00D00972" w:rsidP="00B75F44">
            <w:pPr>
              <w:ind w:left="9"/>
              <w:rPr>
                <w:rFonts w:ascii="Times New Roman" w:hAnsi="Times New Roman" w:cs="Times New Roman"/>
                <w:b/>
                <w:sz w:val="24"/>
                <w:szCs w:val="24"/>
              </w:rPr>
            </w:pPr>
            <w:r w:rsidRPr="00F35BA5">
              <w:rPr>
                <w:rFonts w:ascii="Times New Roman" w:hAnsi="Times New Roman" w:cs="Times New Roman"/>
                <w:b/>
                <w:sz w:val="24"/>
                <w:szCs w:val="24"/>
              </w:rPr>
              <w:lastRenderedPageBreak/>
              <w:t xml:space="preserve">NES 4 </w:t>
            </w:r>
            <w:r w:rsidR="00122C2E">
              <w:rPr>
                <w:rFonts w:ascii="Times New Roman" w:hAnsi="Times New Roman" w:cs="Times New Roman"/>
                <w:b/>
                <w:sz w:val="24"/>
                <w:szCs w:val="24"/>
              </w:rPr>
              <w:t>pertinente pour le projet</w:t>
            </w:r>
          </w:p>
        </w:tc>
        <w:tc>
          <w:tcPr>
            <w:tcW w:w="2296" w:type="dxa"/>
            <w:tcBorders>
              <w:top w:val="single" w:sz="4" w:space="0" w:color="000000"/>
              <w:left w:val="single" w:sz="4" w:space="0" w:color="000000"/>
              <w:bottom w:val="single" w:sz="4" w:space="0" w:color="000000"/>
              <w:right w:val="single" w:sz="4" w:space="0" w:color="000000"/>
            </w:tcBorders>
            <w:vAlign w:val="center"/>
          </w:tcPr>
          <w:p w14:paraId="44CB3C81" w14:textId="77777777" w:rsidR="00D00972" w:rsidRPr="00F35BA5" w:rsidRDefault="00D00972" w:rsidP="00B75F44">
            <w:pPr>
              <w:ind w:left="14"/>
              <w:rPr>
                <w:rFonts w:ascii="Times New Roman" w:hAnsi="Times New Roman" w:cs="Times New Roman"/>
                <w:sz w:val="24"/>
                <w:szCs w:val="24"/>
              </w:rPr>
            </w:pPr>
            <w:r w:rsidRPr="00F35BA5">
              <w:rPr>
                <w:rFonts w:ascii="Times New Roman" w:hAnsi="Times New Roman" w:cs="Times New Roman"/>
                <w:sz w:val="24"/>
                <w:szCs w:val="24"/>
              </w:rPr>
              <w:t xml:space="preserve">Santé et sécurité des populations  </w:t>
            </w:r>
          </w:p>
        </w:tc>
        <w:tc>
          <w:tcPr>
            <w:tcW w:w="5212" w:type="dxa"/>
            <w:tcBorders>
              <w:top w:val="single" w:sz="4" w:space="0" w:color="000000"/>
              <w:left w:val="single" w:sz="4" w:space="0" w:color="000000"/>
              <w:bottom w:val="single" w:sz="4" w:space="0" w:color="000000"/>
              <w:right w:val="single" w:sz="4" w:space="0" w:color="000000"/>
            </w:tcBorders>
            <w:vAlign w:val="center"/>
          </w:tcPr>
          <w:p w14:paraId="43DCF682" w14:textId="77777777" w:rsidR="00D00972" w:rsidRPr="00F35BA5" w:rsidRDefault="00D00972" w:rsidP="00B75F44">
            <w:pPr>
              <w:ind w:left="15"/>
              <w:rPr>
                <w:rFonts w:ascii="Times New Roman" w:hAnsi="Times New Roman" w:cs="Times New Roman"/>
                <w:sz w:val="24"/>
                <w:szCs w:val="24"/>
              </w:rPr>
            </w:pPr>
            <w:r w:rsidRPr="00F35BA5">
              <w:rPr>
                <w:rFonts w:ascii="Times New Roman" w:hAnsi="Times New Roman" w:cs="Times New Roman"/>
                <w:sz w:val="24"/>
                <w:szCs w:val="24"/>
              </w:rPr>
              <w:t xml:space="preserve">Prendre des mesures pour :  </w:t>
            </w:r>
          </w:p>
          <w:p w14:paraId="0EE9A44F" w14:textId="77777777" w:rsidR="00D00972" w:rsidRPr="00F35BA5" w:rsidRDefault="00D00972" w:rsidP="00863CC9">
            <w:pPr>
              <w:numPr>
                <w:ilvl w:val="0"/>
                <w:numId w:val="136"/>
              </w:numPr>
              <w:tabs>
                <w:tab w:val="clear" w:pos="720"/>
              </w:tabs>
              <w:spacing w:after="58" w:line="259" w:lineRule="auto"/>
              <w:ind w:left="220" w:right="64" w:hanging="220"/>
              <w:jc w:val="both"/>
              <w:rPr>
                <w:rFonts w:ascii="Times New Roman" w:eastAsia="Maiandra GD" w:hAnsi="Times New Roman" w:cs="Times New Roman"/>
                <w:color w:val="000000"/>
                <w:sz w:val="24"/>
                <w:szCs w:val="24"/>
              </w:rPr>
            </w:pPr>
            <w:r w:rsidRPr="00F35BA5">
              <w:rPr>
                <w:rFonts w:ascii="Times New Roman" w:eastAsia="Maiandra GD" w:hAnsi="Times New Roman" w:cs="Times New Roman"/>
                <w:color w:val="000000"/>
                <w:sz w:val="24"/>
                <w:szCs w:val="24"/>
              </w:rPr>
              <w:t xml:space="preserve">Réduire au minimum le risque d'exposition de la communauté aux maladies transmissibles et faire en sorte que les personnes ou les groupes qui, en raison de leur situation particulière, peuvent être défavorisés ou vulnérables, aient accès aux avantages du projet en matière de développement ;  </w:t>
            </w:r>
          </w:p>
          <w:p w14:paraId="34511E53" w14:textId="77777777" w:rsidR="00D00972" w:rsidRPr="00F35BA5" w:rsidRDefault="00D00972" w:rsidP="00863CC9">
            <w:pPr>
              <w:numPr>
                <w:ilvl w:val="0"/>
                <w:numId w:val="136"/>
              </w:numPr>
              <w:tabs>
                <w:tab w:val="clear" w:pos="720"/>
              </w:tabs>
              <w:spacing w:after="58" w:line="259" w:lineRule="auto"/>
              <w:ind w:left="220" w:right="64" w:hanging="220"/>
              <w:jc w:val="both"/>
              <w:rPr>
                <w:rFonts w:ascii="Times New Roman" w:hAnsi="Times New Roman" w:cs="Times New Roman"/>
                <w:sz w:val="24"/>
                <w:szCs w:val="24"/>
              </w:rPr>
            </w:pPr>
            <w:r w:rsidRPr="00F35BA5">
              <w:rPr>
                <w:rFonts w:ascii="Times New Roman" w:eastAsia="Maiandra GD" w:hAnsi="Times New Roman" w:cs="Times New Roman"/>
                <w:color w:val="000000"/>
                <w:sz w:val="24"/>
                <w:szCs w:val="24"/>
              </w:rPr>
              <w:t>Gérer les risques liés à l'utilisation du personnel de sécurité ; gérer les risques liés à l'afflux de main-d'œuvre ; et prévenir et combattre l'exploitation et les abus sexuels, ainsi que le harcèlement sexuel.</w:t>
            </w:r>
          </w:p>
        </w:tc>
      </w:tr>
      <w:tr w:rsidR="00F34319" w:rsidRPr="00960FA9" w14:paraId="2FCE0AF3" w14:textId="77777777" w:rsidTr="00134EFD">
        <w:trPr>
          <w:trHeight w:val="2152"/>
        </w:trPr>
        <w:tc>
          <w:tcPr>
            <w:tcW w:w="170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DEC4AFE" w14:textId="77777777" w:rsidR="00D00972" w:rsidRPr="00F35BA5" w:rsidRDefault="00D00972" w:rsidP="00B75F44">
            <w:pPr>
              <w:ind w:left="9"/>
              <w:rPr>
                <w:rFonts w:ascii="Times New Roman" w:hAnsi="Times New Roman" w:cs="Times New Roman"/>
                <w:b/>
                <w:sz w:val="24"/>
                <w:szCs w:val="24"/>
              </w:rPr>
            </w:pPr>
            <w:r w:rsidRPr="00F35BA5">
              <w:rPr>
                <w:rFonts w:ascii="Times New Roman" w:hAnsi="Times New Roman" w:cs="Times New Roman"/>
                <w:b/>
                <w:sz w:val="24"/>
                <w:szCs w:val="24"/>
              </w:rPr>
              <w:t xml:space="preserve">NES 5 </w:t>
            </w:r>
          </w:p>
        </w:tc>
        <w:tc>
          <w:tcPr>
            <w:tcW w:w="2296" w:type="dxa"/>
            <w:tcBorders>
              <w:top w:val="single" w:sz="4" w:space="0" w:color="000000"/>
              <w:left w:val="single" w:sz="4" w:space="0" w:color="000000"/>
              <w:bottom w:val="single" w:sz="4" w:space="0" w:color="000000"/>
              <w:right w:val="single" w:sz="4" w:space="0" w:color="000000"/>
            </w:tcBorders>
            <w:vAlign w:val="center"/>
          </w:tcPr>
          <w:p w14:paraId="3D059AE3" w14:textId="77777777" w:rsidR="00D00972" w:rsidRPr="00F35BA5" w:rsidRDefault="00D00972" w:rsidP="00B75F44">
            <w:pPr>
              <w:ind w:left="14" w:right="175"/>
              <w:rPr>
                <w:rFonts w:ascii="Times New Roman" w:hAnsi="Times New Roman" w:cs="Times New Roman"/>
                <w:sz w:val="24"/>
                <w:szCs w:val="24"/>
              </w:rPr>
            </w:pPr>
            <w:bookmarkStart w:id="169" w:name="_Hlk63274145"/>
            <w:r w:rsidRPr="00F35BA5">
              <w:rPr>
                <w:rFonts w:ascii="Times New Roman" w:hAnsi="Times New Roman" w:cs="Times New Roman"/>
                <w:sz w:val="24"/>
                <w:szCs w:val="24"/>
              </w:rPr>
              <w:t xml:space="preserve">Acquisition de terres, restrictions à l’utilisation de terres et réinstallation involontaire  </w:t>
            </w:r>
            <w:bookmarkEnd w:id="169"/>
          </w:p>
        </w:tc>
        <w:tc>
          <w:tcPr>
            <w:tcW w:w="5212" w:type="dxa"/>
            <w:tcBorders>
              <w:top w:val="single" w:sz="4" w:space="0" w:color="000000"/>
              <w:left w:val="single" w:sz="4" w:space="0" w:color="000000"/>
              <w:bottom w:val="single" w:sz="4" w:space="0" w:color="000000"/>
              <w:right w:val="single" w:sz="4" w:space="0" w:color="000000"/>
            </w:tcBorders>
            <w:vAlign w:val="center"/>
          </w:tcPr>
          <w:p w14:paraId="1B13BB2D" w14:textId="77777777" w:rsidR="00D00972" w:rsidRPr="00F35BA5" w:rsidRDefault="00D00972" w:rsidP="00B75F44">
            <w:pPr>
              <w:spacing w:after="58"/>
              <w:ind w:right="64"/>
              <w:jc w:val="both"/>
              <w:rPr>
                <w:rFonts w:ascii="Times New Roman" w:eastAsia="Maiandra GD" w:hAnsi="Times New Roman" w:cs="Times New Roman"/>
                <w:color w:val="000000"/>
                <w:sz w:val="24"/>
                <w:szCs w:val="24"/>
              </w:rPr>
            </w:pPr>
            <w:bookmarkStart w:id="170" w:name="_Hlk63273966"/>
            <w:r w:rsidRPr="00F35BA5">
              <w:rPr>
                <w:rFonts w:ascii="Times New Roman" w:eastAsia="Maiandra GD" w:hAnsi="Times New Roman" w:cs="Times New Roman"/>
                <w:color w:val="000000"/>
                <w:sz w:val="24"/>
                <w:szCs w:val="24"/>
              </w:rPr>
              <w:t xml:space="preserve">Les aspects pertinents de cette norme seront examinés, le cas échéant, dans le cadre des actions de la NES1 ; </w:t>
            </w:r>
          </w:p>
          <w:p w14:paraId="5F00767A" w14:textId="77777777" w:rsidR="00D00972" w:rsidRPr="00F35BA5" w:rsidRDefault="00D00972" w:rsidP="00863CC9">
            <w:pPr>
              <w:numPr>
                <w:ilvl w:val="0"/>
                <w:numId w:val="136"/>
              </w:numPr>
              <w:tabs>
                <w:tab w:val="clear" w:pos="720"/>
              </w:tabs>
              <w:spacing w:after="58" w:line="259" w:lineRule="auto"/>
              <w:ind w:left="220" w:right="64" w:hanging="220"/>
              <w:jc w:val="both"/>
              <w:rPr>
                <w:rFonts w:ascii="Times New Roman" w:eastAsia="Maiandra GD" w:hAnsi="Times New Roman" w:cs="Times New Roman"/>
                <w:color w:val="000000"/>
                <w:sz w:val="24"/>
                <w:szCs w:val="24"/>
              </w:rPr>
            </w:pPr>
            <w:r w:rsidRPr="00F35BA5">
              <w:rPr>
                <w:rFonts w:ascii="Times New Roman" w:eastAsia="Maiandra GD" w:hAnsi="Times New Roman" w:cs="Times New Roman"/>
                <w:color w:val="000000"/>
                <w:sz w:val="24"/>
                <w:szCs w:val="24"/>
              </w:rPr>
              <w:t xml:space="preserve">Aucune acquisition de terrains pouvant déclencher des plans de réinstallation n’est autorisé dans le cadre de ce projet </w:t>
            </w:r>
            <w:bookmarkEnd w:id="170"/>
          </w:p>
        </w:tc>
      </w:tr>
      <w:tr w:rsidR="00F34319" w:rsidRPr="00960FA9" w14:paraId="340B727E" w14:textId="77777777" w:rsidTr="00134EFD">
        <w:trPr>
          <w:trHeight w:val="43"/>
        </w:trPr>
        <w:tc>
          <w:tcPr>
            <w:tcW w:w="170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E86E3F2" w14:textId="77777777" w:rsidR="00D00972" w:rsidRPr="00F35BA5" w:rsidRDefault="00D00972" w:rsidP="00B75F44">
            <w:pPr>
              <w:ind w:left="9"/>
              <w:rPr>
                <w:rFonts w:ascii="Times New Roman" w:hAnsi="Times New Roman" w:cs="Times New Roman"/>
                <w:b/>
                <w:sz w:val="24"/>
                <w:szCs w:val="24"/>
              </w:rPr>
            </w:pPr>
            <w:r w:rsidRPr="00F35BA5">
              <w:rPr>
                <w:rFonts w:ascii="Times New Roman" w:hAnsi="Times New Roman" w:cs="Times New Roman"/>
                <w:b/>
                <w:sz w:val="24"/>
                <w:szCs w:val="24"/>
              </w:rPr>
              <w:t xml:space="preserve">NES 6 </w:t>
            </w:r>
          </w:p>
        </w:tc>
        <w:tc>
          <w:tcPr>
            <w:tcW w:w="2296" w:type="dxa"/>
            <w:tcBorders>
              <w:top w:val="single" w:sz="4" w:space="0" w:color="000000"/>
              <w:left w:val="single" w:sz="4" w:space="0" w:color="000000"/>
              <w:bottom w:val="single" w:sz="4" w:space="0" w:color="000000"/>
              <w:right w:val="single" w:sz="4" w:space="0" w:color="000000"/>
            </w:tcBorders>
            <w:vAlign w:val="center"/>
          </w:tcPr>
          <w:p w14:paraId="67E38252" w14:textId="77777777" w:rsidR="00D00972" w:rsidRPr="00F35BA5" w:rsidRDefault="00D00972" w:rsidP="00B75F44">
            <w:pPr>
              <w:ind w:left="14"/>
              <w:rPr>
                <w:rFonts w:ascii="Times New Roman" w:hAnsi="Times New Roman" w:cs="Times New Roman"/>
                <w:sz w:val="24"/>
                <w:szCs w:val="24"/>
              </w:rPr>
            </w:pPr>
            <w:r w:rsidRPr="00F35BA5">
              <w:rPr>
                <w:rFonts w:ascii="Times New Roman" w:hAnsi="Times New Roman" w:cs="Times New Roman"/>
                <w:sz w:val="24"/>
                <w:szCs w:val="24"/>
              </w:rPr>
              <w:t xml:space="preserve">Préservation de la biodiversité et gestion durable des ressources naturelles biologiques  </w:t>
            </w:r>
          </w:p>
        </w:tc>
        <w:tc>
          <w:tcPr>
            <w:tcW w:w="5212" w:type="dxa"/>
            <w:tcBorders>
              <w:top w:val="single" w:sz="4" w:space="0" w:color="000000"/>
              <w:left w:val="single" w:sz="4" w:space="0" w:color="000000"/>
              <w:bottom w:val="single" w:sz="4" w:space="0" w:color="000000"/>
              <w:right w:val="single" w:sz="4" w:space="0" w:color="000000"/>
            </w:tcBorders>
            <w:vAlign w:val="center"/>
          </w:tcPr>
          <w:p w14:paraId="1E0B619A" w14:textId="77777777" w:rsidR="00D00972" w:rsidRPr="00F35BA5" w:rsidRDefault="00D00972" w:rsidP="00B75F44">
            <w:pPr>
              <w:spacing w:line="243" w:lineRule="auto"/>
              <w:ind w:left="15"/>
              <w:rPr>
                <w:rFonts w:ascii="Times New Roman" w:hAnsi="Times New Roman" w:cs="Times New Roman"/>
                <w:sz w:val="24"/>
                <w:szCs w:val="24"/>
              </w:rPr>
            </w:pPr>
            <w:r w:rsidRPr="00F35BA5">
              <w:rPr>
                <w:rFonts w:ascii="Times New Roman" w:hAnsi="Times New Roman" w:cs="Times New Roman"/>
                <w:sz w:val="24"/>
                <w:szCs w:val="24"/>
              </w:rPr>
              <w:t xml:space="preserve">Les aspects pertinents de cette norme seront examinés, le cas échéant, dans le cadre des actions de la NES1 ; </w:t>
            </w:r>
          </w:p>
          <w:p w14:paraId="35AC144F" w14:textId="77777777" w:rsidR="00D00972" w:rsidRPr="00F35BA5" w:rsidRDefault="00D00972" w:rsidP="00B75F44">
            <w:pPr>
              <w:spacing w:line="238" w:lineRule="auto"/>
              <w:ind w:left="15" w:right="63"/>
              <w:rPr>
                <w:rFonts w:ascii="Times New Roman" w:hAnsi="Times New Roman" w:cs="Times New Roman"/>
                <w:sz w:val="24"/>
                <w:szCs w:val="24"/>
              </w:rPr>
            </w:pPr>
            <w:r w:rsidRPr="00F35BA5">
              <w:rPr>
                <w:rFonts w:ascii="Times New Roman" w:hAnsi="Times New Roman" w:cs="Times New Roman"/>
                <w:sz w:val="24"/>
                <w:szCs w:val="24"/>
              </w:rPr>
              <w:t xml:space="preserve">Il s’agira de reconnaitre l'importance de la conservation des fonctions écologiques clés des habitats, notamment les végétations et la biodiversité qui peuvent être affectés par le projet. </w:t>
            </w:r>
          </w:p>
          <w:p w14:paraId="2593D97E" w14:textId="77777777" w:rsidR="00D00972" w:rsidRPr="00F35BA5" w:rsidRDefault="00D00972" w:rsidP="00B75F44">
            <w:pPr>
              <w:ind w:left="236"/>
              <w:rPr>
                <w:rFonts w:ascii="Times New Roman" w:hAnsi="Times New Roman" w:cs="Times New Roman"/>
                <w:sz w:val="24"/>
                <w:szCs w:val="24"/>
              </w:rPr>
            </w:pPr>
          </w:p>
        </w:tc>
      </w:tr>
      <w:tr w:rsidR="00D00972" w:rsidRPr="00960FA9" w14:paraId="4565F233" w14:textId="77777777" w:rsidTr="00134EFD">
        <w:trPr>
          <w:trHeight w:val="43"/>
        </w:trPr>
        <w:tc>
          <w:tcPr>
            <w:tcW w:w="170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6341CB2" w14:textId="77777777" w:rsidR="00D00972" w:rsidRPr="00F35BA5" w:rsidRDefault="00D00972" w:rsidP="00B75F44">
            <w:pPr>
              <w:ind w:left="9"/>
              <w:rPr>
                <w:rFonts w:ascii="Times New Roman" w:hAnsi="Times New Roman" w:cs="Times New Roman"/>
                <w:b/>
                <w:sz w:val="24"/>
                <w:szCs w:val="24"/>
              </w:rPr>
            </w:pPr>
            <w:r w:rsidRPr="00F35BA5">
              <w:rPr>
                <w:rFonts w:ascii="Times New Roman" w:hAnsi="Times New Roman" w:cs="Times New Roman"/>
                <w:b/>
                <w:sz w:val="24"/>
                <w:szCs w:val="24"/>
              </w:rPr>
              <w:t>NES 7</w:t>
            </w:r>
          </w:p>
        </w:tc>
        <w:tc>
          <w:tcPr>
            <w:tcW w:w="2296" w:type="dxa"/>
            <w:tcBorders>
              <w:top w:val="single" w:sz="4" w:space="0" w:color="000000"/>
              <w:left w:val="single" w:sz="4" w:space="0" w:color="000000"/>
              <w:bottom w:val="single" w:sz="4" w:space="0" w:color="000000"/>
              <w:right w:val="single" w:sz="4" w:space="0" w:color="000000"/>
            </w:tcBorders>
            <w:vAlign w:val="center"/>
          </w:tcPr>
          <w:p w14:paraId="083DB91A" w14:textId="77777777" w:rsidR="00D00972" w:rsidRPr="00F35BA5" w:rsidRDefault="00D00972" w:rsidP="00B75F44">
            <w:pPr>
              <w:ind w:left="14"/>
              <w:rPr>
                <w:rFonts w:ascii="Times New Roman" w:hAnsi="Times New Roman" w:cs="Times New Roman"/>
                <w:sz w:val="24"/>
                <w:szCs w:val="24"/>
              </w:rPr>
            </w:pPr>
            <w:r w:rsidRPr="00F35BA5">
              <w:rPr>
                <w:rFonts w:ascii="Times New Roman" w:hAnsi="Times New Roman" w:cs="Times New Roman"/>
                <w:sz w:val="24"/>
                <w:szCs w:val="24"/>
              </w:rPr>
              <w:t>Peuples autochtones/Communautés locales traditionnelles d’Afrique subsaharienne historiquement défavorisés</w:t>
            </w:r>
          </w:p>
        </w:tc>
        <w:tc>
          <w:tcPr>
            <w:tcW w:w="5212" w:type="dxa"/>
            <w:tcBorders>
              <w:top w:val="single" w:sz="4" w:space="0" w:color="000000"/>
              <w:left w:val="single" w:sz="4" w:space="0" w:color="000000"/>
              <w:bottom w:val="single" w:sz="4" w:space="0" w:color="000000"/>
              <w:right w:val="single" w:sz="4" w:space="0" w:color="000000"/>
            </w:tcBorders>
            <w:vAlign w:val="center"/>
          </w:tcPr>
          <w:p w14:paraId="42F2C528" w14:textId="77777777" w:rsidR="00D00972" w:rsidRPr="00F35BA5" w:rsidRDefault="00F54FDE" w:rsidP="00B75F44">
            <w:pPr>
              <w:spacing w:line="243" w:lineRule="auto"/>
              <w:ind w:left="15"/>
              <w:rPr>
                <w:rFonts w:ascii="Times New Roman" w:hAnsi="Times New Roman" w:cs="Times New Roman"/>
                <w:sz w:val="24"/>
                <w:szCs w:val="24"/>
              </w:rPr>
            </w:pPr>
            <w:r w:rsidRPr="00F35BA5">
              <w:rPr>
                <w:rFonts w:ascii="Times New Roman" w:hAnsi="Times New Roman" w:cs="Times New Roman"/>
                <w:sz w:val="24"/>
                <w:szCs w:val="24"/>
              </w:rPr>
              <w:t>S’assurer que le processus de développement favorise le plein respect des droits, de la dignité, des aspirations, de l’identité, de la culture et des moyens de subsistance reposant sur les ressources naturelles des parties touchées ;</w:t>
            </w:r>
          </w:p>
          <w:p w14:paraId="76825789" w14:textId="77777777" w:rsidR="00F54FDE" w:rsidRPr="00F35BA5" w:rsidRDefault="00F54FDE" w:rsidP="00B75F44">
            <w:pPr>
              <w:spacing w:line="243" w:lineRule="auto"/>
              <w:ind w:left="15"/>
              <w:rPr>
                <w:rFonts w:ascii="Times New Roman" w:hAnsi="Times New Roman" w:cs="Times New Roman"/>
                <w:sz w:val="24"/>
                <w:szCs w:val="24"/>
              </w:rPr>
            </w:pPr>
            <w:r w:rsidRPr="00F35BA5">
              <w:rPr>
                <w:rFonts w:ascii="Times New Roman" w:hAnsi="Times New Roman" w:cs="Times New Roman"/>
                <w:sz w:val="24"/>
                <w:szCs w:val="24"/>
              </w:rPr>
              <w:t>Promouvoir les avantages et opprtunités du développement durable d’une manière qu’il soit accessible, respectueuse de la culture et solidaire ;</w:t>
            </w:r>
          </w:p>
          <w:p w14:paraId="016511F8" w14:textId="77777777" w:rsidR="00F54FDE" w:rsidRPr="00F35BA5" w:rsidRDefault="00F54FDE">
            <w:pPr>
              <w:spacing w:line="243" w:lineRule="auto"/>
              <w:ind w:left="15"/>
              <w:rPr>
                <w:rFonts w:ascii="Times New Roman" w:hAnsi="Times New Roman" w:cs="Times New Roman"/>
                <w:sz w:val="24"/>
                <w:szCs w:val="24"/>
              </w:rPr>
            </w:pPr>
            <w:r w:rsidRPr="00F35BA5">
              <w:rPr>
                <w:rFonts w:ascii="Times New Roman" w:hAnsi="Times New Roman" w:cs="Times New Roman"/>
                <w:sz w:val="24"/>
                <w:szCs w:val="24"/>
              </w:rPr>
              <w:t>Améliorer la conception du projet et encourager une adhésion locale</w:t>
            </w:r>
            <w:r w:rsidR="002D37E2" w:rsidRPr="00F35BA5">
              <w:rPr>
                <w:rFonts w:ascii="Times New Roman" w:hAnsi="Times New Roman" w:cs="Times New Roman"/>
                <w:sz w:val="24"/>
                <w:szCs w:val="24"/>
              </w:rPr>
              <w:t xml:space="preserve"> en nouant et en maintenant une relation durable avec les peuples autochtones/communautés locales d’Afrique subsaharienne historiquement défavorisés </w:t>
            </w:r>
            <w:r w:rsidR="002D37E2" w:rsidRPr="00F35BA5">
              <w:rPr>
                <w:rFonts w:ascii="Times New Roman" w:hAnsi="Times New Roman" w:cs="Times New Roman"/>
                <w:sz w:val="24"/>
                <w:szCs w:val="24"/>
              </w:rPr>
              <w:lastRenderedPageBreak/>
              <w:t>touchés par un projet sur la base de réelles consultations menées tout au long du cycle de vie de celui-ci ;</w:t>
            </w:r>
          </w:p>
          <w:p w14:paraId="1D6EF97D" w14:textId="77777777" w:rsidR="002D37E2" w:rsidRPr="00F35BA5" w:rsidRDefault="002D37E2">
            <w:pPr>
              <w:spacing w:line="243" w:lineRule="auto"/>
              <w:ind w:left="15"/>
              <w:rPr>
                <w:rFonts w:ascii="Times New Roman" w:hAnsi="Times New Roman" w:cs="Times New Roman"/>
                <w:sz w:val="24"/>
                <w:szCs w:val="24"/>
              </w:rPr>
            </w:pPr>
            <w:r w:rsidRPr="00F35BA5">
              <w:rPr>
                <w:rFonts w:ascii="Times New Roman" w:hAnsi="Times New Roman" w:cs="Times New Roman"/>
                <w:sz w:val="24"/>
                <w:szCs w:val="24"/>
              </w:rPr>
              <w:t>Obtenir un consentement préalable donné librement dans les cas de figure décrits dans la présente NES</w:t>
            </w:r>
          </w:p>
        </w:tc>
      </w:tr>
      <w:tr w:rsidR="00F34319" w:rsidRPr="00960FA9" w14:paraId="36B7D888" w14:textId="77777777" w:rsidTr="00134EFD">
        <w:trPr>
          <w:trHeight w:val="991"/>
        </w:trPr>
        <w:tc>
          <w:tcPr>
            <w:tcW w:w="170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3095FEF" w14:textId="77777777" w:rsidR="00D00972" w:rsidRPr="00F35BA5" w:rsidRDefault="00D00972" w:rsidP="00B75F44">
            <w:pPr>
              <w:ind w:left="9"/>
              <w:rPr>
                <w:rFonts w:ascii="Times New Roman" w:hAnsi="Times New Roman" w:cs="Times New Roman"/>
                <w:b/>
                <w:sz w:val="24"/>
                <w:szCs w:val="24"/>
              </w:rPr>
            </w:pPr>
            <w:r w:rsidRPr="00F35BA5">
              <w:rPr>
                <w:rFonts w:ascii="Times New Roman" w:hAnsi="Times New Roman" w:cs="Times New Roman"/>
                <w:b/>
                <w:sz w:val="24"/>
                <w:szCs w:val="24"/>
              </w:rPr>
              <w:lastRenderedPageBreak/>
              <w:t xml:space="preserve">NES 8 </w:t>
            </w:r>
          </w:p>
        </w:tc>
        <w:tc>
          <w:tcPr>
            <w:tcW w:w="2296" w:type="dxa"/>
            <w:tcBorders>
              <w:top w:val="single" w:sz="4" w:space="0" w:color="000000"/>
              <w:left w:val="single" w:sz="4" w:space="0" w:color="000000"/>
              <w:bottom w:val="single" w:sz="4" w:space="0" w:color="000000"/>
              <w:right w:val="single" w:sz="4" w:space="0" w:color="000000"/>
            </w:tcBorders>
            <w:vAlign w:val="center"/>
          </w:tcPr>
          <w:p w14:paraId="49B24E68" w14:textId="77777777" w:rsidR="00D00972" w:rsidRPr="00F35BA5" w:rsidRDefault="00D00972" w:rsidP="00B75F44">
            <w:pPr>
              <w:ind w:left="14" w:right="45"/>
              <w:rPr>
                <w:rFonts w:ascii="Times New Roman" w:hAnsi="Times New Roman" w:cs="Times New Roman"/>
                <w:sz w:val="24"/>
                <w:szCs w:val="24"/>
              </w:rPr>
            </w:pPr>
            <w:r w:rsidRPr="00F35BA5">
              <w:rPr>
                <w:rFonts w:ascii="Times New Roman" w:hAnsi="Times New Roman" w:cs="Times New Roman"/>
                <w:sz w:val="24"/>
                <w:szCs w:val="24"/>
              </w:rPr>
              <w:t xml:space="preserve">Patrimoine culturel  </w:t>
            </w:r>
          </w:p>
        </w:tc>
        <w:tc>
          <w:tcPr>
            <w:tcW w:w="5212" w:type="dxa"/>
            <w:tcBorders>
              <w:top w:val="single" w:sz="4" w:space="0" w:color="000000"/>
              <w:left w:val="single" w:sz="4" w:space="0" w:color="000000"/>
              <w:bottom w:val="single" w:sz="4" w:space="0" w:color="000000"/>
              <w:right w:val="single" w:sz="4" w:space="0" w:color="000000"/>
            </w:tcBorders>
            <w:vAlign w:val="center"/>
          </w:tcPr>
          <w:p w14:paraId="5876CBEA" w14:textId="77777777" w:rsidR="00D00972" w:rsidRPr="00F35BA5" w:rsidRDefault="00D00972" w:rsidP="00B75F44">
            <w:pPr>
              <w:spacing w:line="243" w:lineRule="auto"/>
              <w:ind w:left="15"/>
              <w:rPr>
                <w:rFonts w:ascii="Times New Roman" w:hAnsi="Times New Roman" w:cs="Times New Roman"/>
                <w:sz w:val="24"/>
                <w:szCs w:val="24"/>
              </w:rPr>
            </w:pPr>
            <w:r w:rsidRPr="00F35BA5">
              <w:rPr>
                <w:rFonts w:ascii="Times New Roman" w:hAnsi="Times New Roman" w:cs="Times New Roman"/>
                <w:sz w:val="24"/>
                <w:szCs w:val="24"/>
              </w:rPr>
              <w:t xml:space="preserve">Les aspects pertinents de cette norme seront examinés, le cas échéant, dans le cadre des actions de la NES1.  </w:t>
            </w:r>
          </w:p>
          <w:p w14:paraId="6079AB92" w14:textId="77777777" w:rsidR="00D00972" w:rsidRPr="00F35BA5" w:rsidRDefault="00D00972" w:rsidP="00B75F44">
            <w:pPr>
              <w:ind w:left="15"/>
              <w:rPr>
                <w:rFonts w:ascii="Times New Roman" w:hAnsi="Times New Roman" w:cs="Times New Roman"/>
                <w:sz w:val="24"/>
                <w:szCs w:val="24"/>
              </w:rPr>
            </w:pPr>
            <w:r w:rsidRPr="00F35BA5">
              <w:rPr>
                <w:rFonts w:ascii="Times New Roman" w:hAnsi="Times New Roman" w:cs="Times New Roman"/>
                <w:sz w:val="24"/>
                <w:szCs w:val="24"/>
              </w:rPr>
              <w:t xml:space="preserve">Il s’agira de fixer des mesures pour protéger le patrimoine culturel matériel et immatériel tout au long du projet. </w:t>
            </w:r>
          </w:p>
        </w:tc>
      </w:tr>
      <w:tr w:rsidR="002D37E2" w:rsidRPr="00960FA9" w14:paraId="3B407C4F" w14:textId="77777777" w:rsidTr="00134EFD">
        <w:trPr>
          <w:trHeight w:val="991"/>
        </w:trPr>
        <w:tc>
          <w:tcPr>
            <w:tcW w:w="170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5FAA0BD" w14:textId="77777777" w:rsidR="002D37E2" w:rsidRPr="00F35BA5" w:rsidRDefault="002D37E2" w:rsidP="00B75F44">
            <w:pPr>
              <w:ind w:left="9"/>
              <w:rPr>
                <w:rFonts w:ascii="Times New Roman" w:hAnsi="Times New Roman" w:cs="Times New Roman"/>
                <w:b/>
                <w:sz w:val="24"/>
                <w:szCs w:val="24"/>
              </w:rPr>
            </w:pPr>
            <w:r w:rsidRPr="00F35BA5">
              <w:rPr>
                <w:rFonts w:ascii="Times New Roman" w:hAnsi="Times New Roman" w:cs="Times New Roman"/>
                <w:b/>
                <w:sz w:val="24"/>
                <w:szCs w:val="24"/>
              </w:rPr>
              <w:t>NES 9</w:t>
            </w:r>
          </w:p>
        </w:tc>
        <w:tc>
          <w:tcPr>
            <w:tcW w:w="2296" w:type="dxa"/>
            <w:tcBorders>
              <w:top w:val="single" w:sz="4" w:space="0" w:color="000000"/>
              <w:left w:val="single" w:sz="4" w:space="0" w:color="000000"/>
              <w:bottom w:val="single" w:sz="4" w:space="0" w:color="000000"/>
              <w:right w:val="single" w:sz="4" w:space="0" w:color="000000"/>
            </w:tcBorders>
            <w:vAlign w:val="center"/>
          </w:tcPr>
          <w:p w14:paraId="3AF54981" w14:textId="77777777" w:rsidR="002D37E2" w:rsidRPr="00F35BA5" w:rsidRDefault="002D37E2" w:rsidP="00B75F44">
            <w:pPr>
              <w:ind w:left="14" w:right="45"/>
              <w:rPr>
                <w:rFonts w:ascii="Times New Roman" w:hAnsi="Times New Roman" w:cs="Times New Roman"/>
                <w:sz w:val="24"/>
                <w:szCs w:val="24"/>
              </w:rPr>
            </w:pPr>
            <w:r w:rsidRPr="00F35BA5">
              <w:rPr>
                <w:rFonts w:ascii="Times New Roman" w:hAnsi="Times New Roman" w:cs="Times New Roman"/>
                <w:sz w:val="24"/>
                <w:szCs w:val="24"/>
              </w:rPr>
              <w:t>Intermédiaires financiers</w:t>
            </w:r>
          </w:p>
        </w:tc>
        <w:tc>
          <w:tcPr>
            <w:tcW w:w="5212" w:type="dxa"/>
            <w:tcBorders>
              <w:top w:val="single" w:sz="4" w:space="0" w:color="000000"/>
              <w:left w:val="single" w:sz="4" w:space="0" w:color="000000"/>
              <w:bottom w:val="single" w:sz="4" w:space="0" w:color="000000"/>
              <w:right w:val="single" w:sz="4" w:space="0" w:color="000000"/>
            </w:tcBorders>
            <w:vAlign w:val="center"/>
          </w:tcPr>
          <w:p w14:paraId="6F11A158" w14:textId="77777777" w:rsidR="002D37E2" w:rsidRPr="00F35BA5" w:rsidRDefault="002D37E2" w:rsidP="00B75F44">
            <w:pPr>
              <w:spacing w:line="243" w:lineRule="auto"/>
              <w:ind w:left="15"/>
              <w:rPr>
                <w:rFonts w:ascii="Times New Roman" w:hAnsi="Times New Roman" w:cs="Times New Roman"/>
                <w:sz w:val="24"/>
                <w:szCs w:val="24"/>
              </w:rPr>
            </w:pPr>
            <w:r w:rsidRPr="00F35BA5">
              <w:rPr>
                <w:rFonts w:ascii="Times New Roman" w:hAnsi="Times New Roman" w:cs="Times New Roman"/>
                <w:sz w:val="24"/>
                <w:szCs w:val="24"/>
              </w:rPr>
              <w:t xml:space="preserve">Définir la manière dont les IF vont évaluer et gérer les risques et effets environnementaux et sociaux associés aux </w:t>
            </w:r>
            <w:r w:rsidR="00960FA9" w:rsidRPr="00F35BA5">
              <w:rPr>
                <w:rFonts w:ascii="Times New Roman" w:hAnsi="Times New Roman" w:cs="Times New Roman"/>
                <w:sz w:val="24"/>
                <w:szCs w:val="24"/>
              </w:rPr>
              <w:t>sous projets qu’ils financent ;</w:t>
            </w:r>
          </w:p>
          <w:p w14:paraId="126791C0" w14:textId="77777777" w:rsidR="00960FA9" w:rsidRPr="00F35BA5" w:rsidRDefault="00960FA9" w:rsidP="00B75F44">
            <w:pPr>
              <w:spacing w:line="243" w:lineRule="auto"/>
              <w:ind w:left="15"/>
              <w:rPr>
                <w:rFonts w:ascii="Times New Roman" w:hAnsi="Times New Roman" w:cs="Times New Roman"/>
                <w:sz w:val="24"/>
                <w:szCs w:val="24"/>
              </w:rPr>
            </w:pPr>
            <w:r w:rsidRPr="00F35BA5">
              <w:rPr>
                <w:rFonts w:ascii="Times New Roman" w:hAnsi="Times New Roman" w:cs="Times New Roman"/>
                <w:sz w:val="24"/>
                <w:szCs w:val="24"/>
              </w:rPr>
              <w:t>Encourager les bonnes pratiques de Gestion environnementale et sociale dans les sous projets que les IF financent ;</w:t>
            </w:r>
          </w:p>
          <w:p w14:paraId="2A4F3211" w14:textId="77777777" w:rsidR="00960FA9" w:rsidRPr="00F35BA5" w:rsidRDefault="00960FA9" w:rsidP="00B75F44">
            <w:pPr>
              <w:spacing w:line="243" w:lineRule="auto"/>
              <w:ind w:left="15"/>
              <w:rPr>
                <w:rFonts w:ascii="Times New Roman" w:hAnsi="Times New Roman" w:cs="Times New Roman"/>
                <w:sz w:val="24"/>
                <w:szCs w:val="24"/>
              </w:rPr>
            </w:pPr>
            <w:r w:rsidRPr="00F35BA5">
              <w:rPr>
                <w:rFonts w:ascii="Times New Roman" w:hAnsi="Times New Roman" w:cs="Times New Roman"/>
                <w:sz w:val="24"/>
                <w:szCs w:val="24"/>
              </w:rPr>
              <w:t>Promouvoir une bonne gestion de l’environnement et des ressources humaines dans le cadre de l’intermédiation financière.</w:t>
            </w:r>
          </w:p>
        </w:tc>
      </w:tr>
      <w:tr w:rsidR="00F34319" w:rsidRPr="00960FA9" w14:paraId="79E6F003" w14:textId="77777777" w:rsidTr="00134EFD">
        <w:trPr>
          <w:trHeight w:val="43"/>
        </w:trPr>
        <w:tc>
          <w:tcPr>
            <w:tcW w:w="170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3EDBD24" w14:textId="0D79430B" w:rsidR="00D00972" w:rsidRPr="00F35BA5" w:rsidRDefault="00D00972" w:rsidP="00B75F44">
            <w:pPr>
              <w:ind w:left="9"/>
              <w:rPr>
                <w:rFonts w:ascii="Times New Roman" w:hAnsi="Times New Roman" w:cs="Times New Roman"/>
                <w:b/>
                <w:sz w:val="24"/>
                <w:szCs w:val="24"/>
              </w:rPr>
            </w:pPr>
            <w:r w:rsidRPr="00F35BA5">
              <w:rPr>
                <w:rFonts w:ascii="Times New Roman" w:hAnsi="Times New Roman" w:cs="Times New Roman"/>
                <w:b/>
                <w:sz w:val="24"/>
                <w:szCs w:val="24"/>
              </w:rPr>
              <w:t xml:space="preserve">NES 10 </w:t>
            </w:r>
            <w:r w:rsidR="00122C2E">
              <w:rPr>
                <w:rFonts w:ascii="Times New Roman" w:hAnsi="Times New Roman" w:cs="Times New Roman"/>
                <w:b/>
                <w:sz w:val="24"/>
                <w:szCs w:val="24"/>
              </w:rPr>
              <w:t>pertinente pour le projet</w:t>
            </w:r>
            <w:r w:rsidR="00E12B01">
              <w:rPr>
                <w:rFonts w:ascii="Times New Roman" w:hAnsi="Times New Roman" w:cs="Times New Roman"/>
                <w:b/>
                <w:sz w:val="24"/>
                <w:szCs w:val="24"/>
              </w:rPr>
              <w:t xml:space="preserve"> </w:t>
            </w:r>
          </w:p>
        </w:tc>
        <w:tc>
          <w:tcPr>
            <w:tcW w:w="2296" w:type="dxa"/>
            <w:tcBorders>
              <w:top w:val="single" w:sz="4" w:space="0" w:color="000000"/>
              <w:left w:val="single" w:sz="4" w:space="0" w:color="000000"/>
              <w:bottom w:val="single" w:sz="4" w:space="0" w:color="000000"/>
              <w:right w:val="single" w:sz="4" w:space="0" w:color="000000"/>
            </w:tcBorders>
            <w:vAlign w:val="center"/>
          </w:tcPr>
          <w:p w14:paraId="427DCAC5" w14:textId="77777777" w:rsidR="00D00972" w:rsidRPr="00F35BA5" w:rsidRDefault="00D00972" w:rsidP="00B75F44">
            <w:pPr>
              <w:ind w:left="14" w:right="54"/>
              <w:rPr>
                <w:rFonts w:ascii="Times New Roman" w:hAnsi="Times New Roman" w:cs="Times New Roman"/>
                <w:sz w:val="24"/>
                <w:szCs w:val="24"/>
              </w:rPr>
            </w:pPr>
            <w:r w:rsidRPr="00F35BA5">
              <w:rPr>
                <w:rFonts w:ascii="Times New Roman" w:hAnsi="Times New Roman" w:cs="Times New Roman"/>
                <w:sz w:val="24"/>
                <w:szCs w:val="24"/>
              </w:rPr>
              <w:t xml:space="preserve">Mobilisation des parties prenantes et information </w:t>
            </w:r>
          </w:p>
        </w:tc>
        <w:tc>
          <w:tcPr>
            <w:tcW w:w="5212" w:type="dxa"/>
            <w:tcBorders>
              <w:top w:val="single" w:sz="4" w:space="0" w:color="000000"/>
              <w:left w:val="single" w:sz="4" w:space="0" w:color="000000"/>
              <w:bottom w:val="single" w:sz="4" w:space="0" w:color="000000"/>
              <w:right w:val="single" w:sz="4" w:space="0" w:color="000000"/>
            </w:tcBorders>
            <w:vAlign w:val="center"/>
          </w:tcPr>
          <w:p w14:paraId="6ED8C659" w14:textId="77777777" w:rsidR="00D00972" w:rsidRPr="00F35BA5" w:rsidRDefault="00D00972" w:rsidP="00863CC9">
            <w:pPr>
              <w:numPr>
                <w:ilvl w:val="0"/>
                <w:numId w:val="136"/>
              </w:numPr>
              <w:tabs>
                <w:tab w:val="clear" w:pos="720"/>
              </w:tabs>
              <w:spacing w:after="58" w:line="259" w:lineRule="auto"/>
              <w:ind w:left="220" w:right="64" w:hanging="220"/>
              <w:jc w:val="both"/>
              <w:rPr>
                <w:rFonts w:ascii="Times New Roman" w:eastAsia="Maiandra GD" w:hAnsi="Times New Roman" w:cs="Times New Roman"/>
                <w:color w:val="000000"/>
                <w:sz w:val="24"/>
                <w:szCs w:val="24"/>
              </w:rPr>
            </w:pPr>
            <w:r w:rsidRPr="00F35BA5">
              <w:rPr>
                <w:rFonts w:ascii="Times New Roman" w:eastAsia="Maiandra GD" w:hAnsi="Times New Roman" w:cs="Times New Roman"/>
                <w:color w:val="000000"/>
                <w:sz w:val="24"/>
                <w:szCs w:val="24"/>
              </w:rPr>
              <w:t xml:space="preserve">Vulgariser le Plan d’engagement préliminaire des parties prenantes dès le démarrage du Projet ; </w:t>
            </w:r>
          </w:p>
          <w:p w14:paraId="0D3E3BEC" w14:textId="77777777" w:rsidR="00D00972" w:rsidRPr="00F35BA5" w:rsidRDefault="00D00972" w:rsidP="00863CC9">
            <w:pPr>
              <w:numPr>
                <w:ilvl w:val="0"/>
                <w:numId w:val="136"/>
              </w:numPr>
              <w:tabs>
                <w:tab w:val="clear" w:pos="720"/>
              </w:tabs>
              <w:spacing w:after="58" w:line="259" w:lineRule="auto"/>
              <w:ind w:left="220" w:right="64" w:hanging="220"/>
              <w:jc w:val="both"/>
              <w:rPr>
                <w:rFonts w:ascii="Times New Roman" w:eastAsia="Maiandra GD" w:hAnsi="Times New Roman" w:cs="Times New Roman"/>
                <w:color w:val="000000"/>
                <w:sz w:val="24"/>
                <w:szCs w:val="24"/>
              </w:rPr>
            </w:pPr>
            <w:r w:rsidRPr="00F35BA5">
              <w:rPr>
                <w:rFonts w:ascii="Times New Roman" w:eastAsia="Maiandra GD" w:hAnsi="Times New Roman" w:cs="Times New Roman"/>
                <w:color w:val="000000"/>
                <w:sz w:val="24"/>
                <w:szCs w:val="24"/>
              </w:rPr>
              <w:t xml:space="preserve">Préparer et mettre en œuvre un plan de communication et de sensibilisation détaillé et adapté pour garantir que les groupes vulnérables et défavorisés sont consultés de manière adéquate et ont accès à des informations sur le projet ; </w:t>
            </w:r>
          </w:p>
          <w:p w14:paraId="278D7C51" w14:textId="77777777" w:rsidR="00D00972" w:rsidRPr="00F35BA5" w:rsidRDefault="00D00972" w:rsidP="00863CC9">
            <w:pPr>
              <w:numPr>
                <w:ilvl w:val="0"/>
                <w:numId w:val="136"/>
              </w:numPr>
              <w:tabs>
                <w:tab w:val="clear" w:pos="720"/>
              </w:tabs>
              <w:spacing w:after="58" w:line="259" w:lineRule="auto"/>
              <w:ind w:left="220" w:right="64" w:hanging="220"/>
              <w:jc w:val="both"/>
              <w:rPr>
                <w:rFonts w:ascii="Times New Roman" w:hAnsi="Times New Roman" w:cs="Times New Roman"/>
                <w:sz w:val="24"/>
                <w:szCs w:val="24"/>
              </w:rPr>
            </w:pPr>
            <w:r w:rsidRPr="00F35BA5">
              <w:rPr>
                <w:rFonts w:ascii="Times New Roman" w:eastAsia="Maiandra GD" w:hAnsi="Times New Roman" w:cs="Times New Roman"/>
                <w:color w:val="000000"/>
                <w:sz w:val="24"/>
                <w:szCs w:val="24"/>
              </w:rPr>
              <w:t xml:space="preserve">Mettre à la disposition du public les procédures de réclamation et de résolution de leurs préoccupations et plaintes relatives. </w:t>
            </w:r>
          </w:p>
        </w:tc>
      </w:tr>
    </w:tbl>
    <w:p w14:paraId="2B9292F6" w14:textId="77777777" w:rsidR="00E9158A" w:rsidRDefault="00E9158A" w:rsidP="00F35BA5"/>
    <w:p w14:paraId="311CA230" w14:textId="77777777" w:rsidR="00026A5E" w:rsidRDefault="00026A5E" w:rsidP="00F35BA5">
      <w:pPr>
        <w:jc w:val="both"/>
        <w:rPr>
          <w:rFonts w:ascii="Times New Roman" w:hAnsi="Times New Roman" w:cs="Times New Roman"/>
          <w:b/>
          <w:bCs/>
          <w:sz w:val="24"/>
          <w:szCs w:val="24"/>
        </w:rPr>
      </w:pPr>
      <w:bookmarkStart w:id="171" w:name="page22"/>
      <w:bookmarkEnd w:id="171"/>
    </w:p>
    <w:p w14:paraId="3286D578" w14:textId="77777777" w:rsidR="00504998" w:rsidRDefault="00696085" w:rsidP="00026A5E">
      <w:pPr>
        <w:jc w:val="both"/>
        <w:rPr>
          <w:rFonts w:ascii="Times New Roman" w:hAnsi="Times New Roman" w:cs="Times New Roman"/>
          <w:b/>
          <w:bCs/>
          <w:sz w:val="24"/>
          <w:szCs w:val="24"/>
        </w:rPr>
      </w:pPr>
      <w:r w:rsidRPr="00890A9B">
        <w:rPr>
          <w:rFonts w:ascii="Times New Roman" w:hAnsi="Times New Roman" w:cs="Times New Roman"/>
          <w:b/>
          <w:bCs/>
          <w:sz w:val="24"/>
          <w:szCs w:val="24"/>
        </w:rPr>
        <w:t xml:space="preserve">Les Directives environnementales, sanitaires et sécuritaires (Directives EHS) </w:t>
      </w:r>
      <w:r w:rsidR="00876778" w:rsidRPr="00890A9B">
        <w:rPr>
          <w:rFonts w:ascii="Times New Roman" w:hAnsi="Times New Roman" w:cs="Times New Roman"/>
          <w:b/>
          <w:bCs/>
          <w:sz w:val="24"/>
          <w:szCs w:val="24"/>
        </w:rPr>
        <w:t xml:space="preserve">du Groupe de la Banque mondiale </w:t>
      </w:r>
      <w:r w:rsidRPr="00890A9B">
        <w:rPr>
          <w:rFonts w:ascii="Times New Roman" w:hAnsi="Times New Roman" w:cs="Times New Roman"/>
          <w:b/>
          <w:bCs/>
          <w:sz w:val="24"/>
          <w:szCs w:val="24"/>
        </w:rPr>
        <w:t>pour les établissements de santé</w:t>
      </w:r>
    </w:p>
    <w:p w14:paraId="79B821C0" w14:textId="77777777" w:rsidR="00960865" w:rsidRPr="00026A5E" w:rsidRDefault="00960865" w:rsidP="00026A5E">
      <w:pPr>
        <w:jc w:val="both"/>
        <w:rPr>
          <w:rFonts w:ascii="Times New Roman" w:hAnsi="Times New Roman" w:cs="Times New Roman"/>
          <w:b/>
          <w:bCs/>
          <w:sz w:val="24"/>
          <w:szCs w:val="24"/>
        </w:rPr>
      </w:pPr>
    </w:p>
    <w:p w14:paraId="27F3B5B1" w14:textId="77777777" w:rsidR="003D44D8" w:rsidRPr="00682878" w:rsidRDefault="00696085" w:rsidP="00412BC9">
      <w:pPr>
        <w:tabs>
          <w:tab w:val="left" w:pos="720"/>
        </w:tabs>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Les Directives EHS pour les établissements de santé présentent des informations sur les questions d’ordre environnemental, sanitaire et sécuritaire associées aux établissements de santé qui recouvrent différents types d’installations et assurent différents types de services, tels que les hôpitaux généraux, les petits hôpitaux assurant des soins primaires, les établissements de soins ambulatoires, les résidences-services pour personnes âgées ou handicapées et les centres de soins palliatifs. Parmi les établissements auxiliaires peuvent figurer les laboratoires médicaux et des centres de recherche, les morgues, les banques du sang et les services de collecte de sang. </w:t>
      </w:r>
    </w:p>
    <w:p w14:paraId="4B8E135A" w14:textId="77777777" w:rsidR="00073378" w:rsidRPr="00682878" w:rsidRDefault="00073378" w:rsidP="00412BC9">
      <w:pPr>
        <w:tabs>
          <w:tab w:val="left" w:pos="720"/>
        </w:tabs>
        <w:spacing w:after="120"/>
        <w:jc w:val="both"/>
        <w:rPr>
          <w:rFonts w:ascii="Times New Roman" w:hAnsi="Times New Roman" w:cs="Times New Roman"/>
          <w:sz w:val="24"/>
          <w:szCs w:val="24"/>
        </w:rPr>
      </w:pPr>
      <w:r w:rsidRPr="00682878">
        <w:rPr>
          <w:rFonts w:ascii="Times New Roman" w:hAnsi="Times New Roman" w:cs="Times New Roman"/>
          <w:b/>
          <w:sz w:val="24"/>
          <w:szCs w:val="24"/>
        </w:rPr>
        <w:t xml:space="preserve">Les directives de l’OMS portant </w:t>
      </w:r>
      <w:r w:rsidR="00960865">
        <w:rPr>
          <w:rFonts w:ascii="Times New Roman" w:hAnsi="Times New Roman" w:cs="Times New Roman"/>
          <w:sz w:val="24"/>
          <w:szCs w:val="24"/>
        </w:rPr>
        <w:t>sur :</w:t>
      </w:r>
    </w:p>
    <w:p w14:paraId="24894B8C" w14:textId="77777777" w:rsidR="00073378" w:rsidRPr="00682878" w:rsidRDefault="00073378" w:rsidP="004D5AD6">
      <w:pPr>
        <w:tabs>
          <w:tab w:val="left" w:pos="284"/>
          <w:tab w:val="left" w:pos="1440"/>
        </w:tabs>
        <w:spacing w:after="120"/>
        <w:rPr>
          <w:rFonts w:ascii="Times New Roman" w:hAnsi="Times New Roman" w:cs="Times New Roman"/>
          <w:color w:val="0000FF"/>
          <w:sz w:val="24"/>
          <w:szCs w:val="24"/>
          <w:u w:val="single"/>
        </w:rPr>
      </w:pPr>
      <w:r w:rsidRPr="00682878">
        <w:rPr>
          <w:rFonts w:ascii="Times New Roman" w:hAnsi="Times New Roman" w:cs="Times New Roman"/>
          <w:sz w:val="24"/>
          <w:szCs w:val="24"/>
        </w:rPr>
        <w:t xml:space="preserve">les directives provisoires sur la prévention et le contrôle des infections pendant les soins de santé en cas de suspicion d'infection par un nouveau coronavirus </w:t>
      </w:r>
      <w:r w:rsidRPr="00682878">
        <w:rPr>
          <w:rFonts w:ascii="Times New Roman" w:hAnsi="Times New Roman" w:cs="Times New Roman"/>
          <w:color w:val="0000FF"/>
          <w:sz w:val="24"/>
          <w:szCs w:val="24"/>
          <w:u w:val="single"/>
        </w:rPr>
        <w:t>https://www.who.int/publications-</w:t>
      </w:r>
      <w:r w:rsidRPr="00682878">
        <w:rPr>
          <w:rFonts w:ascii="Times New Roman" w:hAnsi="Times New Roman" w:cs="Times New Roman"/>
          <w:color w:val="0000FF"/>
          <w:sz w:val="24"/>
          <w:szCs w:val="24"/>
          <w:u w:val="single"/>
        </w:rPr>
        <w:lastRenderedPageBreak/>
        <w:t>detail/infection-prevention-and-control-during-health-care-when-novel-coronavi</w:t>
      </w:r>
      <w:hyperlink r:id="rId19" w:history="1">
        <w:r w:rsidRPr="00682878">
          <w:rPr>
            <w:rFonts w:ascii="Times New Roman" w:hAnsi="Times New Roman" w:cs="Times New Roman"/>
            <w:color w:val="0000FF"/>
            <w:sz w:val="24"/>
            <w:szCs w:val="24"/>
            <w:u w:val="single"/>
          </w:rPr>
          <w:t>(ncov)-infection-is-suspected-20200125)</w:t>
        </w:r>
      </w:hyperlink>
    </w:p>
    <w:p w14:paraId="42240A42" w14:textId="77777777" w:rsidR="00073378" w:rsidRPr="00682878" w:rsidRDefault="00960865" w:rsidP="00D07604">
      <w:pPr>
        <w:numPr>
          <w:ilvl w:val="2"/>
          <w:numId w:val="25"/>
        </w:numPr>
        <w:tabs>
          <w:tab w:val="left" w:pos="284"/>
        </w:tabs>
        <w:spacing w:after="120"/>
        <w:ind w:left="0" w:firstLine="0"/>
        <w:rPr>
          <w:rFonts w:ascii="Times New Roman" w:hAnsi="Times New Roman" w:cs="Times New Roman"/>
          <w:sz w:val="24"/>
          <w:szCs w:val="24"/>
        </w:rPr>
      </w:pPr>
      <w:r>
        <w:rPr>
          <w:rFonts w:ascii="Times New Roman" w:hAnsi="Times New Roman" w:cs="Times New Roman"/>
          <w:sz w:val="24"/>
          <w:szCs w:val="24"/>
        </w:rPr>
        <w:t>L</w:t>
      </w:r>
      <w:r w:rsidR="00073378" w:rsidRPr="00682878">
        <w:rPr>
          <w:rFonts w:ascii="Times New Roman" w:hAnsi="Times New Roman" w:cs="Times New Roman"/>
          <w:sz w:val="24"/>
          <w:szCs w:val="24"/>
        </w:rPr>
        <w:t>'eau, l'assainissement, l'hygiène et la gestion des déchets pour COVID-</w:t>
      </w:r>
      <w:r w:rsidR="00FD0915" w:rsidRPr="00682878">
        <w:rPr>
          <w:rStyle w:val="Titre2Car"/>
          <w:szCs w:val="24"/>
        </w:rPr>
        <w:t>19</w:t>
      </w:r>
      <w:r w:rsidR="00073378" w:rsidRPr="00682878">
        <w:rPr>
          <w:rFonts w:ascii="Times New Roman" w:hAnsi="Times New Roman" w:cs="Times New Roman"/>
          <w:sz w:val="24"/>
          <w:szCs w:val="24"/>
        </w:rPr>
        <w:t>: directives provisoires publiées sous forme d’un dossier technique en Mars 2020 ; (</w:t>
      </w:r>
      <w:hyperlink r:id="rId20" w:history="1">
        <w:r w:rsidR="00073378" w:rsidRPr="00682878">
          <w:rPr>
            <w:rFonts w:ascii="Times New Roman" w:hAnsi="Times New Roman" w:cs="Times New Roman"/>
            <w:color w:val="0000FF"/>
            <w:sz w:val="24"/>
            <w:szCs w:val="24"/>
            <w:u w:val="single"/>
          </w:rPr>
          <w:t>https://www.who.int/publications-detail/water-sanitation-</w:t>
        </w:r>
      </w:hyperlink>
      <w:hyperlink r:id="rId21" w:history="1">
        <w:r w:rsidR="00073378" w:rsidRPr="00682878">
          <w:rPr>
            <w:rFonts w:ascii="Times New Roman" w:hAnsi="Times New Roman" w:cs="Times New Roman"/>
            <w:color w:val="0000FF"/>
            <w:sz w:val="24"/>
            <w:szCs w:val="24"/>
            <w:u w:val="single"/>
          </w:rPr>
          <w:t>hygiene-and-waste-management-for-covid-19</w:t>
        </w:r>
      </w:hyperlink>
      <w:r w:rsidR="00073378" w:rsidRPr="00682878">
        <w:rPr>
          <w:rFonts w:ascii="Times New Roman" w:hAnsi="Times New Roman" w:cs="Times New Roman"/>
          <w:color w:val="000000"/>
          <w:sz w:val="24"/>
          <w:szCs w:val="24"/>
        </w:rPr>
        <w:t>)</w:t>
      </w:r>
    </w:p>
    <w:p w14:paraId="7BAA5BFE" w14:textId="5C40660F" w:rsidR="00073378" w:rsidRPr="00682878" w:rsidRDefault="00FD0915" w:rsidP="004D5AD6">
      <w:pPr>
        <w:tabs>
          <w:tab w:val="left" w:pos="284"/>
        </w:tabs>
        <w:spacing w:after="120"/>
        <w:rPr>
          <w:rFonts w:ascii="Times New Roman" w:hAnsi="Times New Roman" w:cs="Times New Roman"/>
          <w:color w:val="0000FF"/>
          <w:sz w:val="24"/>
          <w:szCs w:val="24"/>
          <w:u w:val="single"/>
        </w:rPr>
      </w:pPr>
      <w:r w:rsidRPr="00682878">
        <w:rPr>
          <w:rFonts w:ascii="Times New Roman" w:hAnsi="Times New Roman" w:cs="Times New Roman"/>
          <w:sz w:val="24"/>
          <w:szCs w:val="24"/>
        </w:rPr>
        <w:t>L</w:t>
      </w:r>
      <w:r w:rsidR="00073378" w:rsidRPr="00682878">
        <w:rPr>
          <w:rFonts w:ascii="Times New Roman" w:hAnsi="Times New Roman" w:cs="Times New Roman"/>
          <w:sz w:val="24"/>
          <w:szCs w:val="24"/>
        </w:rPr>
        <w:t xml:space="preserve">a prévention et le contrôle des infections dans les établissements </w:t>
      </w:r>
      <w:r w:rsidR="00073378" w:rsidRPr="00DC7B9F">
        <w:rPr>
          <w:rFonts w:ascii="Times New Roman" w:hAnsi="Times New Roman" w:cs="Times New Roman"/>
          <w:sz w:val="24"/>
          <w:szCs w:val="24"/>
        </w:rPr>
        <w:t>de</w:t>
      </w:r>
      <w:r w:rsidR="00865360" w:rsidRPr="00DC7B9F">
        <w:rPr>
          <w:rFonts w:ascii="Times New Roman" w:hAnsi="Times New Roman" w:cs="Times New Roman"/>
          <w:sz w:val="24"/>
          <w:szCs w:val="24"/>
        </w:rPr>
        <w:t xml:space="preserve"> </w:t>
      </w:r>
      <w:r w:rsidR="00073378" w:rsidRPr="00DC7B9F">
        <w:rPr>
          <w:rFonts w:ascii="Times New Roman" w:hAnsi="Times New Roman" w:cs="Times New Roman"/>
          <w:sz w:val="24"/>
          <w:szCs w:val="24"/>
        </w:rPr>
        <w:t>santé</w:t>
      </w:r>
      <w:r w:rsidR="00073378" w:rsidRPr="00682878">
        <w:rPr>
          <w:rFonts w:ascii="Times New Roman" w:hAnsi="Times New Roman" w:cs="Times New Roman"/>
          <w:sz w:val="24"/>
          <w:szCs w:val="24"/>
        </w:rPr>
        <w:t xml:space="preserve"> (en mettant l'accent sur les milieux aux ressources limitées) : </w:t>
      </w:r>
      <w:hyperlink r:id="rId22" w:history="1">
        <w:r w:rsidR="00073378" w:rsidRPr="00682878">
          <w:rPr>
            <w:rFonts w:ascii="Times New Roman" w:hAnsi="Times New Roman" w:cs="Times New Roman"/>
            <w:color w:val="0000FF"/>
            <w:sz w:val="24"/>
            <w:szCs w:val="24"/>
            <w:u w:val="single"/>
          </w:rPr>
          <w:t>https://www.who.int/infection-prevention/tools/core-components/facility-</w:t>
        </w:r>
      </w:hyperlink>
      <w:hyperlink r:id="rId23" w:history="1">
        <w:r w:rsidR="00073378" w:rsidRPr="00682878">
          <w:rPr>
            <w:rFonts w:ascii="Times New Roman" w:hAnsi="Times New Roman" w:cs="Times New Roman"/>
            <w:color w:val="0000FF"/>
            <w:sz w:val="24"/>
            <w:szCs w:val="24"/>
            <w:u w:val="single"/>
          </w:rPr>
          <w:t>manual.pdf</w:t>
        </w:r>
      </w:hyperlink>
    </w:p>
    <w:p w14:paraId="51980D31" w14:textId="0287F07E" w:rsidR="00073378" w:rsidRPr="00682878" w:rsidRDefault="00A921DA" w:rsidP="00D07604">
      <w:pPr>
        <w:numPr>
          <w:ilvl w:val="2"/>
          <w:numId w:val="25"/>
        </w:numPr>
        <w:tabs>
          <w:tab w:val="left" w:pos="284"/>
        </w:tabs>
        <w:spacing w:after="120"/>
        <w:ind w:left="0" w:firstLine="0"/>
        <w:rPr>
          <w:rFonts w:ascii="Times New Roman" w:hAnsi="Times New Roman" w:cs="Times New Roman"/>
          <w:sz w:val="24"/>
          <w:szCs w:val="24"/>
        </w:rPr>
      </w:pPr>
      <w:r w:rsidRPr="00682878">
        <w:rPr>
          <w:rFonts w:ascii="Times New Roman" w:hAnsi="Times New Roman" w:cs="Times New Roman"/>
          <w:sz w:val="24"/>
          <w:szCs w:val="24"/>
        </w:rPr>
        <w:t xml:space="preserve">L’amélioration de </w:t>
      </w:r>
      <w:r w:rsidRPr="00DC7B9F">
        <w:rPr>
          <w:rFonts w:ascii="Times New Roman" w:hAnsi="Times New Roman" w:cs="Times New Roman"/>
          <w:sz w:val="24"/>
          <w:szCs w:val="24"/>
        </w:rPr>
        <w:t>la</w:t>
      </w:r>
      <w:r w:rsidR="00865360" w:rsidRPr="00DC7B9F">
        <w:rPr>
          <w:rFonts w:ascii="Times New Roman" w:hAnsi="Times New Roman" w:cs="Times New Roman"/>
          <w:sz w:val="24"/>
          <w:szCs w:val="24"/>
        </w:rPr>
        <w:t xml:space="preserve"> </w:t>
      </w:r>
      <w:r w:rsidRPr="00DC7B9F">
        <w:rPr>
          <w:rFonts w:ascii="Times New Roman" w:hAnsi="Times New Roman" w:cs="Times New Roman"/>
          <w:sz w:val="24"/>
          <w:szCs w:val="24"/>
        </w:rPr>
        <w:t>prévention</w:t>
      </w:r>
      <w:r w:rsidRPr="00682878">
        <w:rPr>
          <w:rFonts w:ascii="Times New Roman" w:hAnsi="Times New Roman" w:cs="Times New Roman"/>
          <w:sz w:val="24"/>
          <w:szCs w:val="24"/>
        </w:rPr>
        <w:t xml:space="preserve"> et le contrôle des infections </w:t>
      </w:r>
      <w:r w:rsidRPr="00DC7B9F">
        <w:rPr>
          <w:rFonts w:ascii="Times New Roman" w:hAnsi="Times New Roman" w:cs="Times New Roman"/>
          <w:sz w:val="24"/>
          <w:szCs w:val="24"/>
        </w:rPr>
        <w:t>dans</w:t>
      </w:r>
      <w:r w:rsidR="00865360" w:rsidRPr="00DC7B9F">
        <w:rPr>
          <w:rFonts w:ascii="Times New Roman" w:hAnsi="Times New Roman" w:cs="Times New Roman"/>
          <w:sz w:val="24"/>
          <w:szCs w:val="24"/>
        </w:rPr>
        <w:t xml:space="preserve"> </w:t>
      </w:r>
      <w:r w:rsidR="004D5AD6" w:rsidRPr="00DC7B9F">
        <w:rPr>
          <w:rFonts w:ascii="Times New Roman" w:hAnsi="Times New Roman" w:cs="Times New Roman"/>
          <w:sz w:val="24"/>
          <w:szCs w:val="24"/>
        </w:rPr>
        <w:t>l'établissement</w:t>
      </w:r>
      <w:r w:rsidR="004D5AD6" w:rsidRPr="00682878">
        <w:rPr>
          <w:rFonts w:ascii="Times New Roman" w:hAnsi="Times New Roman" w:cs="Times New Roman"/>
          <w:sz w:val="24"/>
          <w:szCs w:val="24"/>
        </w:rPr>
        <w:t xml:space="preserve"> </w:t>
      </w:r>
      <w:r w:rsidR="006E58BD" w:rsidRPr="00682878">
        <w:rPr>
          <w:rFonts w:ascii="Times New Roman" w:hAnsi="Times New Roman" w:cs="Times New Roman"/>
          <w:sz w:val="24"/>
          <w:szCs w:val="24"/>
        </w:rPr>
        <w:t>de santé :</w:t>
      </w:r>
      <w:r w:rsidR="00073378" w:rsidRPr="00DC7B9F">
        <w:rPr>
          <w:rFonts w:ascii="Times New Roman" w:hAnsi="Times New Roman" w:cs="Times New Roman"/>
          <w:sz w:val="24"/>
          <w:szCs w:val="24"/>
        </w:rPr>
        <w:t>manuel</w:t>
      </w:r>
      <w:r w:rsidR="00865360" w:rsidRPr="00DC7B9F">
        <w:rPr>
          <w:rFonts w:ascii="Times New Roman" w:hAnsi="Times New Roman" w:cs="Times New Roman"/>
          <w:sz w:val="24"/>
          <w:szCs w:val="24"/>
        </w:rPr>
        <w:t xml:space="preserve"> </w:t>
      </w:r>
      <w:r w:rsidR="00073378" w:rsidRPr="00DC7B9F">
        <w:rPr>
          <w:rFonts w:ascii="Times New Roman" w:hAnsi="Times New Roman" w:cs="Times New Roman"/>
          <w:sz w:val="24"/>
          <w:szCs w:val="24"/>
        </w:rPr>
        <w:t>pratique</w:t>
      </w:r>
      <w:r w:rsidR="00865360" w:rsidRPr="00DC7B9F">
        <w:rPr>
          <w:rFonts w:ascii="Times New Roman" w:hAnsi="Times New Roman" w:cs="Times New Roman"/>
          <w:sz w:val="24"/>
          <w:szCs w:val="24"/>
        </w:rPr>
        <w:t xml:space="preserve"> </w:t>
      </w:r>
      <w:r w:rsidR="00073378" w:rsidRPr="00DC7B9F">
        <w:rPr>
          <w:rFonts w:ascii="Times New Roman" w:hAnsi="Times New Roman" w:cs="Times New Roman"/>
          <w:sz w:val="24"/>
          <w:szCs w:val="24"/>
        </w:rPr>
        <w:t>provisoire</w:t>
      </w:r>
      <w:r w:rsidR="00073378" w:rsidRPr="00682878">
        <w:rPr>
          <w:rFonts w:ascii="Times New Roman" w:hAnsi="Times New Roman" w:cs="Times New Roman"/>
          <w:sz w:val="24"/>
          <w:szCs w:val="24"/>
        </w:rPr>
        <w:t xml:space="preserve"> </w:t>
      </w:r>
      <w:hyperlink r:id="rId24" w:history="1">
        <w:r w:rsidR="00073378" w:rsidRPr="00682878">
          <w:rPr>
            <w:rFonts w:ascii="Times New Roman" w:hAnsi="Times New Roman" w:cs="Times New Roman"/>
            <w:sz w:val="24"/>
            <w:szCs w:val="24"/>
          </w:rPr>
          <w:t>:</w:t>
        </w:r>
        <w:r w:rsidR="00073378" w:rsidRPr="00682878">
          <w:rPr>
            <w:rFonts w:ascii="Times New Roman" w:hAnsi="Times New Roman" w:cs="Times New Roman"/>
            <w:color w:val="0000FF"/>
            <w:sz w:val="24"/>
            <w:szCs w:val="24"/>
            <w:u w:val="single"/>
          </w:rPr>
          <w:t>https://www.who.int/infection-prevention/tools/core-</w:t>
        </w:r>
      </w:hyperlink>
      <w:hyperlink r:id="rId25" w:history="1">
        <w:r w:rsidR="00073378" w:rsidRPr="00682878">
          <w:rPr>
            <w:rFonts w:ascii="Times New Roman" w:hAnsi="Times New Roman" w:cs="Times New Roman"/>
            <w:color w:val="0000FF"/>
            <w:sz w:val="24"/>
            <w:szCs w:val="24"/>
            <w:u w:val="single"/>
          </w:rPr>
          <w:t>components/facility-manual.pdf</w:t>
        </w:r>
      </w:hyperlink>
    </w:p>
    <w:p w14:paraId="513EFC9F" w14:textId="3421C327" w:rsidR="00073378" w:rsidRPr="00682878" w:rsidRDefault="00073378" w:rsidP="00D07604">
      <w:pPr>
        <w:numPr>
          <w:ilvl w:val="2"/>
          <w:numId w:val="25"/>
        </w:numPr>
        <w:tabs>
          <w:tab w:val="left" w:pos="284"/>
        </w:tabs>
        <w:spacing w:after="120"/>
        <w:ind w:left="0" w:firstLine="0"/>
        <w:rPr>
          <w:rFonts w:ascii="Times New Roman" w:hAnsi="Times New Roman" w:cs="Times New Roman"/>
          <w:sz w:val="24"/>
          <w:szCs w:val="24"/>
        </w:rPr>
      </w:pPr>
      <w:r w:rsidRPr="00682878">
        <w:rPr>
          <w:rFonts w:ascii="Times New Roman" w:hAnsi="Times New Roman" w:cs="Times New Roman"/>
          <w:sz w:val="24"/>
          <w:szCs w:val="24"/>
        </w:rPr>
        <w:t xml:space="preserve">Les directives provisoires de l'OMS sur l'utilisation rationnelle des </w:t>
      </w:r>
      <w:r w:rsidRPr="00A55823">
        <w:rPr>
          <w:rFonts w:ascii="Times New Roman" w:hAnsi="Times New Roman" w:cs="Times New Roman"/>
          <w:sz w:val="24"/>
          <w:szCs w:val="24"/>
        </w:rPr>
        <w:t>EPI</w:t>
      </w:r>
      <w:r w:rsidR="00865360" w:rsidRPr="00A55823">
        <w:rPr>
          <w:rFonts w:ascii="Times New Roman" w:hAnsi="Times New Roman" w:cs="Times New Roman"/>
          <w:sz w:val="24"/>
          <w:szCs w:val="24"/>
        </w:rPr>
        <w:t xml:space="preserve"> </w:t>
      </w:r>
      <w:r w:rsidRPr="00A55823">
        <w:rPr>
          <w:rFonts w:ascii="Times New Roman" w:hAnsi="Times New Roman" w:cs="Times New Roman"/>
          <w:sz w:val="24"/>
          <w:szCs w:val="24"/>
        </w:rPr>
        <w:t>pour</w:t>
      </w:r>
      <w:r w:rsidRPr="00682878">
        <w:rPr>
          <w:rFonts w:ascii="Times New Roman" w:hAnsi="Times New Roman" w:cs="Times New Roman"/>
          <w:sz w:val="24"/>
          <w:szCs w:val="24"/>
        </w:rPr>
        <w:t xml:space="preserve"> la maladie à coronavirus 2019 : </w:t>
      </w:r>
      <w:hyperlink r:id="rId26" w:history="1">
        <w:r w:rsidRPr="00682878">
          <w:rPr>
            <w:rFonts w:ascii="Times New Roman" w:hAnsi="Times New Roman" w:cs="Times New Roman"/>
            <w:color w:val="0000FF"/>
            <w:sz w:val="24"/>
            <w:szCs w:val="24"/>
            <w:u w:val="single"/>
          </w:rPr>
          <w:t>https://apps.who.int/iris/bitstream/handle/10665/331215/WHO-2019-</w:t>
        </w:r>
      </w:hyperlink>
      <w:r w:rsidRPr="00682878">
        <w:rPr>
          <w:rFonts w:ascii="Times New Roman" w:hAnsi="Times New Roman" w:cs="Times New Roman"/>
          <w:color w:val="0000FF"/>
          <w:sz w:val="24"/>
          <w:szCs w:val="24"/>
          <w:u w:val="single"/>
        </w:rPr>
        <w:t>nCov-IPCPPE_use-2020.1-eng.pdf</w:t>
      </w:r>
    </w:p>
    <w:p w14:paraId="786E4835" w14:textId="77777777" w:rsidR="00073378" w:rsidRPr="00682878" w:rsidRDefault="00960865" w:rsidP="00D07604">
      <w:pPr>
        <w:numPr>
          <w:ilvl w:val="2"/>
          <w:numId w:val="26"/>
        </w:numPr>
        <w:tabs>
          <w:tab w:val="left" w:pos="284"/>
        </w:tabs>
        <w:spacing w:after="120"/>
        <w:ind w:left="0" w:firstLine="0"/>
        <w:rPr>
          <w:rFonts w:ascii="Times New Roman" w:hAnsi="Times New Roman" w:cs="Times New Roman"/>
          <w:color w:val="0000FF"/>
          <w:sz w:val="24"/>
          <w:szCs w:val="24"/>
          <w:u w:val="single"/>
        </w:rPr>
      </w:pPr>
      <w:bookmarkStart w:id="172" w:name="page23"/>
      <w:bookmarkEnd w:id="172"/>
      <w:r>
        <w:rPr>
          <w:rFonts w:ascii="Times New Roman" w:hAnsi="Times New Roman" w:cs="Times New Roman"/>
          <w:sz w:val="24"/>
          <w:szCs w:val="24"/>
        </w:rPr>
        <w:t>L</w:t>
      </w:r>
      <w:r w:rsidR="00073378" w:rsidRPr="00682878">
        <w:rPr>
          <w:rFonts w:ascii="Times New Roman" w:hAnsi="Times New Roman" w:cs="Times New Roman"/>
          <w:sz w:val="24"/>
          <w:szCs w:val="24"/>
        </w:rPr>
        <w:t xml:space="preserve">es bonnes pratiques de la gestion des déchets des activités de soin : </w:t>
      </w:r>
      <w:hyperlink r:id="rId27" w:history="1">
        <w:r w:rsidR="002375F7" w:rsidRPr="00682878">
          <w:rPr>
            <w:rStyle w:val="Lienhypertexte"/>
            <w:rFonts w:ascii="Times New Roman" w:hAnsi="Times New Roman"/>
            <w:sz w:val="24"/>
            <w:szCs w:val="24"/>
          </w:rPr>
          <w:t>https://apps.who.int/iris/bitstream/handle/10665/85349/9789241548564</w:t>
        </w:r>
      </w:hyperlink>
      <w:hyperlink r:id="rId28" w:history="1">
        <w:r w:rsidR="00073378" w:rsidRPr="00682878">
          <w:rPr>
            <w:rFonts w:ascii="Times New Roman" w:hAnsi="Times New Roman" w:cs="Times New Roman"/>
            <w:color w:val="0000FF"/>
            <w:sz w:val="24"/>
            <w:szCs w:val="24"/>
            <w:u w:val="single"/>
          </w:rPr>
          <w:t>eng.pdf?sequence=1</w:t>
        </w:r>
      </w:hyperlink>
    </w:p>
    <w:p w14:paraId="205B00C9" w14:textId="77777777" w:rsidR="00551A2E" w:rsidRPr="00A55823" w:rsidRDefault="00073378" w:rsidP="00D07604">
      <w:pPr>
        <w:numPr>
          <w:ilvl w:val="2"/>
          <w:numId w:val="26"/>
        </w:numPr>
        <w:tabs>
          <w:tab w:val="left" w:pos="284"/>
        </w:tabs>
        <w:spacing w:after="120"/>
        <w:ind w:left="0" w:right="300" w:firstLine="0"/>
        <w:rPr>
          <w:rFonts w:ascii="Times New Roman" w:hAnsi="Times New Roman" w:cs="Times New Roman"/>
          <w:color w:val="0000FF"/>
          <w:sz w:val="24"/>
          <w:szCs w:val="24"/>
          <w:u w:val="single"/>
        </w:rPr>
      </w:pPr>
      <w:r w:rsidRPr="00682878">
        <w:rPr>
          <w:rFonts w:ascii="Times New Roman" w:hAnsi="Times New Roman" w:cs="Times New Roman"/>
          <w:sz w:val="24"/>
          <w:szCs w:val="24"/>
        </w:rPr>
        <w:t xml:space="preserve">Les tests de laboratoire pour la maladie à coronavirus 2019 (COVID-19) dans les cas suspects chez l'homme : </w:t>
      </w:r>
      <w:hyperlink r:id="rId29" w:history="1">
        <w:r w:rsidRPr="00682878">
          <w:rPr>
            <w:rFonts w:ascii="Times New Roman" w:hAnsi="Times New Roman" w:cs="Times New Roman"/>
            <w:color w:val="0000FF"/>
            <w:sz w:val="24"/>
            <w:szCs w:val="24"/>
            <w:u w:val="single"/>
          </w:rPr>
          <w:t>https://www.who.int/publications-</w:t>
        </w:r>
      </w:hyperlink>
      <w:hyperlink r:id="rId30" w:history="1">
        <w:r w:rsidRPr="00682878">
          <w:rPr>
            <w:rFonts w:ascii="Times New Roman" w:hAnsi="Times New Roman" w:cs="Times New Roman"/>
            <w:color w:val="0000FF"/>
            <w:sz w:val="24"/>
            <w:szCs w:val="24"/>
            <w:u w:val="single"/>
          </w:rPr>
          <w:t>detail/laboratory-testing-for-2019-novel-coronavirus-in-suspected-</w:t>
        </w:r>
      </w:hyperlink>
      <w:hyperlink r:id="rId31" w:history="1">
        <w:r w:rsidRPr="00682878">
          <w:rPr>
            <w:rFonts w:ascii="Times New Roman" w:hAnsi="Times New Roman" w:cs="Times New Roman"/>
            <w:color w:val="0000FF"/>
            <w:sz w:val="24"/>
            <w:szCs w:val="24"/>
            <w:u w:val="single"/>
          </w:rPr>
          <w:t>human-cases-20200117</w:t>
        </w:r>
      </w:hyperlink>
    </w:p>
    <w:p w14:paraId="39D52166" w14:textId="77777777" w:rsidR="00073378" w:rsidRPr="00682878" w:rsidRDefault="00073378" w:rsidP="00D07604">
      <w:pPr>
        <w:numPr>
          <w:ilvl w:val="2"/>
          <w:numId w:val="26"/>
        </w:numPr>
        <w:tabs>
          <w:tab w:val="left" w:pos="284"/>
        </w:tabs>
        <w:spacing w:after="120"/>
        <w:ind w:left="0" w:right="300" w:firstLine="0"/>
        <w:rPr>
          <w:rFonts w:ascii="Times New Roman" w:hAnsi="Times New Roman" w:cs="Times New Roman"/>
          <w:color w:val="0000FF"/>
          <w:sz w:val="24"/>
          <w:szCs w:val="24"/>
          <w:u w:val="single"/>
        </w:rPr>
      </w:pPr>
      <w:r w:rsidRPr="00682878">
        <w:rPr>
          <w:rFonts w:ascii="Times New Roman" w:hAnsi="Times New Roman" w:cs="Times New Roman"/>
          <w:sz w:val="24"/>
          <w:szCs w:val="24"/>
        </w:rPr>
        <w:t xml:space="preserve">Bonnes Pratiques sur la Communication des risques pour les centres de santé (10 mars 2020) : </w:t>
      </w:r>
      <w:hyperlink r:id="rId32" w:history="1">
        <w:r w:rsidRPr="00682878">
          <w:rPr>
            <w:rFonts w:ascii="Times New Roman" w:hAnsi="Times New Roman" w:cs="Times New Roman"/>
            <w:color w:val="0000FF"/>
            <w:sz w:val="24"/>
            <w:szCs w:val="24"/>
            <w:u w:val="single"/>
          </w:rPr>
          <w:t>https://apps.who.int/iris/bitstream/handle/10665/331498/WHO-2019-</w:t>
        </w:r>
      </w:hyperlink>
      <w:hyperlink r:id="rId33" w:history="1">
        <w:r w:rsidRPr="00682878">
          <w:rPr>
            <w:rFonts w:ascii="Times New Roman" w:hAnsi="Times New Roman" w:cs="Times New Roman"/>
            <w:color w:val="0000FF"/>
            <w:sz w:val="24"/>
            <w:szCs w:val="24"/>
            <w:u w:val="single"/>
          </w:rPr>
          <w:t>nCoV-IPCPPE_use-2020.2-eng.pdf</w:t>
        </w:r>
      </w:hyperlink>
    </w:p>
    <w:p w14:paraId="406F218B" w14:textId="77777777" w:rsidR="00073378" w:rsidRPr="00682878" w:rsidRDefault="00073378" w:rsidP="00D07604">
      <w:pPr>
        <w:numPr>
          <w:ilvl w:val="2"/>
          <w:numId w:val="26"/>
        </w:numPr>
        <w:tabs>
          <w:tab w:val="left" w:pos="284"/>
        </w:tabs>
        <w:spacing w:after="120"/>
        <w:ind w:left="0" w:firstLine="0"/>
        <w:rPr>
          <w:rFonts w:ascii="Times New Roman" w:hAnsi="Times New Roman" w:cs="Times New Roman"/>
          <w:sz w:val="24"/>
          <w:szCs w:val="24"/>
        </w:rPr>
      </w:pPr>
      <w:r w:rsidRPr="00682878">
        <w:rPr>
          <w:rFonts w:ascii="Times New Roman" w:hAnsi="Times New Roman" w:cs="Times New Roman"/>
          <w:sz w:val="24"/>
          <w:szCs w:val="24"/>
        </w:rPr>
        <w:t>Communication des risques et participation communautaire :</w:t>
      </w:r>
    </w:p>
    <w:p w14:paraId="0266A306" w14:textId="77777777" w:rsidR="00073378" w:rsidRPr="00682878" w:rsidRDefault="008B32FA" w:rsidP="004D5AD6">
      <w:pPr>
        <w:tabs>
          <w:tab w:val="left" w:pos="284"/>
        </w:tabs>
        <w:spacing w:after="120"/>
        <w:ind w:right="100"/>
        <w:rPr>
          <w:rFonts w:ascii="Times New Roman" w:hAnsi="Times New Roman" w:cs="Times New Roman"/>
          <w:color w:val="0000FF"/>
          <w:sz w:val="24"/>
          <w:szCs w:val="24"/>
          <w:u w:val="single"/>
        </w:rPr>
      </w:pPr>
      <w:hyperlink r:id="rId34" w:history="1">
        <w:r w:rsidR="00073378" w:rsidRPr="00682878">
          <w:rPr>
            <w:rFonts w:ascii="Times New Roman" w:hAnsi="Times New Roman" w:cs="Times New Roman"/>
            <w:color w:val="0000FF"/>
            <w:sz w:val="24"/>
            <w:szCs w:val="24"/>
            <w:u w:val="single"/>
          </w:rPr>
          <w:t>https://apps.who.int/iris/bitstream/handle/10665/330679/978924000079</w:t>
        </w:r>
      </w:hyperlink>
      <w:hyperlink r:id="rId35" w:history="1">
        <w:r w:rsidR="00073378" w:rsidRPr="00682878">
          <w:rPr>
            <w:rFonts w:ascii="Times New Roman" w:hAnsi="Times New Roman" w:cs="Times New Roman"/>
            <w:color w:val="0000FF"/>
            <w:sz w:val="24"/>
            <w:szCs w:val="24"/>
            <w:u w:val="single"/>
          </w:rPr>
          <w:t>7-fre.pdf</w:t>
        </w:r>
      </w:hyperlink>
    </w:p>
    <w:p w14:paraId="3688C245" w14:textId="77777777" w:rsidR="00A921DA" w:rsidRPr="00682878" w:rsidRDefault="00A16F4B" w:rsidP="00D07604">
      <w:pPr>
        <w:numPr>
          <w:ilvl w:val="0"/>
          <w:numId w:val="42"/>
        </w:numPr>
        <w:tabs>
          <w:tab w:val="left" w:pos="284"/>
        </w:tabs>
        <w:spacing w:after="120"/>
        <w:ind w:left="0" w:right="1100" w:firstLine="0"/>
        <w:rPr>
          <w:rFonts w:ascii="Times New Roman" w:hAnsi="Times New Roman" w:cs="Times New Roman"/>
          <w:sz w:val="24"/>
          <w:szCs w:val="24"/>
        </w:rPr>
      </w:pPr>
      <w:r w:rsidRPr="00682878">
        <w:rPr>
          <w:rFonts w:ascii="Times New Roman" w:hAnsi="Times New Roman" w:cs="Times New Roman"/>
          <w:sz w:val="24"/>
          <w:szCs w:val="24"/>
        </w:rPr>
        <w:t>L</w:t>
      </w:r>
      <w:r w:rsidR="00073378" w:rsidRPr="00682878">
        <w:rPr>
          <w:rFonts w:ascii="Times New Roman" w:hAnsi="Times New Roman" w:cs="Times New Roman"/>
          <w:sz w:val="24"/>
          <w:szCs w:val="24"/>
        </w:rPr>
        <w:t>e transport des échantillons et sur les laboratoires d'analyses</w:t>
      </w:r>
      <w:r w:rsidR="00890A9B">
        <w:rPr>
          <w:rFonts w:ascii="Times New Roman" w:hAnsi="Times New Roman" w:cs="Times New Roman"/>
          <w:sz w:val="24"/>
          <w:szCs w:val="24"/>
        </w:rPr>
        <w:t>.</w:t>
      </w:r>
    </w:p>
    <w:p w14:paraId="5FE63666" w14:textId="77777777" w:rsidR="00817B1A" w:rsidRPr="00A55823" w:rsidRDefault="00082D21" w:rsidP="00817B1A">
      <w:pPr>
        <w:rPr>
          <w:rFonts w:cs="Calibri"/>
        </w:rPr>
      </w:pPr>
      <w:r w:rsidRPr="00DC7B9F">
        <w:rPr>
          <w:rFonts w:ascii="Times New Roman" w:hAnsi="Times New Roman" w:cs="Times New Roman"/>
          <w:sz w:val="24"/>
          <w:szCs w:val="24"/>
        </w:rPr>
        <w:t>Biosécurité</w:t>
      </w:r>
      <w:r w:rsidR="00073378" w:rsidRPr="00DC7B9F">
        <w:rPr>
          <w:rFonts w:ascii="Times New Roman" w:hAnsi="Times New Roman" w:cs="Times New Roman"/>
          <w:sz w:val="24"/>
          <w:szCs w:val="24"/>
        </w:rPr>
        <w:t xml:space="preserve"> en laboratoire liée à 2019-nCoV.</w:t>
      </w:r>
      <w:r w:rsidR="00817B1A" w:rsidRPr="00DC7B9F">
        <w:rPr>
          <w:rFonts w:ascii="Times New Roman" w:hAnsi="Times New Roman" w:cs="Times New Roman"/>
          <w:sz w:val="24"/>
          <w:szCs w:val="24"/>
        </w:rPr>
        <w:t xml:space="preserve"> </w:t>
      </w:r>
      <w:hyperlink r:id="rId36" w:history="1">
        <w:r w:rsidR="00817B1A" w:rsidRPr="00A55823">
          <w:rPr>
            <w:rStyle w:val="Lienhypertexte"/>
          </w:rPr>
          <w:t>laboratory biosafety</w:t>
        </w:r>
      </w:hyperlink>
      <w:r w:rsidR="00817B1A" w:rsidRPr="00A55823">
        <w:rPr>
          <w:rFonts w:ascii="Times New Roman" w:hAnsi="Times New Roman" w:cs="Times New Roman"/>
        </w:rPr>
        <w:t>, </w:t>
      </w:r>
    </w:p>
    <w:p w14:paraId="3791A789" w14:textId="0E052E31" w:rsidR="00073378" w:rsidRPr="00682878" w:rsidRDefault="00073378" w:rsidP="00134EFD">
      <w:pPr>
        <w:numPr>
          <w:ilvl w:val="0"/>
          <w:numId w:val="26"/>
        </w:numPr>
        <w:tabs>
          <w:tab w:val="left" w:pos="284"/>
        </w:tabs>
        <w:spacing w:after="120"/>
        <w:ind w:left="0" w:right="1100" w:firstLine="0"/>
        <w:rPr>
          <w:rFonts w:ascii="Times New Roman" w:hAnsi="Times New Roman" w:cs="Times New Roman"/>
          <w:sz w:val="24"/>
          <w:szCs w:val="24"/>
        </w:rPr>
      </w:pPr>
    </w:p>
    <w:p w14:paraId="69D514C6" w14:textId="131C860D" w:rsidR="008E75A3" w:rsidRDefault="00073378" w:rsidP="00863CC9">
      <w:pPr>
        <w:numPr>
          <w:ilvl w:val="0"/>
          <w:numId w:val="49"/>
        </w:numPr>
        <w:tabs>
          <w:tab w:val="left" w:pos="284"/>
          <w:tab w:val="left" w:pos="720"/>
        </w:tabs>
        <w:spacing w:after="120"/>
        <w:ind w:left="0" w:firstLine="0"/>
        <w:rPr>
          <w:rFonts w:ascii="Times New Roman" w:hAnsi="Times New Roman" w:cs="Times New Roman"/>
          <w:color w:val="0000FF"/>
          <w:sz w:val="24"/>
          <w:szCs w:val="24"/>
          <w:u w:val="single"/>
        </w:rPr>
      </w:pPr>
      <w:r w:rsidRPr="00960865">
        <w:rPr>
          <w:rFonts w:ascii="Times New Roman" w:hAnsi="Times New Roman" w:cs="Times New Roman"/>
          <w:sz w:val="24"/>
          <w:szCs w:val="24"/>
        </w:rPr>
        <w:t xml:space="preserve">Les lignes directrices du </w:t>
      </w:r>
      <w:r w:rsidRPr="00DC7B9F">
        <w:rPr>
          <w:rFonts w:ascii="Times New Roman" w:hAnsi="Times New Roman" w:cs="Times New Roman"/>
          <w:sz w:val="24"/>
          <w:szCs w:val="24"/>
        </w:rPr>
        <w:t>CDC</w:t>
      </w:r>
      <w:r w:rsidR="00551A2E" w:rsidRPr="00DC7B9F">
        <w:rPr>
          <w:rFonts w:ascii="Times New Roman" w:hAnsi="Times New Roman" w:cs="Times New Roman"/>
          <w:sz w:val="24"/>
          <w:szCs w:val="24"/>
        </w:rPr>
        <w:t xml:space="preserve"> </w:t>
      </w:r>
      <w:r w:rsidRPr="00DC7B9F">
        <w:rPr>
          <w:rFonts w:ascii="Times New Roman" w:hAnsi="Times New Roman" w:cs="Times New Roman"/>
          <w:sz w:val="24"/>
          <w:szCs w:val="24"/>
        </w:rPr>
        <w:t>sur</w:t>
      </w:r>
      <w:r w:rsidRPr="00682878">
        <w:rPr>
          <w:rFonts w:ascii="Times New Roman" w:hAnsi="Times New Roman" w:cs="Times New Roman"/>
          <w:sz w:val="24"/>
          <w:szCs w:val="24"/>
        </w:rPr>
        <w:t xml:space="preserve"> les précautions d'isolement et la préventionde la transmission d'agents infectieux en milieu de soins (Juillet 2019) : </w:t>
      </w:r>
      <w:hyperlink r:id="rId37" w:history="1">
        <w:r w:rsidRPr="00682878">
          <w:rPr>
            <w:rFonts w:ascii="Times New Roman" w:hAnsi="Times New Roman" w:cs="Times New Roman"/>
            <w:color w:val="0000FF"/>
            <w:sz w:val="24"/>
            <w:szCs w:val="24"/>
            <w:u w:val="single"/>
          </w:rPr>
          <w:t>https://www.cdc.gov/infectioncontrol/pdf/guidelines/isolation-guidelines-H.pdf</w:t>
        </w:r>
      </w:hyperlink>
    </w:p>
    <w:p w14:paraId="2E8AE040" w14:textId="484F6E46" w:rsidR="00073378" w:rsidRPr="008E75A3" w:rsidRDefault="00073378" w:rsidP="00863CC9">
      <w:pPr>
        <w:numPr>
          <w:ilvl w:val="0"/>
          <w:numId w:val="49"/>
        </w:numPr>
        <w:tabs>
          <w:tab w:val="left" w:pos="284"/>
          <w:tab w:val="left" w:pos="720"/>
        </w:tabs>
        <w:spacing w:after="120"/>
        <w:ind w:left="0" w:firstLine="0"/>
        <w:rPr>
          <w:rFonts w:ascii="Times New Roman" w:hAnsi="Times New Roman" w:cs="Times New Roman"/>
          <w:color w:val="0000FF"/>
          <w:sz w:val="24"/>
          <w:szCs w:val="24"/>
          <w:u w:val="single"/>
        </w:rPr>
      </w:pPr>
      <w:r w:rsidRPr="008E75A3">
        <w:rPr>
          <w:rFonts w:ascii="Times New Roman" w:hAnsi="Times New Roman" w:cs="Times New Roman"/>
          <w:sz w:val="24"/>
          <w:szCs w:val="24"/>
        </w:rPr>
        <w:t xml:space="preserve">Lignes directrices du CDCpour le contrôle des infections </w:t>
      </w:r>
      <w:r w:rsidRPr="00DC7B9F">
        <w:rPr>
          <w:rFonts w:ascii="Times New Roman" w:hAnsi="Times New Roman" w:cs="Times New Roman"/>
          <w:sz w:val="24"/>
          <w:szCs w:val="24"/>
        </w:rPr>
        <w:t>environnementales</w:t>
      </w:r>
      <w:r w:rsidR="00085CBA" w:rsidRPr="00DC7B9F">
        <w:rPr>
          <w:rFonts w:ascii="Times New Roman" w:hAnsi="Times New Roman" w:cs="Times New Roman"/>
          <w:sz w:val="24"/>
          <w:szCs w:val="24"/>
        </w:rPr>
        <w:t xml:space="preserve"> </w:t>
      </w:r>
      <w:r w:rsidRPr="00DC7B9F">
        <w:rPr>
          <w:rFonts w:ascii="Times New Roman" w:hAnsi="Times New Roman" w:cs="Times New Roman"/>
          <w:sz w:val="24"/>
          <w:szCs w:val="24"/>
        </w:rPr>
        <w:t>dans</w:t>
      </w:r>
      <w:r w:rsidRPr="008E75A3">
        <w:rPr>
          <w:rFonts w:ascii="Times New Roman" w:hAnsi="Times New Roman" w:cs="Times New Roman"/>
          <w:sz w:val="24"/>
          <w:szCs w:val="24"/>
        </w:rPr>
        <w:t xml:space="preserve"> les établissements de santé : </w:t>
      </w:r>
      <w:hyperlink r:id="rId38" w:history="1">
        <w:r w:rsidRPr="008E75A3">
          <w:rPr>
            <w:rFonts w:ascii="Times New Roman" w:hAnsi="Times New Roman" w:cs="Times New Roman"/>
            <w:color w:val="0000FF"/>
            <w:sz w:val="24"/>
            <w:szCs w:val="24"/>
            <w:u w:val="single"/>
          </w:rPr>
          <w:t>https://www.cdc.gov/infectioncontrol/pdf/guidelines/environmental-guidelines-</w:t>
        </w:r>
      </w:hyperlink>
      <w:hyperlink r:id="rId39" w:history="1">
        <w:r w:rsidRPr="008E75A3">
          <w:rPr>
            <w:rFonts w:ascii="Times New Roman" w:hAnsi="Times New Roman" w:cs="Times New Roman"/>
            <w:color w:val="0000FF"/>
            <w:sz w:val="24"/>
            <w:szCs w:val="24"/>
            <w:u w:val="single"/>
          </w:rPr>
          <w:t>P.pdf</w:t>
        </w:r>
      </w:hyperlink>
    </w:p>
    <w:p w14:paraId="20C9B571" w14:textId="77777777" w:rsidR="008E75A3" w:rsidRDefault="000A6360" w:rsidP="00863CC9">
      <w:pPr>
        <w:numPr>
          <w:ilvl w:val="0"/>
          <w:numId w:val="50"/>
        </w:numPr>
        <w:tabs>
          <w:tab w:val="left" w:pos="284"/>
          <w:tab w:val="left" w:pos="720"/>
        </w:tabs>
        <w:spacing w:after="120"/>
        <w:ind w:left="0" w:firstLine="0"/>
        <w:rPr>
          <w:rFonts w:ascii="Times New Roman" w:eastAsia="MS PGothic" w:hAnsi="Times New Roman" w:cs="Times New Roman"/>
          <w:sz w:val="24"/>
          <w:szCs w:val="24"/>
          <w:vertAlign w:val="superscript"/>
        </w:rPr>
      </w:pPr>
      <w:r w:rsidRPr="008E75A3">
        <w:rPr>
          <w:rFonts w:ascii="Times New Roman" w:hAnsi="Times New Roman" w:cs="Times New Roman"/>
          <w:sz w:val="24"/>
          <w:szCs w:val="24"/>
        </w:rPr>
        <w:t>Les procédures opérationnelles essentielles dans le domaine de la Riposte contre le COVID 19 en Guinée pour</w:t>
      </w:r>
      <w:r w:rsidR="00073378" w:rsidRPr="00682878">
        <w:rPr>
          <w:rFonts w:ascii="Times New Roman" w:hAnsi="Times New Roman" w:cs="Times New Roman"/>
          <w:sz w:val="24"/>
          <w:szCs w:val="24"/>
        </w:rPr>
        <w:t>la</w:t>
      </w:r>
      <w:r w:rsidRPr="00682878">
        <w:rPr>
          <w:rFonts w:ascii="Times New Roman" w:hAnsi="Times New Roman" w:cs="Times New Roman"/>
          <w:sz w:val="24"/>
          <w:szCs w:val="24"/>
        </w:rPr>
        <w:t xml:space="preserve"> communication, la prévention</w:t>
      </w:r>
      <w:r w:rsidR="00073378" w:rsidRPr="00682878">
        <w:rPr>
          <w:rFonts w:ascii="Times New Roman" w:hAnsi="Times New Roman" w:cs="Times New Roman"/>
          <w:sz w:val="24"/>
          <w:szCs w:val="24"/>
        </w:rPr>
        <w:t>, le dépistage, la prise en charge des cas et le suivi des contacts par le système desanté</w:t>
      </w:r>
      <w:r w:rsidR="00583167" w:rsidRPr="008E75A3">
        <w:rPr>
          <w:rFonts w:ascii="Times New Roman" w:hAnsi="Times New Roman" w:cs="Times New Roman"/>
          <w:sz w:val="24"/>
          <w:szCs w:val="24"/>
        </w:rPr>
        <w:t xml:space="preserve">Ministère de la Santé- Agence Nationale de sécurité </w:t>
      </w:r>
      <w:r w:rsidR="00EF6C58" w:rsidRPr="008E75A3">
        <w:rPr>
          <w:rFonts w:ascii="Times New Roman" w:hAnsi="Times New Roman" w:cs="Times New Roman"/>
          <w:sz w:val="24"/>
          <w:szCs w:val="24"/>
        </w:rPr>
        <w:t>sanitaire</w:t>
      </w:r>
      <w:r w:rsidR="00EF6C58">
        <w:rPr>
          <w:rFonts w:ascii="Times New Roman" w:hAnsi="Times New Roman" w:cs="Times New Roman"/>
          <w:sz w:val="24"/>
          <w:szCs w:val="24"/>
        </w:rPr>
        <w:t>, Mai</w:t>
      </w:r>
      <w:r w:rsidR="008E75A3" w:rsidRPr="00682878">
        <w:rPr>
          <w:rFonts w:ascii="Times New Roman" w:hAnsi="Times New Roman" w:cs="Times New Roman"/>
          <w:sz w:val="24"/>
          <w:szCs w:val="24"/>
        </w:rPr>
        <w:t xml:space="preserve"> 2020</w:t>
      </w:r>
      <w:r w:rsidR="008E75A3">
        <w:rPr>
          <w:rFonts w:ascii="Times New Roman" w:hAnsi="Times New Roman" w:cs="Times New Roman"/>
          <w:sz w:val="24"/>
          <w:szCs w:val="24"/>
        </w:rPr>
        <w:t> </w:t>
      </w:r>
    </w:p>
    <w:p w14:paraId="754280BF" w14:textId="50ABE3B0" w:rsidR="00073378" w:rsidRPr="008E75A3" w:rsidRDefault="00583167" w:rsidP="00863CC9">
      <w:pPr>
        <w:numPr>
          <w:ilvl w:val="0"/>
          <w:numId w:val="50"/>
        </w:numPr>
        <w:tabs>
          <w:tab w:val="left" w:pos="284"/>
          <w:tab w:val="left" w:pos="720"/>
        </w:tabs>
        <w:spacing w:after="120"/>
        <w:ind w:left="0" w:firstLine="0"/>
        <w:rPr>
          <w:rFonts w:ascii="Times New Roman" w:eastAsia="MS PGothic" w:hAnsi="Times New Roman" w:cs="Times New Roman"/>
          <w:sz w:val="24"/>
          <w:szCs w:val="24"/>
          <w:vertAlign w:val="superscript"/>
        </w:rPr>
      </w:pPr>
      <w:r w:rsidRPr="008E75A3">
        <w:rPr>
          <w:rFonts w:ascii="Times New Roman" w:hAnsi="Times New Roman" w:cs="Times New Roman"/>
          <w:sz w:val="24"/>
          <w:szCs w:val="24"/>
        </w:rPr>
        <w:t>Le guide national de prise en charge des malades de Covid</w:t>
      </w:r>
      <w:r w:rsidR="008E75A3" w:rsidRPr="008E75A3">
        <w:rPr>
          <w:rFonts w:ascii="Times New Roman" w:hAnsi="Times New Roman" w:cs="Times New Roman"/>
          <w:sz w:val="24"/>
          <w:szCs w:val="24"/>
        </w:rPr>
        <w:t>-</w:t>
      </w:r>
      <w:r w:rsidRPr="008E75A3">
        <w:rPr>
          <w:rFonts w:ascii="Times New Roman" w:hAnsi="Times New Roman" w:cs="Times New Roman"/>
          <w:sz w:val="24"/>
          <w:szCs w:val="24"/>
        </w:rPr>
        <w:t>19</w:t>
      </w:r>
      <w:r w:rsidR="008E75A3">
        <w:rPr>
          <w:rFonts w:ascii="Times New Roman" w:hAnsi="Times New Roman" w:cs="Times New Roman"/>
          <w:sz w:val="24"/>
          <w:szCs w:val="24"/>
        </w:rPr>
        <w:t>,</w:t>
      </w:r>
      <w:r w:rsidR="00F57C0C">
        <w:rPr>
          <w:rFonts w:ascii="Times New Roman" w:hAnsi="Times New Roman" w:cs="Times New Roman"/>
          <w:sz w:val="24"/>
          <w:szCs w:val="24"/>
        </w:rPr>
        <w:t xml:space="preserve"> </w:t>
      </w:r>
      <w:r w:rsidR="00C76A6A">
        <w:rPr>
          <w:rFonts w:ascii="Times New Roman" w:hAnsi="Times New Roman" w:cs="Times New Roman"/>
          <w:sz w:val="24"/>
          <w:szCs w:val="24"/>
        </w:rPr>
        <w:t>Ministère de la Santé-</w:t>
      </w:r>
      <w:r w:rsidRPr="008E75A3">
        <w:rPr>
          <w:rFonts w:ascii="Times New Roman" w:hAnsi="Times New Roman" w:cs="Times New Roman"/>
          <w:sz w:val="24"/>
          <w:szCs w:val="24"/>
        </w:rPr>
        <w:t>Guinée</w:t>
      </w:r>
      <w:r w:rsidR="008E75A3">
        <w:rPr>
          <w:rFonts w:ascii="Times New Roman" w:hAnsi="Times New Roman" w:cs="Times New Roman"/>
          <w:sz w:val="24"/>
          <w:szCs w:val="24"/>
        </w:rPr>
        <w:t>,</w:t>
      </w:r>
      <w:r w:rsidR="00F57C0C">
        <w:rPr>
          <w:rFonts w:ascii="Times New Roman" w:hAnsi="Times New Roman" w:cs="Times New Roman"/>
          <w:sz w:val="24"/>
          <w:szCs w:val="24"/>
        </w:rPr>
        <w:t xml:space="preserve"> </w:t>
      </w:r>
      <w:r w:rsidR="00495F79" w:rsidRPr="008E75A3">
        <w:rPr>
          <w:rFonts w:ascii="Times New Roman" w:hAnsi="Times New Roman" w:cs="Times New Roman"/>
          <w:sz w:val="24"/>
          <w:szCs w:val="24"/>
        </w:rPr>
        <w:t>M</w:t>
      </w:r>
      <w:r w:rsidR="00794F9E" w:rsidRPr="008E75A3">
        <w:rPr>
          <w:rFonts w:ascii="Times New Roman" w:hAnsi="Times New Roman" w:cs="Times New Roman"/>
          <w:sz w:val="24"/>
          <w:szCs w:val="24"/>
        </w:rPr>
        <w:t>ai</w:t>
      </w:r>
      <w:r w:rsidR="00C76A6A">
        <w:rPr>
          <w:rFonts w:ascii="Times New Roman" w:hAnsi="Times New Roman" w:cs="Times New Roman"/>
          <w:sz w:val="24"/>
          <w:szCs w:val="24"/>
        </w:rPr>
        <w:t>,</w:t>
      </w:r>
      <w:r w:rsidR="00794F9E" w:rsidRPr="008E75A3">
        <w:rPr>
          <w:rFonts w:ascii="Times New Roman" w:hAnsi="Times New Roman" w:cs="Times New Roman"/>
          <w:sz w:val="24"/>
          <w:szCs w:val="24"/>
        </w:rPr>
        <w:t xml:space="preserve"> </w:t>
      </w:r>
      <w:r w:rsidR="00F57C0C" w:rsidRPr="008E75A3">
        <w:rPr>
          <w:rFonts w:ascii="Times New Roman" w:hAnsi="Times New Roman" w:cs="Times New Roman"/>
          <w:sz w:val="24"/>
          <w:szCs w:val="24"/>
        </w:rPr>
        <w:t>2020</w:t>
      </w:r>
      <w:r w:rsidR="00F57C0C">
        <w:rPr>
          <w:rFonts w:ascii="Times New Roman" w:hAnsi="Times New Roman" w:cs="Times New Roman"/>
          <w:sz w:val="24"/>
          <w:szCs w:val="24"/>
        </w:rPr>
        <w:t xml:space="preserve"> ;</w:t>
      </w:r>
    </w:p>
    <w:p w14:paraId="13521148" w14:textId="77777777" w:rsidR="00073378" w:rsidRPr="00682878" w:rsidRDefault="00073378" w:rsidP="00863CC9">
      <w:pPr>
        <w:numPr>
          <w:ilvl w:val="0"/>
          <w:numId w:val="51"/>
        </w:numPr>
        <w:tabs>
          <w:tab w:val="left" w:pos="284"/>
          <w:tab w:val="left" w:pos="720"/>
        </w:tabs>
        <w:spacing w:after="120"/>
        <w:ind w:left="0" w:firstLine="0"/>
        <w:jc w:val="both"/>
        <w:rPr>
          <w:rFonts w:ascii="Times New Roman" w:hAnsi="Times New Roman" w:cs="Times New Roman"/>
          <w:color w:val="0000FF"/>
          <w:sz w:val="24"/>
          <w:szCs w:val="24"/>
          <w:u w:val="single"/>
        </w:rPr>
      </w:pPr>
      <w:r w:rsidRPr="008E75A3">
        <w:rPr>
          <w:rFonts w:ascii="Times New Roman" w:hAnsi="Times New Roman" w:cs="Times New Roman"/>
          <w:sz w:val="24"/>
          <w:szCs w:val="24"/>
        </w:rPr>
        <w:t>Directives environnementales</w:t>
      </w:r>
      <w:r w:rsidRPr="00682878">
        <w:rPr>
          <w:rFonts w:ascii="Times New Roman" w:hAnsi="Times New Roman" w:cs="Times New Roman"/>
          <w:b/>
          <w:sz w:val="24"/>
          <w:szCs w:val="24"/>
        </w:rPr>
        <w:t xml:space="preserve">, </w:t>
      </w:r>
      <w:r w:rsidRPr="00682878">
        <w:rPr>
          <w:rFonts w:ascii="Times New Roman" w:hAnsi="Times New Roman" w:cs="Times New Roman"/>
          <w:sz w:val="24"/>
          <w:szCs w:val="24"/>
        </w:rPr>
        <w:t xml:space="preserve">de santé et de sécurité Générales (EHS) dela Banque mondiale portant sur ; la gestion des déchets et des matériaux dangereux ;gestion des déchets de soins ; HSE des unités de soin : </w:t>
      </w:r>
      <w:hyperlink r:id="rId40" w:history="1">
        <w:r w:rsidRPr="00682878">
          <w:rPr>
            <w:rFonts w:ascii="Times New Roman" w:hAnsi="Times New Roman" w:cs="Times New Roman"/>
            <w:color w:val="0000FF"/>
            <w:sz w:val="24"/>
            <w:szCs w:val="24"/>
            <w:u w:val="single"/>
          </w:rPr>
          <w:t>https://www.ifc.org/wps/wcm/connect/d4260b19-30f2-466d-9c7e-</w:t>
        </w:r>
      </w:hyperlink>
      <w:hyperlink r:id="rId41" w:history="1">
        <w:r w:rsidRPr="00682878">
          <w:rPr>
            <w:rFonts w:ascii="Times New Roman" w:hAnsi="Times New Roman" w:cs="Times New Roman"/>
            <w:color w:val="0000FF"/>
            <w:sz w:val="24"/>
            <w:szCs w:val="24"/>
            <w:u w:val="single"/>
          </w:rPr>
          <w:t>86ac0ece7e89/010_General%2BGuidelines.pdf?MOD=AJPERES&amp;CACHEID=ROOT</w:t>
        </w:r>
      </w:hyperlink>
      <w:hyperlink r:id="rId42" w:history="1">
        <w:r w:rsidRPr="00682878">
          <w:rPr>
            <w:rFonts w:ascii="Times New Roman" w:hAnsi="Times New Roman" w:cs="Times New Roman"/>
            <w:color w:val="0000FF"/>
            <w:sz w:val="24"/>
            <w:szCs w:val="24"/>
            <w:u w:val="single"/>
          </w:rPr>
          <w:t>WORKSPACE-d4260b19-30f2-466d-9c7e-86ac0ece7e89-jkD2Am7</w:t>
        </w:r>
      </w:hyperlink>
    </w:p>
    <w:p w14:paraId="4E6DAE3A" w14:textId="54CE3C08" w:rsidR="00073378" w:rsidRPr="00682878" w:rsidRDefault="00073378" w:rsidP="00863CC9">
      <w:pPr>
        <w:numPr>
          <w:ilvl w:val="0"/>
          <w:numId w:val="52"/>
        </w:numPr>
        <w:tabs>
          <w:tab w:val="left" w:pos="284"/>
          <w:tab w:val="left" w:pos="720"/>
        </w:tabs>
        <w:spacing w:after="120"/>
        <w:ind w:left="0" w:right="40" w:firstLine="0"/>
        <w:rPr>
          <w:rFonts w:ascii="Times New Roman" w:hAnsi="Times New Roman" w:cs="Times New Roman"/>
          <w:color w:val="0000FF"/>
          <w:sz w:val="24"/>
          <w:szCs w:val="24"/>
          <w:u w:val="single"/>
        </w:rPr>
      </w:pPr>
      <w:r w:rsidRPr="008E75A3">
        <w:rPr>
          <w:rFonts w:ascii="Times New Roman" w:hAnsi="Times New Roman" w:cs="Times New Roman"/>
          <w:sz w:val="24"/>
          <w:szCs w:val="24"/>
        </w:rPr>
        <w:lastRenderedPageBreak/>
        <w:t>Lignes directrices sur la santé et la sécurité au</w:t>
      </w:r>
      <w:r w:rsidR="001762EB">
        <w:rPr>
          <w:rFonts w:ascii="Times New Roman" w:hAnsi="Times New Roman" w:cs="Times New Roman"/>
          <w:sz w:val="24"/>
          <w:szCs w:val="24"/>
        </w:rPr>
        <w:t xml:space="preserve"> </w:t>
      </w:r>
      <w:r w:rsidRPr="008E75A3">
        <w:rPr>
          <w:rFonts w:ascii="Times New Roman" w:hAnsi="Times New Roman" w:cs="Times New Roman"/>
          <w:sz w:val="24"/>
          <w:szCs w:val="24"/>
        </w:rPr>
        <w:t>travail</w:t>
      </w:r>
      <w:r w:rsidRPr="00682878">
        <w:rPr>
          <w:rFonts w:ascii="Times New Roman" w:hAnsi="Times New Roman" w:cs="Times New Roman"/>
          <w:sz w:val="24"/>
          <w:szCs w:val="24"/>
        </w:rPr>
        <w:t>(OHS)</w:t>
      </w:r>
      <w:hyperlink r:id="rId43" w:history="1">
        <w:r w:rsidRPr="00682878">
          <w:rPr>
            <w:rFonts w:ascii="Times New Roman" w:hAnsi="Times New Roman" w:cs="Times New Roman"/>
            <w:color w:val="0000FF"/>
            <w:sz w:val="24"/>
            <w:szCs w:val="24"/>
            <w:u w:val="single"/>
          </w:rPr>
          <w:t>https://www.ifc.org/wps/wcm/connect/d4260b19-30f2-466d-9c7e-</w:t>
        </w:r>
      </w:hyperlink>
      <w:hyperlink r:id="rId44" w:history="1">
        <w:r w:rsidRPr="00682878">
          <w:rPr>
            <w:rFonts w:ascii="Times New Roman" w:hAnsi="Times New Roman" w:cs="Times New Roman"/>
            <w:color w:val="0000FF"/>
            <w:sz w:val="24"/>
            <w:szCs w:val="24"/>
            <w:u w:val="single"/>
          </w:rPr>
          <w:t>86ac0ece7e89/010_General%2BGuidelines.pdf?MOD=AJPERES&amp;CACHEID=ROOT</w:t>
        </w:r>
      </w:hyperlink>
      <w:hyperlink r:id="rId45" w:history="1">
        <w:r w:rsidRPr="00682878">
          <w:rPr>
            <w:rFonts w:ascii="Times New Roman" w:hAnsi="Times New Roman" w:cs="Times New Roman"/>
            <w:color w:val="0000FF"/>
            <w:sz w:val="24"/>
            <w:szCs w:val="24"/>
            <w:u w:val="single"/>
          </w:rPr>
          <w:t>WORKSPACE-d4260b19-30f2-466d-9c7e-86ac0ece7e89-jkD2Am7</w:t>
        </w:r>
      </w:hyperlink>
    </w:p>
    <w:p w14:paraId="60C1D450" w14:textId="77777777" w:rsidR="00073378" w:rsidRPr="00682878" w:rsidRDefault="00495F79" w:rsidP="00863CC9">
      <w:pPr>
        <w:numPr>
          <w:ilvl w:val="0"/>
          <w:numId w:val="53"/>
        </w:numPr>
        <w:tabs>
          <w:tab w:val="left" w:pos="284"/>
          <w:tab w:val="left" w:pos="724"/>
        </w:tabs>
        <w:spacing w:after="120"/>
        <w:ind w:left="0" w:right="120" w:firstLine="0"/>
        <w:rPr>
          <w:rFonts w:ascii="Times New Roman" w:hAnsi="Times New Roman" w:cs="Times New Roman"/>
          <w:color w:val="0000FF"/>
          <w:sz w:val="24"/>
          <w:szCs w:val="24"/>
          <w:u w:val="single"/>
        </w:rPr>
      </w:pPr>
      <w:bookmarkStart w:id="173" w:name="page24"/>
      <w:bookmarkEnd w:id="173"/>
      <w:r w:rsidRPr="00682878">
        <w:rPr>
          <w:rFonts w:ascii="Times New Roman" w:hAnsi="Times New Roman" w:cs="Times New Roman"/>
          <w:b/>
          <w:sz w:val="24"/>
          <w:szCs w:val="24"/>
        </w:rPr>
        <w:t>L</w:t>
      </w:r>
      <w:r w:rsidR="00073378" w:rsidRPr="00682878">
        <w:rPr>
          <w:rFonts w:ascii="Times New Roman" w:hAnsi="Times New Roman" w:cs="Times New Roman"/>
          <w:b/>
          <w:sz w:val="24"/>
          <w:szCs w:val="24"/>
        </w:rPr>
        <w:t xml:space="preserve">ignes directrices EHS sur les établissements de soins de santé </w:t>
      </w:r>
      <w:hyperlink r:id="rId46" w:history="1">
        <w:r w:rsidR="00073378" w:rsidRPr="00682878">
          <w:rPr>
            <w:rFonts w:ascii="Times New Roman" w:hAnsi="Times New Roman" w:cs="Times New Roman"/>
            <w:color w:val="0000FF"/>
            <w:sz w:val="24"/>
            <w:szCs w:val="24"/>
            <w:u w:val="single"/>
          </w:rPr>
          <w:t>https://www.ifc.org/wps/wcm/connect/620defa6-93ed-4425-a149-</w:t>
        </w:r>
      </w:hyperlink>
      <w:hyperlink r:id="rId47" w:history="1">
        <w:r w:rsidR="00073378" w:rsidRPr="00682878">
          <w:rPr>
            <w:rFonts w:ascii="Times New Roman" w:hAnsi="Times New Roman" w:cs="Times New Roman"/>
            <w:color w:val="0000FF"/>
            <w:sz w:val="24"/>
            <w:szCs w:val="24"/>
            <w:u w:val="single"/>
          </w:rPr>
          <w:t>e16d9cf807c7/013_Health%2BCare%2BFacilities.pdf?MOD=AJPERES&amp;CVID=jkD2B4E</w:t>
        </w:r>
      </w:hyperlink>
      <w:hyperlink r:id="rId48" w:history="1">
        <w:r w:rsidR="00073378" w:rsidRPr="00682878">
          <w:rPr>
            <w:rFonts w:ascii="Times New Roman" w:hAnsi="Times New Roman" w:cs="Times New Roman"/>
            <w:color w:val="0000FF"/>
            <w:sz w:val="24"/>
            <w:szCs w:val="24"/>
            <w:u w:val="single"/>
          </w:rPr>
          <w:t>&amp;ContentCache=NONE&amp;CACHE=NONE</w:t>
        </w:r>
      </w:hyperlink>
    </w:p>
    <w:p w14:paraId="65752A7F" w14:textId="32A834C6" w:rsidR="00B31D66" w:rsidRDefault="00073378" w:rsidP="00E101D8">
      <w:pPr>
        <w:shd w:val="clear" w:color="auto" w:fill="FFFFFF"/>
        <w:rPr>
          <w:rFonts w:ascii="Arial" w:hAnsi="Arial"/>
          <w:color w:val="222222"/>
        </w:rPr>
      </w:pPr>
      <w:r w:rsidRPr="00682878">
        <w:rPr>
          <w:rFonts w:ascii="Times New Roman" w:hAnsi="Times New Roman" w:cs="Times New Roman"/>
          <w:b/>
          <w:sz w:val="24"/>
          <w:szCs w:val="24"/>
        </w:rPr>
        <w:t>Les Réponse du GBM</w:t>
      </w:r>
      <w:r w:rsidR="00DF5FB2">
        <w:rPr>
          <w:rFonts w:ascii="Times New Roman" w:hAnsi="Times New Roman" w:cs="Times New Roman"/>
          <w:b/>
          <w:sz w:val="24"/>
          <w:szCs w:val="24"/>
        </w:rPr>
        <w:t xml:space="preserve"> </w:t>
      </w:r>
      <w:r w:rsidRPr="00682878">
        <w:rPr>
          <w:rFonts w:ascii="Times New Roman" w:hAnsi="Times New Roman" w:cs="Times New Roman"/>
          <w:sz w:val="24"/>
          <w:szCs w:val="24"/>
        </w:rPr>
        <w:t>aux problèmes de santé et de sécurité du COVID-</w:t>
      </w:r>
      <w:r w:rsidR="00E101D8" w:rsidRPr="00682878">
        <w:rPr>
          <w:rFonts w:ascii="Times New Roman" w:hAnsi="Times New Roman" w:cs="Times New Roman"/>
          <w:sz w:val="24"/>
          <w:szCs w:val="24"/>
        </w:rPr>
        <w:t>19 :</w:t>
      </w:r>
      <w:r w:rsidR="00773A05">
        <w:rPr>
          <w:rFonts w:ascii="Times New Roman" w:hAnsi="Times New Roman" w:cs="Times New Roman"/>
          <w:sz w:val="24"/>
          <w:szCs w:val="24"/>
        </w:rPr>
        <w:t xml:space="preserve"> t</w:t>
      </w:r>
      <w:r w:rsidRPr="00682878">
        <w:rPr>
          <w:rFonts w:ascii="Times New Roman" w:hAnsi="Times New Roman" w:cs="Times New Roman"/>
          <w:sz w:val="24"/>
          <w:szCs w:val="24"/>
        </w:rPr>
        <w:t xml:space="preserve">ravaux de génie civil (conversion et </w:t>
      </w:r>
      <w:r w:rsidR="00C36EC6" w:rsidRPr="00682878">
        <w:rPr>
          <w:rFonts w:ascii="Times New Roman" w:hAnsi="Times New Roman" w:cs="Times New Roman"/>
          <w:sz w:val="24"/>
          <w:szCs w:val="24"/>
        </w:rPr>
        <w:t>construction d’installations</w:t>
      </w:r>
      <w:r w:rsidRPr="00682878">
        <w:rPr>
          <w:rFonts w:ascii="Times New Roman" w:hAnsi="Times New Roman" w:cs="Times New Roman"/>
          <w:sz w:val="24"/>
          <w:szCs w:val="24"/>
        </w:rPr>
        <w:t xml:space="preserve"> médicales, y compris des installations d'isolement) ; Biens et se</w:t>
      </w:r>
      <w:r w:rsidR="001841F6" w:rsidRPr="00682878">
        <w:rPr>
          <w:rFonts w:ascii="Times New Roman" w:hAnsi="Times New Roman" w:cs="Times New Roman"/>
          <w:sz w:val="24"/>
          <w:szCs w:val="24"/>
        </w:rPr>
        <w:t>rvices</w:t>
      </w:r>
      <w:r w:rsidR="00B31D66">
        <w:rPr>
          <w:rFonts w:ascii="Times New Roman" w:hAnsi="Times New Roman" w:cs="Times New Roman"/>
          <w:sz w:val="24"/>
          <w:szCs w:val="24"/>
        </w:rPr>
        <w:t xml:space="preserve"> : </w:t>
      </w:r>
      <w:r w:rsidR="00B31D66">
        <w:rPr>
          <w:rFonts w:ascii="Arial" w:hAnsi="Arial"/>
          <w:color w:val="222222"/>
        </w:rPr>
        <w:t> </w:t>
      </w:r>
      <w:r w:rsidR="00E101D8">
        <w:rPr>
          <w:rFonts w:ascii="Arial" w:hAnsi="Arial"/>
          <w:color w:val="222222"/>
        </w:rPr>
        <w:t xml:space="preserve"> </w:t>
      </w:r>
    </w:p>
    <w:p w14:paraId="644A1D7A" w14:textId="06287CF7" w:rsidR="00472DD7" w:rsidRDefault="00472DD7" w:rsidP="00472DD7">
      <w:pPr>
        <w:shd w:val="clear" w:color="auto" w:fill="FFFFFF"/>
      </w:pPr>
      <w:r>
        <w:t xml:space="preserve"> </w:t>
      </w:r>
      <w:hyperlink r:id="rId49" w:history="1">
        <w:r w:rsidRPr="00462E4E">
          <w:rPr>
            <w:rStyle w:val="Lienhypertexte"/>
            <w:rFonts w:cs="Arial"/>
          </w:rPr>
          <w:t>https://www.ifc.org/wps/wcm/connect/620defa6-93ed-4425-a149-e16d9cf807c7/013_Health%2BCare%2BFacilities.pdf_</w:t>
        </w:r>
      </w:hyperlink>
    </w:p>
    <w:p w14:paraId="45EDD7E1" w14:textId="77777777" w:rsidR="00472DD7" w:rsidRDefault="00472DD7" w:rsidP="00472DD7">
      <w:pPr>
        <w:shd w:val="clear" w:color="auto" w:fill="FFFFFF"/>
      </w:pPr>
    </w:p>
    <w:p w14:paraId="317A707E" w14:textId="144EF77B" w:rsidR="00073378" w:rsidRPr="00A36F1E" w:rsidRDefault="0028350F" w:rsidP="00A36F1E">
      <w:pPr>
        <w:pStyle w:val="Titre1"/>
      </w:pPr>
      <w:bookmarkStart w:id="174" w:name="_Toc55431636"/>
      <w:bookmarkStart w:id="175" w:name="_Toc55431818"/>
      <w:bookmarkStart w:id="176" w:name="_Toc55432000"/>
      <w:bookmarkStart w:id="177" w:name="_Toc55432176"/>
      <w:bookmarkStart w:id="178" w:name="_Toc74618848"/>
      <w:r>
        <w:t>7</w:t>
      </w:r>
      <w:r w:rsidR="00060C17" w:rsidRPr="00A36F1E">
        <w:t>-</w:t>
      </w:r>
      <w:r w:rsidR="0018165B" w:rsidRPr="00A36F1E">
        <w:t>DONNÉES ENVIRONNEMENTALES ET SOCIALES DE RÉFÉRENCE</w:t>
      </w:r>
      <w:bookmarkEnd w:id="174"/>
      <w:bookmarkEnd w:id="175"/>
      <w:bookmarkEnd w:id="176"/>
      <w:bookmarkEnd w:id="177"/>
      <w:bookmarkEnd w:id="178"/>
    </w:p>
    <w:p w14:paraId="413A597B" w14:textId="77777777" w:rsidR="00A2070B" w:rsidRPr="00682878" w:rsidRDefault="00A2070B" w:rsidP="00F668E8">
      <w:pPr>
        <w:rPr>
          <w:rFonts w:ascii="Times New Roman" w:hAnsi="Times New Roman" w:cs="Times New Roman"/>
          <w:sz w:val="24"/>
          <w:szCs w:val="24"/>
        </w:rPr>
      </w:pPr>
    </w:p>
    <w:p w14:paraId="76879700" w14:textId="1F52B6D5" w:rsidR="000D06BE" w:rsidRPr="002A5300" w:rsidRDefault="0028350F" w:rsidP="00A36F1E">
      <w:pPr>
        <w:pStyle w:val="Titre3"/>
        <w:rPr>
          <w:lang w:val="fr-FR"/>
        </w:rPr>
      </w:pPr>
      <w:bookmarkStart w:id="179" w:name="_Toc55431637"/>
      <w:bookmarkStart w:id="180" w:name="_Toc55431819"/>
      <w:bookmarkStart w:id="181" w:name="_Toc55432001"/>
      <w:bookmarkStart w:id="182" w:name="_Toc55432177"/>
      <w:bookmarkStart w:id="183" w:name="_Toc74618849"/>
      <w:r>
        <w:rPr>
          <w:lang w:val="fr-FR"/>
        </w:rPr>
        <w:t>7</w:t>
      </w:r>
      <w:r w:rsidR="0015590C" w:rsidRPr="002A5300">
        <w:rPr>
          <w:lang w:val="fr-FR"/>
        </w:rPr>
        <w:t>-1-</w:t>
      </w:r>
      <w:r w:rsidR="00E17BE2" w:rsidRPr="002A5300">
        <w:rPr>
          <w:lang w:val="fr-FR"/>
        </w:rPr>
        <w:t xml:space="preserve">Sur le plan </w:t>
      </w:r>
      <w:r w:rsidR="00A2070B" w:rsidRPr="002A5300">
        <w:rPr>
          <w:lang w:val="fr-FR"/>
        </w:rPr>
        <w:t>social</w:t>
      </w:r>
      <w:bookmarkEnd w:id="179"/>
      <w:bookmarkEnd w:id="180"/>
      <w:bookmarkEnd w:id="181"/>
      <w:bookmarkEnd w:id="182"/>
      <w:bookmarkEnd w:id="183"/>
    </w:p>
    <w:p w14:paraId="4AB8DA9A" w14:textId="660C41DE" w:rsidR="00EC1E8B" w:rsidRDefault="00F9043D" w:rsidP="00F668E8">
      <w:pPr>
        <w:autoSpaceDE w:val="0"/>
        <w:autoSpaceDN w:val="0"/>
        <w:adjustRightInd w:val="0"/>
        <w:jc w:val="both"/>
        <w:rPr>
          <w:rFonts w:ascii="Times New Roman" w:hAnsi="Times New Roman" w:cs="Times New Roman"/>
          <w:sz w:val="24"/>
          <w:szCs w:val="24"/>
        </w:rPr>
      </w:pPr>
      <w:r w:rsidRPr="00682878">
        <w:rPr>
          <w:rFonts w:ascii="Times New Roman" w:hAnsi="Times New Roman" w:cs="Times New Roman"/>
          <w:sz w:val="24"/>
          <w:szCs w:val="24"/>
        </w:rPr>
        <w:t xml:space="preserve">La Guinée  </w:t>
      </w:r>
      <w:r w:rsidR="000D06BE" w:rsidRPr="00682878">
        <w:rPr>
          <w:rFonts w:ascii="Times New Roman" w:hAnsi="Times New Roman" w:cs="Times New Roman"/>
          <w:sz w:val="24"/>
          <w:szCs w:val="24"/>
        </w:rPr>
        <w:t xml:space="preserve"> compte une population totale de 11 233 037 habitants dont 5 802 667 Femmes (selon </w:t>
      </w:r>
      <w:r w:rsidR="000A6360" w:rsidRPr="00682878">
        <w:rPr>
          <w:rFonts w:ascii="Times New Roman" w:hAnsi="Times New Roman" w:cs="Times New Roman"/>
          <w:sz w:val="24"/>
          <w:szCs w:val="24"/>
        </w:rPr>
        <w:t xml:space="preserve">les </w:t>
      </w:r>
      <w:r w:rsidR="000D06BE" w:rsidRPr="00682878">
        <w:rPr>
          <w:rFonts w:ascii="Times New Roman" w:hAnsi="Times New Roman" w:cs="Times New Roman"/>
          <w:sz w:val="24"/>
          <w:szCs w:val="24"/>
        </w:rPr>
        <w:t>données de l’INS 2017)</w:t>
      </w:r>
      <w:r w:rsidR="00EC3661">
        <w:rPr>
          <w:rFonts w:ascii="Times New Roman" w:hAnsi="Times New Roman" w:cs="Times New Roman"/>
          <w:sz w:val="24"/>
          <w:szCs w:val="24"/>
        </w:rPr>
        <w:t xml:space="preserve"> </w:t>
      </w:r>
      <w:r w:rsidR="00272C9F" w:rsidRPr="00682878">
        <w:rPr>
          <w:rFonts w:ascii="Times New Roman" w:hAnsi="Times New Roman" w:cs="Times New Roman"/>
          <w:sz w:val="24"/>
          <w:szCs w:val="24"/>
        </w:rPr>
        <w:t>et</w:t>
      </w:r>
      <w:r w:rsidR="00750138">
        <w:rPr>
          <w:rFonts w:ascii="Times New Roman" w:hAnsi="Times New Roman" w:cs="Times New Roman"/>
          <w:sz w:val="24"/>
          <w:szCs w:val="24"/>
        </w:rPr>
        <w:t xml:space="preserve"> 5 430 370 hommes et </w:t>
      </w:r>
      <w:r w:rsidR="00F668E8">
        <w:rPr>
          <w:rFonts w:ascii="Times New Roman" w:hAnsi="Times New Roman" w:cs="Times New Roman"/>
          <w:sz w:val="24"/>
          <w:szCs w:val="24"/>
        </w:rPr>
        <w:t xml:space="preserve">qui </w:t>
      </w:r>
      <w:r w:rsidR="00F668E8" w:rsidRPr="00DC7B9F">
        <w:rPr>
          <w:rFonts w:ascii="Times New Roman" w:hAnsi="Times New Roman" w:cs="Times New Roman"/>
          <w:sz w:val="24"/>
          <w:szCs w:val="24"/>
        </w:rPr>
        <w:t>est</w:t>
      </w:r>
      <w:r w:rsidR="00903B7B" w:rsidRPr="00DC7B9F">
        <w:rPr>
          <w:rFonts w:ascii="Times New Roman" w:hAnsi="Times New Roman" w:cs="Times New Roman"/>
          <w:sz w:val="24"/>
          <w:szCs w:val="24"/>
        </w:rPr>
        <w:t xml:space="preserve"> </w:t>
      </w:r>
      <w:r w:rsidR="00272C9F" w:rsidRPr="00DC7B9F">
        <w:rPr>
          <w:rFonts w:ascii="Times New Roman" w:hAnsi="Times New Roman" w:cs="Times New Roman"/>
          <w:sz w:val="24"/>
          <w:szCs w:val="24"/>
        </w:rPr>
        <w:t>marquée</w:t>
      </w:r>
      <w:r w:rsidR="00272C9F" w:rsidRPr="00682878">
        <w:rPr>
          <w:rFonts w:ascii="Times New Roman" w:hAnsi="Times New Roman" w:cs="Times New Roman"/>
          <w:sz w:val="24"/>
          <w:szCs w:val="24"/>
        </w:rPr>
        <w:t xml:space="preserve"> par de fortes disparités régionales, soit un taux de croissance annuel moyen de 3,7% (équivalant à un doublement tous les 22,5 ans). Elle est constituée en majorité de femmes (52%). La répartition par âge met en évidence une proportion importante de jeunes. En effet, 51,01 % de la population totale sont âgés entre 0-14 ans. </w:t>
      </w:r>
    </w:p>
    <w:p w14:paraId="30A72CAC" w14:textId="0689F425" w:rsidR="00727469" w:rsidRDefault="00727469">
      <w:pPr>
        <w:rPr>
          <w:rFonts w:ascii="Times New Roman" w:hAnsi="Times New Roman" w:cs="Times New Roman"/>
          <w:b/>
          <w:sz w:val="24"/>
          <w:szCs w:val="24"/>
        </w:rPr>
      </w:pPr>
      <w:r>
        <w:rPr>
          <w:rFonts w:ascii="Times New Roman" w:hAnsi="Times New Roman" w:cs="Times New Roman"/>
          <w:b/>
          <w:sz w:val="24"/>
          <w:szCs w:val="24"/>
        </w:rPr>
        <w:br w:type="page"/>
      </w:r>
    </w:p>
    <w:p w14:paraId="18699D73" w14:textId="13FD4F08" w:rsidR="00481C88" w:rsidRPr="00727469" w:rsidRDefault="00481C88" w:rsidP="00481C88">
      <w:pPr>
        <w:pStyle w:val="Lgende"/>
        <w:jc w:val="both"/>
        <w:rPr>
          <w:rFonts w:ascii="Times New Roman" w:hAnsi="Times New Roman" w:cs="Times New Roman"/>
          <w:sz w:val="24"/>
          <w:szCs w:val="24"/>
        </w:rPr>
      </w:pPr>
      <w:bookmarkStart w:id="184" w:name="_Toc74614877"/>
      <w:r w:rsidRPr="00727469">
        <w:rPr>
          <w:rFonts w:ascii="Times New Roman" w:hAnsi="Times New Roman" w:cs="Times New Roman"/>
          <w:sz w:val="24"/>
          <w:szCs w:val="24"/>
        </w:rPr>
        <w:lastRenderedPageBreak/>
        <w:t xml:space="preserve">Carte </w:t>
      </w:r>
      <w:r w:rsidR="00DC0085" w:rsidRPr="00727469">
        <w:rPr>
          <w:rFonts w:ascii="Times New Roman" w:hAnsi="Times New Roman" w:cs="Times New Roman"/>
          <w:sz w:val="24"/>
          <w:szCs w:val="24"/>
        </w:rPr>
        <w:fldChar w:fldCharType="begin"/>
      </w:r>
      <w:r w:rsidR="00E80433" w:rsidRPr="00727469">
        <w:rPr>
          <w:rFonts w:ascii="Times New Roman" w:hAnsi="Times New Roman" w:cs="Times New Roman"/>
          <w:sz w:val="24"/>
          <w:szCs w:val="24"/>
        </w:rPr>
        <w:instrText xml:space="preserve"> SEQ Carte \* ARABIC </w:instrText>
      </w:r>
      <w:r w:rsidR="00DC0085" w:rsidRPr="00727469">
        <w:rPr>
          <w:rFonts w:ascii="Times New Roman" w:hAnsi="Times New Roman"/>
          <w:sz w:val="24"/>
        </w:rPr>
        <w:fldChar w:fldCharType="separate"/>
      </w:r>
      <w:r w:rsidR="005243C2" w:rsidRPr="00727469">
        <w:rPr>
          <w:rFonts w:ascii="Times New Roman" w:hAnsi="Times New Roman" w:cs="Times New Roman"/>
          <w:noProof/>
          <w:sz w:val="24"/>
          <w:szCs w:val="24"/>
        </w:rPr>
        <w:t>1</w:t>
      </w:r>
      <w:r w:rsidR="00DC0085" w:rsidRPr="00727469">
        <w:rPr>
          <w:rFonts w:ascii="Times New Roman" w:hAnsi="Times New Roman" w:cs="Times New Roman"/>
          <w:noProof/>
          <w:sz w:val="24"/>
          <w:szCs w:val="24"/>
        </w:rPr>
        <w:fldChar w:fldCharType="end"/>
      </w:r>
      <w:r w:rsidRPr="00727469">
        <w:rPr>
          <w:rFonts w:ascii="Times New Roman" w:hAnsi="Times New Roman" w:cs="Times New Roman"/>
          <w:sz w:val="24"/>
          <w:szCs w:val="24"/>
        </w:rPr>
        <w:t>: Découpage administratif de la Guinée</w:t>
      </w:r>
      <w:bookmarkEnd w:id="184"/>
    </w:p>
    <w:p w14:paraId="26CA0BE3" w14:textId="77777777" w:rsidR="006E1DF7" w:rsidRPr="00DF645D" w:rsidRDefault="006E1DF7" w:rsidP="00F35BA5">
      <w:pPr>
        <w:pStyle w:val="Titre3"/>
        <w:spacing w:after="0"/>
        <w:rPr>
          <w:lang w:val="fr-FR"/>
        </w:rPr>
      </w:pPr>
    </w:p>
    <w:p w14:paraId="3036C567" w14:textId="77777777" w:rsidR="003C0452" w:rsidRPr="00682878" w:rsidRDefault="00D843C3" w:rsidP="00C817F4">
      <w:pPr>
        <w:spacing w:after="120"/>
        <w:jc w:val="center"/>
        <w:rPr>
          <w:rFonts w:ascii="Times New Roman" w:hAnsi="Times New Roman" w:cs="Times New Roman"/>
          <w:sz w:val="24"/>
          <w:szCs w:val="24"/>
        </w:rPr>
      </w:pPr>
      <w:r w:rsidRPr="00682878">
        <w:rPr>
          <w:rFonts w:ascii="Times New Roman" w:hAnsi="Times New Roman" w:cs="Times New Roman"/>
          <w:noProof/>
          <w:sz w:val="24"/>
          <w:szCs w:val="24"/>
        </w:rPr>
        <w:drawing>
          <wp:inline distT="0" distB="0" distL="0" distR="0" wp14:anchorId="7BAA2F4E" wp14:editId="4AE5CEED">
            <wp:extent cx="5308600" cy="3130550"/>
            <wp:effectExtent l="0" t="0" r="0" b="0"/>
            <wp:docPr id="44" name="il_fi" descr="http://www.srp-guinee.org/download/cartes/jpg/compresse/administrati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rp-guinee.org/download/cartes/jpg/compresse/administratif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08600" cy="3130550"/>
                    </a:xfrm>
                    <a:prstGeom prst="rect">
                      <a:avLst/>
                    </a:prstGeom>
                    <a:noFill/>
                    <a:ln>
                      <a:noFill/>
                    </a:ln>
                  </pic:spPr>
                </pic:pic>
              </a:graphicData>
            </a:graphic>
          </wp:inline>
        </w:drawing>
      </w:r>
    </w:p>
    <w:p w14:paraId="403FD443" w14:textId="7F47BF28" w:rsidR="000E28E2" w:rsidRDefault="000E28E2" w:rsidP="00670478">
      <w:pPr>
        <w:jc w:val="both"/>
        <w:rPr>
          <w:rFonts w:ascii="Times New Roman" w:hAnsi="Times New Roman" w:cs="Times New Roman"/>
          <w:sz w:val="24"/>
          <w:szCs w:val="24"/>
        </w:rPr>
      </w:pPr>
      <w:bookmarkStart w:id="185" w:name="_Toc59742282"/>
      <w:bookmarkStart w:id="186" w:name="_Toc59743012"/>
      <w:bookmarkStart w:id="187" w:name="_Toc60139384"/>
      <w:bookmarkStart w:id="188" w:name="_Toc60139446"/>
      <w:bookmarkStart w:id="189" w:name="_Toc60151811"/>
      <w:bookmarkStart w:id="190" w:name="_Toc60154435"/>
      <w:bookmarkStart w:id="191" w:name="_Toc60155236"/>
      <w:r w:rsidRPr="00670478">
        <w:rPr>
          <w:rFonts w:ascii="Times New Roman" w:hAnsi="Times New Roman" w:cs="Times New Roman"/>
          <w:sz w:val="24"/>
          <w:szCs w:val="24"/>
        </w:rPr>
        <w:t xml:space="preserve">La répartition de la population par   </w:t>
      </w:r>
      <w:r w:rsidRPr="00DC7B9F">
        <w:rPr>
          <w:rFonts w:ascii="Times New Roman" w:hAnsi="Times New Roman" w:cs="Times New Roman"/>
          <w:sz w:val="24"/>
          <w:szCs w:val="24"/>
        </w:rPr>
        <w:t>régions</w:t>
      </w:r>
      <w:r w:rsidR="00750E87" w:rsidRPr="00DC7B9F">
        <w:rPr>
          <w:rFonts w:ascii="Times New Roman" w:hAnsi="Times New Roman" w:cs="Times New Roman"/>
          <w:sz w:val="24"/>
          <w:szCs w:val="24"/>
        </w:rPr>
        <w:t xml:space="preserve"> </w:t>
      </w:r>
      <w:r w:rsidRPr="00DC7B9F">
        <w:rPr>
          <w:rFonts w:ascii="Times New Roman" w:hAnsi="Times New Roman" w:cs="Times New Roman"/>
          <w:sz w:val="24"/>
          <w:szCs w:val="24"/>
        </w:rPr>
        <w:t>naturelles</w:t>
      </w:r>
      <w:r w:rsidRPr="00670478">
        <w:rPr>
          <w:rFonts w:ascii="Times New Roman" w:hAnsi="Times New Roman" w:cs="Times New Roman"/>
          <w:sz w:val="24"/>
          <w:szCs w:val="24"/>
        </w:rPr>
        <w:t xml:space="preserve"> (Données 2016 et 2017INS) consignée dans le tableau ci-dessous présenté montre que la région de la Guinée maritime renferme seul près de 37% de la population totale et donc la plus grande. Cela justifie </w:t>
      </w:r>
      <w:r w:rsidR="00026A5E" w:rsidRPr="00670478">
        <w:rPr>
          <w:rFonts w:ascii="Times New Roman" w:hAnsi="Times New Roman" w:cs="Times New Roman"/>
          <w:sz w:val="24"/>
          <w:szCs w:val="24"/>
        </w:rPr>
        <w:t>entre autres</w:t>
      </w:r>
      <w:r w:rsidRPr="00670478">
        <w:rPr>
          <w:rFonts w:ascii="Times New Roman" w:hAnsi="Times New Roman" w:cs="Times New Roman"/>
          <w:sz w:val="24"/>
          <w:szCs w:val="24"/>
        </w:rPr>
        <w:t xml:space="preserve"> la mise en œuvre des mesures assez contraignantes prises au niveau de cette région pour prévenir la contagion.</w:t>
      </w:r>
      <w:bookmarkEnd w:id="185"/>
      <w:bookmarkEnd w:id="186"/>
      <w:bookmarkEnd w:id="187"/>
      <w:bookmarkEnd w:id="188"/>
      <w:bookmarkEnd w:id="189"/>
      <w:bookmarkEnd w:id="190"/>
      <w:bookmarkEnd w:id="191"/>
    </w:p>
    <w:p w14:paraId="052BE7E2" w14:textId="77777777" w:rsidR="00873468" w:rsidRDefault="00873468" w:rsidP="00873468">
      <w:pPr>
        <w:pStyle w:val="Lgende"/>
      </w:pPr>
    </w:p>
    <w:p w14:paraId="0B3B6A0B" w14:textId="11379D25" w:rsidR="00873468" w:rsidRPr="00873468" w:rsidRDefault="00873468" w:rsidP="00873468">
      <w:pPr>
        <w:pStyle w:val="Lgende"/>
        <w:rPr>
          <w:rFonts w:ascii="Times New Roman" w:hAnsi="Times New Roman" w:cs="Times New Roman"/>
          <w:sz w:val="24"/>
          <w:szCs w:val="24"/>
        </w:rPr>
      </w:pPr>
      <w:bookmarkStart w:id="192" w:name="_Toc74617371"/>
      <w:r w:rsidRPr="00873468">
        <w:rPr>
          <w:rFonts w:ascii="Times New Roman" w:hAnsi="Times New Roman" w:cs="Times New Roman"/>
          <w:sz w:val="24"/>
          <w:szCs w:val="24"/>
        </w:rPr>
        <w:t xml:space="preserve">Tableau </w:t>
      </w:r>
      <w:r w:rsidRPr="00873468">
        <w:rPr>
          <w:rFonts w:ascii="Times New Roman" w:hAnsi="Times New Roman" w:cs="Times New Roman"/>
          <w:sz w:val="24"/>
          <w:szCs w:val="24"/>
        </w:rPr>
        <w:fldChar w:fldCharType="begin"/>
      </w:r>
      <w:r w:rsidRPr="00873468">
        <w:rPr>
          <w:rFonts w:ascii="Times New Roman" w:hAnsi="Times New Roman" w:cs="Times New Roman"/>
          <w:sz w:val="24"/>
          <w:szCs w:val="24"/>
        </w:rPr>
        <w:instrText xml:space="preserve"> SEQ Tableau \* ARABIC </w:instrText>
      </w:r>
      <w:r w:rsidRPr="00873468">
        <w:rPr>
          <w:rFonts w:ascii="Times New Roman" w:hAnsi="Times New Roman" w:cs="Times New Roman"/>
          <w:sz w:val="24"/>
          <w:szCs w:val="24"/>
        </w:rPr>
        <w:fldChar w:fldCharType="separate"/>
      </w:r>
      <w:r w:rsidR="002175A9">
        <w:rPr>
          <w:rFonts w:ascii="Times New Roman" w:hAnsi="Times New Roman" w:cs="Times New Roman"/>
          <w:noProof/>
          <w:sz w:val="24"/>
          <w:szCs w:val="24"/>
        </w:rPr>
        <w:t>5</w:t>
      </w:r>
      <w:r w:rsidRPr="00873468">
        <w:rPr>
          <w:rFonts w:ascii="Times New Roman" w:hAnsi="Times New Roman" w:cs="Times New Roman"/>
          <w:sz w:val="24"/>
          <w:szCs w:val="24"/>
        </w:rPr>
        <w:fldChar w:fldCharType="end"/>
      </w:r>
      <w:r w:rsidRPr="00873468">
        <w:rPr>
          <w:rFonts w:ascii="Times New Roman" w:hAnsi="Times New Roman" w:cs="Times New Roman"/>
          <w:sz w:val="24"/>
          <w:szCs w:val="24"/>
        </w:rPr>
        <w:t>: Repartition de la population guinéenne par région naturelle</w:t>
      </w:r>
      <w:bookmarkEnd w:id="192"/>
    </w:p>
    <w:p w14:paraId="6BBEF1FE" w14:textId="3E46163C" w:rsidR="00E82BEB" w:rsidRPr="00727469" w:rsidRDefault="00E82BEB" w:rsidP="00E82BEB">
      <w:pPr>
        <w:pStyle w:val="Lgende"/>
        <w:jc w:val="both"/>
        <w:rPr>
          <w:rFonts w:ascii="Times New Roman" w:hAnsi="Times New Roman" w:cs="Times New Roman"/>
        </w:rPr>
      </w:pPr>
    </w:p>
    <w:tbl>
      <w:tblPr>
        <w:tblW w:w="9251" w:type="dxa"/>
        <w:tblInd w:w="-45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4248"/>
        <w:gridCol w:w="1559"/>
        <w:gridCol w:w="3444"/>
      </w:tblGrid>
      <w:tr w:rsidR="003047A6" w:rsidRPr="00682878" w14:paraId="4C459EEE" w14:textId="77777777" w:rsidTr="00F35BA5">
        <w:trPr>
          <w:trHeight w:val="122"/>
        </w:trPr>
        <w:tc>
          <w:tcPr>
            <w:tcW w:w="4248" w:type="dxa"/>
            <w:vAlign w:val="center"/>
          </w:tcPr>
          <w:p w14:paraId="17568D72" w14:textId="77777777" w:rsidR="003047A6" w:rsidRPr="00682878" w:rsidRDefault="003C0452" w:rsidP="00C817F4">
            <w:pPr>
              <w:jc w:val="center"/>
              <w:rPr>
                <w:rFonts w:ascii="Times New Roman" w:hAnsi="Times New Roman" w:cs="Times New Roman"/>
                <w:b/>
                <w:sz w:val="24"/>
                <w:szCs w:val="24"/>
              </w:rPr>
            </w:pPr>
            <w:r w:rsidRPr="00682878">
              <w:rPr>
                <w:rFonts w:ascii="Times New Roman" w:hAnsi="Times New Roman" w:cs="Times New Roman"/>
                <w:b/>
                <w:sz w:val="24"/>
                <w:szCs w:val="24"/>
              </w:rPr>
              <w:t>Année</w:t>
            </w:r>
          </w:p>
        </w:tc>
        <w:tc>
          <w:tcPr>
            <w:tcW w:w="5003" w:type="dxa"/>
            <w:gridSpan w:val="2"/>
            <w:vAlign w:val="center"/>
          </w:tcPr>
          <w:p w14:paraId="6E7CFEBE" w14:textId="77777777" w:rsidR="003047A6" w:rsidRPr="00682878" w:rsidRDefault="003047A6" w:rsidP="00C817F4">
            <w:pPr>
              <w:jc w:val="center"/>
              <w:rPr>
                <w:rFonts w:ascii="Times New Roman" w:hAnsi="Times New Roman" w:cs="Times New Roman"/>
                <w:b/>
                <w:sz w:val="24"/>
                <w:szCs w:val="24"/>
              </w:rPr>
            </w:pPr>
            <w:r w:rsidRPr="00682878">
              <w:rPr>
                <w:rFonts w:ascii="Times New Roman" w:hAnsi="Times New Roman" w:cs="Times New Roman"/>
                <w:b/>
                <w:sz w:val="24"/>
                <w:szCs w:val="24"/>
              </w:rPr>
              <w:t>2017</w:t>
            </w:r>
          </w:p>
        </w:tc>
      </w:tr>
      <w:tr w:rsidR="003047A6" w:rsidRPr="00682878" w14:paraId="40AB2B03" w14:textId="77777777" w:rsidTr="00F35BA5">
        <w:trPr>
          <w:trHeight w:val="119"/>
        </w:trPr>
        <w:tc>
          <w:tcPr>
            <w:tcW w:w="4248" w:type="dxa"/>
            <w:vAlign w:val="center"/>
          </w:tcPr>
          <w:p w14:paraId="25EEFD7C" w14:textId="77777777" w:rsidR="003047A6" w:rsidRPr="00682878" w:rsidRDefault="00D96114" w:rsidP="00C817F4">
            <w:pPr>
              <w:jc w:val="center"/>
              <w:rPr>
                <w:rFonts w:ascii="Times New Roman" w:hAnsi="Times New Roman" w:cs="Times New Roman"/>
                <w:b/>
                <w:sz w:val="24"/>
                <w:szCs w:val="24"/>
              </w:rPr>
            </w:pPr>
            <w:r w:rsidRPr="00682878">
              <w:rPr>
                <w:rFonts w:ascii="Times New Roman" w:hAnsi="Times New Roman" w:cs="Times New Roman"/>
                <w:b/>
                <w:sz w:val="24"/>
                <w:szCs w:val="24"/>
              </w:rPr>
              <w:t>Régions naturelles</w:t>
            </w:r>
          </w:p>
        </w:tc>
        <w:tc>
          <w:tcPr>
            <w:tcW w:w="1559" w:type="dxa"/>
            <w:vAlign w:val="center"/>
          </w:tcPr>
          <w:p w14:paraId="5C7F3C89" w14:textId="77777777" w:rsidR="003047A6" w:rsidRPr="00682878" w:rsidRDefault="003047A6" w:rsidP="00C817F4">
            <w:pPr>
              <w:jc w:val="center"/>
              <w:rPr>
                <w:rFonts w:ascii="Times New Roman" w:hAnsi="Times New Roman" w:cs="Times New Roman"/>
                <w:b/>
                <w:sz w:val="24"/>
                <w:szCs w:val="24"/>
              </w:rPr>
            </w:pPr>
            <w:r w:rsidRPr="00682878">
              <w:rPr>
                <w:rFonts w:ascii="Times New Roman" w:hAnsi="Times New Roman" w:cs="Times New Roman"/>
                <w:b/>
                <w:sz w:val="24"/>
                <w:szCs w:val="24"/>
              </w:rPr>
              <w:t>Nombre</w:t>
            </w:r>
          </w:p>
        </w:tc>
        <w:tc>
          <w:tcPr>
            <w:tcW w:w="3444" w:type="dxa"/>
            <w:vAlign w:val="center"/>
          </w:tcPr>
          <w:p w14:paraId="18424058" w14:textId="77777777" w:rsidR="003047A6" w:rsidRPr="00682878" w:rsidRDefault="003047A6" w:rsidP="00C817F4">
            <w:pPr>
              <w:jc w:val="center"/>
              <w:rPr>
                <w:rFonts w:ascii="Times New Roman" w:hAnsi="Times New Roman" w:cs="Times New Roman"/>
                <w:b/>
                <w:sz w:val="24"/>
                <w:szCs w:val="24"/>
              </w:rPr>
            </w:pPr>
            <w:r w:rsidRPr="00682878">
              <w:rPr>
                <w:rFonts w:ascii="Times New Roman" w:hAnsi="Times New Roman" w:cs="Times New Roman"/>
                <w:b/>
                <w:sz w:val="24"/>
                <w:szCs w:val="24"/>
              </w:rPr>
              <w:t>0/0 par rapport à la population totale</w:t>
            </w:r>
          </w:p>
        </w:tc>
      </w:tr>
      <w:tr w:rsidR="003047A6" w:rsidRPr="00682878" w14:paraId="3C04208A" w14:textId="77777777" w:rsidTr="00F35BA5">
        <w:trPr>
          <w:trHeight w:val="214"/>
        </w:trPr>
        <w:tc>
          <w:tcPr>
            <w:tcW w:w="4248" w:type="dxa"/>
            <w:vAlign w:val="center"/>
          </w:tcPr>
          <w:p w14:paraId="019DF107" w14:textId="77777777" w:rsidR="003047A6" w:rsidRPr="00682878" w:rsidRDefault="00D96114" w:rsidP="00C817F4">
            <w:pPr>
              <w:rPr>
                <w:rFonts w:ascii="Times New Roman" w:hAnsi="Times New Roman" w:cs="Times New Roman"/>
                <w:sz w:val="24"/>
                <w:szCs w:val="24"/>
              </w:rPr>
            </w:pPr>
            <w:r w:rsidRPr="00682878">
              <w:rPr>
                <w:rFonts w:ascii="Times New Roman" w:hAnsi="Times New Roman" w:cs="Times New Roman"/>
                <w:bCs/>
                <w:i/>
                <w:sz w:val="24"/>
                <w:szCs w:val="24"/>
              </w:rPr>
              <w:t>La Guinée Maritime ou Basse Guinée</w:t>
            </w:r>
            <w:r w:rsidR="00145E5C">
              <w:rPr>
                <w:rFonts w:ascii="Times New Roman" w:hAnsi="Times New Roman" w:cs="Times New Roman"/>
                <w:sz w:val="24"/>
                <w:szCs w:val="24"/>
              </w:rPr>
              <w:t xml:space="preserve"> y</w:t>
            </w:r>
            <w:r w:rsidR="000A6360" w:rsidRPr="00682878">
              <w:rPr>
                <w:rFonts w:ascii="Times New Roman" w:hAnsi="Times New Roman" w:cs="Times New Roman"/>
                <w:sz w:val="24"/>
                <w:szCs w:val="24"/>
              </w:rPr>
              <w:t xml:space="preserve"> compris la zone spéciale de Conakry</w:t>
            </w:r>
          </w:p>
        </w:tc>
        <w:tc>
          <w:tcPr>
            <w:tcW w:w="1559" w:type="dxa"/>
            <w:vAlign w:val="center"/>
          </w:tcPr>
          <w:p w14:paraId="23345257" w14:textId="77777777" w:rsidR="003047A6" w:rsidRPr="00682878" w:rsidRDefault="00D96114" w:rsidP="00C817F4">
            <w:pPr>
              <w:jc w:val="center"/>
              <w:rPr>
                <w:rFonts w:ascii="Times New Roman" w:hAnsi="Times New Roman" w:cs="Times New Roman"/>
                <w:sz w:val="24"/>
                <w:szCs w:val="24"/>
              </w:rPr>
            </w:pPr>
            <w:r w:rsidRPr="00682878">
              <w:rPr>
                <w:rFonts w:ascii="Times New Roman" w:hAnsi="Times New Roman" w:cs="Times New Roman"/>
                <w:sz w:val="24"/>
                <w:szCs w:val="24"/>
              </w:rPr>
              <w:t>4 254 434 habitants,</w:t>
            </w:r>
          </w:p>
        </w:tc>
        <w:tc>
          <w:tcPr>
            <w:tcW w:w="3444" w:type="dxa"/>
            <w:vAlign w:val="center"/>
          </w:tcPr>
          <w:p w14:paraId="2947A14F" w14:textId="77777777" w:rsidR="003047A6" w:rsidRPr="00682878" w:rsidRDefault="000A6360" w:rsidP="00C817F4">
            <w:pPr>
              <w:jc w:val="center"/>
              <w:rPr>
                <w:rFonts w:ascii="Times New Roman" w:hAnsi="Times New Roman" w:cs="Times New Roman"/>
                <w:sz w:val="24"/>
                <w:szCs w:val="24"/>
              </w:rPr>
            </w:pPr>
            <w:r w:rsidRPr="00682878">
              <w:rPr>
                <w:rFonts w:ascii="Times New Roman" w:hAnsi="Times New Roman" w:cs="Times New Roman"/>
                <w:sz w:val="24"/>
                <w:szCs w:val="24"/>
              </w:rPr>
              <w:t>37, 37</w:t>
            </w:r>
          </w:p>
        </w:tc>
      </w:tr>
      <w:tr w:rsidR="003047A6" w:rsidRPr="00682878" w14:paraId="6D7140DC" w14:textId="77777777" w:rsidTr="00F35BA5">
        <w:trPr>
          <w:trHeight w:val="570"/>
        </w:trPr>
        <w:tc>
          <w:tcPr>
            <w:tcW w:w="4248" w:type="dxa"/>
            <w:vAlign w:val="center"/>
          </w:tcPr>
          <w:p w14:paraId="05611F3F" w14:textId="77777777" w:rsidR="003047A6" w:rsidRPr="00682878" w:rsidRDefault="00D96114" w:rsidP="00C817F4">
            <w:pPr>
              <w:rPr>
                <w:rFonts w:ascii="Times New Roman" w:hAnsi="Times New Roman" w:cs="Times New Roman"/>
                <w:sz w:val="24"/>
                <w:szCs w:val="24"/>
              </w:rPr>
            </w:pPr>
            <w:r w:rsidRPr="00682878">
              <w:rPr>
                <w:rFonts w:ascii="Times New Roman" w:hAnsi="Times New Roman" w:cs="Times New Roman"/>
                <w:sz w:val="24"/>
                <w:szCs w:val="24"/>
              </w:rPr>
              <w:t>Moyenne Guinée</w:t>
            </w:r>
          </w:p>
        </w:tc>
        <w:tc>
          <w:tcPr>
            <w:tcW w:w="1559" w:type="dxa"/>
            <w:vAlign w:val="center"/>
          </w:tcPr>
          <w:p w14:paraId="79F86C3B" w14:textId="77777777" w:rsidR="003047A6" w:rsidRPr="00682878" w:rsidRDefault="00D96114" w:rsidP="00C817F4">
            <w:pPr>
              <w:jc w:val="center"/>
              <w:rPr>
                <w:rFonts w:ascii="Times New Roman" w:hAnsi="Times New Roman" w:cs="Times New Roman"/>
                <w:sz w:val="24"/>
                <w:szCs w:val="24"/>
              </w:rPr>
            </w:pPr>
            <w:r w:rsidRPr="00682878">
              <w:rPr>
                <w:rFonts w:ascii="Times New Roman" w:hAnsi="Times New Roman" w:cs="Times New Roman"/>
                <w:sz w:val="24"/>
                <w:szCs w:val="24"/>
              </w:rPr>
              <w:t>2 188 232 habitants</w:t>
            </w:r>
          </w:p>
        </w:tc>
        <w:tc>
          <w:tcPr>
            <w:tcW w:w="3444" w:type="dxa"/>
            <w:vAlign w:val="center"/>
          </w:tcPr>
          <w:p w14:paraId="4A5D040D" w14:textId="77777777" w:rsidR="003047A6" w:rsidRPr="00682878" w:rsidRDefault="000A6360" w:rsidP="00C817F4">
            <w:pPr>
              <w:jc w:val="center"/>
              <w:rPr>
                <w:rFonts w:ascii="Times New Roman" w:hAnsi="Times New Roman" w:cs="Times New Roman"/>
                <w:sz w:val="24"/>
                <w:szCs w:val="24"/>
              </w:rPr>
            </w:pPr>
            <w:r w:rsidRPr="00682878">
              <w:rPr>
                <w:rFonts w:ascii="Times New Roman" w:hAnsi="Times New Roman" w:cs="Times New Roman"/>
                <w:sz w:val="24"/>
                <w:szCs w:val="24"/>
              </w:rPr>
              <w:t>19, 408</w:t>
            </w:r>
          </w:p>
        </w:tc>
      </w:tr>
      <w:tr w:rsidR="003047A6" w:rsidRPr="00682878" w14:paraId="5BD42584" w14:textId="77777777" w:rsidTr="00F35BA5">
        <w:trPr>
          <w:trHeight w:val="679"/>
        </w:trPr>
        <w:tc>
          <w:tcPr>
            <w:tcW w:w="4248" w:type="dxa"/>
            <w:vAlign w:val="center"/>
          </w:tcPr>
          <w:p w14:paraId="2CD22578" w14:textId="77777777" w:rsidR="00E46B26" w:rsidRPr="00682878" w:rsidRDefault="00D96114" w:rsidP="00C817F4">
            <w:pPr>
              <w:rPr>
                <w:rFonts w:ascii="Times New Roman" w:hAnsi="Times New Roman" w:cs="Times New Roman"/>
                <w:sz w:val="24"/>
                <w:szCs w:val="24"/>
              </w:rPr>
            </w:pPr>
            <w:r w:rsidRPr="00682878">
              <w:rPr>
                <w:rFonts w:ascii="Times New Roman" w:hAnsi="Times New Roman" w:cs="Times New Roman"/>
                <w:sz w:val="24"/>
                <w:szCs w:val="24"/>
              </w:rPr>
              <w:t xml:space="preserve">Haute </w:t>
            </w:r>
            <w:r w:rsidR="00F9043D" w:rsidRPr="00682878">
              <w:rPr>
                <w:rFonts w:ascii="Times New Roman" w:hAnsi="Times New Roman" w:cs="Times New Roman"/>
                <w:sz w:val="24"/>
                <w:szCs w:val="24"/>
              </w:rPr>
              <w:t>Guiné</w:t>
            </w:r>
            <w:r w:rsidR="00E55521" w:rsidRPr="00682878">
              <w:rPr>
                <w:rFonts w:ascii="Times New Roman" w:hAnsi="Times New Roman" w:cs="Times New Roman"/>
                <w:sz w:val="24"/>
                <w:szCs w:val="24"/>
              </w:rPr>
              <w:t>e</w:t>
            </w:r>
          </w:p>
        </w:tc>
        <w:tc>
          <w:tcPr>
            <w:tcW w:w="1559" w:type="dxa"/>
            <w:vAlign w:val="center"/>
          </w:tcPr>
          <w:p w14:paraId="14F435A7" w14:textId="77777777" w:rsidR="003047A6" w:rsidRPr="00682878" w:rsidRDefault="00F9043D" w:rsidP="00C817F4">
            <w:pPr>
              <w:jc w:val="center"/>
              <w:rPr>
                <w:rFonts w:ascii="Times New Roman" w:hAnsi="Times New Roman" w:cs="Times New Roman"/>
                <w:sz w:val="24"/>
                <w:szCs w:val="24"/>
              </w:rPr>
            </w:pPr>
            <w:r w:rsidRPr="00682878">
              <w:rPr>
                <w:rFonts w:ascii="Times New Roman" w:hAnsi="Times New Roman" w:cs="Times New Roman"/>
                <w:sz w:val="24"/>
                <w:szCs w:val="24"/>
              </w:rPr>
              <w:t>2 800 628 habitants</w:t>
            </w:r>
          </w:p>
        </w:tc>
        <w:tc>
          <w:tcPr>
            <w:tcW w:w="3444" w:type="dxa"/>
            <w:vAlign w:val="center"/>
          </w:tcPr>
          <w:p w14:paraId="77BAFEF6" w14:textId="77777777" w:rsidR="003047A6" w:rsidRPr="00682878" w:rsidRDefault="000A6360" w:rsidP="00C817F4">
            <w:pPr>
              <w:jc w:val="center"/>
              <w:rPr>
                <w:rFonts w:ascii="Times New Roman" w:hAnsi="Times New Roman" w:cs="Times New Roman"/>
                <w:sz w:val="24"/>
                <w:szCs w:val="24"/>
              </w:rPr>
            </w:pPr>
            <w:r w:rsidRPr="00682878">
              <w:rPr>
                <w:rFonts w:ascii="Times New Roman" w:hAnsi="Times New Roman" w:cs="Times New Roman"/>
                <w:sz w:val="24"/>
                <w:szCs w:val="24"/>
              </w:rPr>
              <w:t>24, 932</w:t>
            </w:r>
          </w:p>
        </w:tc>
      </w:tr>
      <w:tr w:rsidR="003047A6" w:rsidRPr="00682878" w14:paraId="4B1FBE1B" w14:textId="77777777" w:rsidTr="00F35BA5">
        <w:trPr>
          <w:trHeight w:val="586"/>
        </w:trPr>
        <w:tc>
          <w:tcPr>
            <w:tcW w:w="4248" w:type="dxa"/>
            <w:vAlign w:val="center"/>
          </w:tcPr>
          <w:p w14:paraId="74B0266C" w14:textId="77777777" w:rsidR="00E46B26" w:rsidRPr="00682878" w:rsidRDefault="0011379D" w:rsidP="00C817F4">
            <w:pPr>
              <w:rPr>
                <w:rFonts w:ascii="Times New Roman" w:hAnsi="Times New Roman" w:cs="Times New Roman"/>
                <w:sz w:val="24"/>
                <w:szCs w:val="24"/>
              </w:rPr>
            </w:pPr>
            <w:r>
              <w:rPr>
                <w:rFonts w:ascii="Times New Roman" w:hAnsi="Times New Roman" w:cs="Times New Roman"/>
                <w:sz w:val="24"/>
                <w:szCs w:val="24"/>
              </w:rPr>
              <w:t>Guinée F</w:t>
            </w:r>
            <w:r w:rsidR="000F7F93" w:rsidRPr="00682878">
              <w:rPr>
                <w:rFonts w:ascii="Times New Roman" w:hAnsi="Times New Roman" w:cs="Times New Roman"/>
                <w:sz w:val="24"/>
                <w:szCs w:val="24"/>
              </w:rPr>
              <w:t>orestière</w:t>
            </w:r>
          </w:p>
          <w:p w14:paraId="24BEE589" w14:textId="77777777" w:rsidR="003047A6" w:rsidRPr="00682878" w:rsidRDefault="003047A6" w:rsidP="00C817F4">
            <w:pPr>
              <w:rPr>
                <w:rFonts w:ascii="Times New Roman" w:hAnsi="Times New Roman" w:cs="Times New Roman"/>
                <w:sz w:val="24"/>
                <w:szCs w:val="24"/>
              </w:rPr>
            </w:pPr>
          </w:p>
        </w:tc>
        <w:tc>
          <w:tcPr>
            <w:tcW w:w="1559" w:type="dxa"/>
            <w:vAlign w:val="center"/>
          </w:tcPr>
          <w:p w14:paraId="4A788C9D" w14:textId="77777777" w:rsidR="003047A6" w:rsidRPr="00682878" w:rsidRDefault="00F9043D" w:rsidP="00C817F4">
            <w:pPr>
              <w:jc w:val="center"/>
              <w:rPr>
                <w:rFonts w:ascii="Times New Roman" w:hAnsi="Times New Roman" w:cs="Times New Roman"/>
                <w:sz w:val="24"/>
                <w:szCs w:val="24"/>
              </w:rPr>
            </w:pPr>
            <w:r w:rsidRPr="00682878">
              <w:rPr>
                <w:rFonts w:ascii="Times New Roman" w:hAnsi="Times New Roman" w:cs="Times New Roman"/>
                <w:sz w:val="24"/>
                <w:szCs w:val="24"/>
              </w:rPr>
              <w:t>1 989 740 habitants</w:t>
            </w:r>
          </w:p>
        </w:tc>
        <w:tc>
          <w:tcPr>
            <w:tcW w:w="3444" w:type="dxa"/>
            <w:vAlign w:val="center"/>
          </w:tcPr>
          <w:p w14:paraId="0DB746B1" w14:textId="77777777" w:rsidR="003047A6" w:rsidRPr="00682878" w:rsidRDefault="000A6360" w:rsidP="00863CC9">
            <w:pPr>
              <w:pStyle w:val="Paragraphedeliste"/>
              <w:numPr>
                <w:ilvl w:val="0"/>
                <w:numId w:val="103"/>
              </w:numPr>
              <w:spacing w:after="0"/>
              <w:jc w:val="center"/>
              <w:rPr>
                <w:rFonts w:ascii="Times New Roman" w:hAnsi="Times New Roman" w:cs="Times New Roman"/>
                <w:sz w:val="24"/>
                <w:szCs w:val="24"/>
              </w:rPr>
            </w:pPr>
            <w:r w:rsidRPr="00682878">
              <w:rPr>
                <w:rFonts w:ascii="Times New Roman" w:hAnsi="Times New Roman" w:cs="Times New Roman"/>
                <w:sz w:val="24"/>
                <w:szCs w:val="24"/>
              </w:rPr>
              <w:t>,713</w:t>
            </w:r>
          </w:p>
        </w:tc>
      </w:tr>
    </w:tbl>
    <w:p w14:paraId="1BCCE86E" w14:textId="77777777" w:rsidR="00073378" w:rsidRPr="00682878" w:rsidRDefault="00073378" w:rsidP="00412BC9">
      <w:pPr>
        <w:spacing w:after="120"/>
        <w:jc w:val="both"/>
        <w:rPr>
          <w:rFonts w:ascii="Times New Roman" w:hAnsi="Times New Roman" w:cs="Times New Roman"/>
          <w:color w:val="0000FF"/>
          <w:sz w:val="24"/>
          <w:szCs w:val="24"/>
          <w:u w:val="single"/>
        </w:rPr>
      </w:pPr>
    </w:p>
    <w:p w14:paraId="7CB956E8" w14:textId="0D034547" w:rsidR="00A2070B" w:rsidRPr="00A36F1E" w:rsidRDefault="0028350F" w:rsidP="00A36F1E">
      <w:pPr>
        <w:pStyle w:val="Titre3"/>
      </w:pPr>
      <w:bookmarkStart w:id="193" w:name="_Toc449028679"/>
      <w:bookmarkStart w:id="194" w:name="_Toc55431638"/>
      <w:bookmarkStart w:id="195" w:name="_Toc55431820"/>
      <w:bookmarkStart w:id="196" w:name="_Toc55432002"/>
      <w:bookmarkStart w:id="197" w:name="_Toc55432178"/>
      <w:bookmarkStart w:id="198" w:name="_Toc74618850"/>
      <w:r>
        <w:t>7</w:t>
      </w:r>
      <w:r w:rsidR="00904F77" w:rsidRPr="00A36F1E">
        <w:t>-2-</w:t>
      </w:r>
      <w:bookmarkEnd w:id="193"/>
      <w:r w:rsidR="00C36EC6" w:rsidRPr="00A36F1E">
        <w:t>Cadre biophysique</w:t>
      </w:r>
      <w:bookmarkEnd w:id="194"/>
      <w:bookmarkEnd w:id="195"/>
      <w:bookmarkEnd w:id="196"/>
      <w:bookmarkEnd w:id="197"/>
      <w:bookmarkEnd w:id="198"/>
    </w:p>
    <w:p w14:paraId="6D480D1F" w14:textId="77777777" w:rsidR="00904F77" w:rsidRPr="00682878" w:rsidRDefault="00904F77" w:rsidP="00412BC9">
      <w:pPr>
        <w:spacing w:line="276" w:lineRule="auto"/>
        <w:jc w:val="both"/>
        <w:rPr>
          <w:rFonts w:ascii="Times New Roman" w:hAnsi="Times New Roman" w:cs="Times New Roman"/>
          <w:sz w:val="24"/>
          <w:szCs w:val="24"/>
        </w:rPr>
      </w:pPr>
      <w:r w:rsidRPr="00682878">
        <w:rPr>
          <w:rFonts w:ascii="Times New Roman" w:hAnsi="Times New Roman" w:cs="Times New Roman"/>
          <w:sz w:val="24"/>
          <w:szCs w:val="24"/>
        </w:rPr>
        <w:t xml:space="preserve">La République de </w:t>
      </w:r>
      <w:r w:rsidR="00EF6C58" w:rsidRPr="00682878">
        <w:rPr>
          <w:rFonts w:ascii="Times New Roman" w:hAnsi="Times New Roman" w:cs="Times New Roman"/>
          <w:sz w:val="24"/>
          <w:szCs w:val="24"/>
        </w:rPr>
        <w:t>Guinée</w:t>
      </w:r>
      <w:r w:rsidR="00EF6C58">
        <w:rPr>
          <w:rFonts w:ascii="Times New Roman" w:hAnsi="Times New Roman" w:cs="Times New Roman"/>
          <w:sz w:val="24"/>
          <w:szCs w:val="24"/>
        </w:rPr>
        <w:t xml:space="preserve">, </w:t>
      </w:r>
      <w:r w:rsidR="00EF6C58" w:rsidRPr="00682878">
        <w:rPr>
          <w:rFonts w:ascii="Times New Roman" w:hAnsi="Times New Roman" w:cs="Times New Roman"/>
          <w:sz w:val="24"/>
          <w:szCs w:val="24"/>
        </w:rPr>
        <w:t>d’une</w:t>
      </w:r>
      <w:r w:rsidRPr="00682878">
        <w:rPr>
          <w:rFonts w:ascii="Times New Roman" w:hAnsi="Times New Roman" w:cs="Times New Roman"/>
          <w:sz w:val="24"/>
          <w:szCs w:val="24"/>
        </w:rPr>
        <w:t xml:space="preserve"> superficie totale de 245 860 km</w:t>
      </w:r>
      <w:r w:rsidRPr="00682878">
        <w:rPr>
          <w:rFonts w:ascii="Times New Roman" w:hAnsi="Times New Roman" w:cs="Times New Roman"/>
          <w:sz w:val="24"/>
          <w:szCs w:val="24"/>
          <w:vertAlign w:val="superscript"/>
        </w:rPr>
        <w:t>2</w:t>
      </w:r>
      <w:r w:rsidRPr="00682878">
        <w:rPr>
          <w:rFonts w:ascii="Times New Roman" w:hAnsi="Times New Roman" w:cs="Times New Roman"/>
          <w:sz w:val="24"/>
          <w:szCs w:val="24"/>
        </w:rPr>
        <w:t>, est un pays de transition entre les régions subéquatoriales, domaine de la forêt dense humide, au sud et les régions soudaniennes et sahéliennes, domaine de la savane et de la steppe, au nord. C'est également un pays de transition entre la façade atlantique occidentale et l'intérieur de la sous-région ouest-africaine. Le pays est composé de quatre grandes régions naturelles qui se partagent les effets conjugués du relief, du climat, des sols et du peuplement. L’ensemble de ces facteurs modèle ces quatre unités de paysage : La Basse Guinée (ou Guinée Maritime), la Moyenne Guinée, la Haute Guinée et la Guinée Forestière.</w:t>
      </w:r>
    </w:p>
    <w:p w14:paraId="002C4E6F" w14:textId="77777777" w:rsidR="00D543D4" w:rsidRPr="00682878" w:rsidRDefault="00904F77" w:rsidP="00D543D4">
      <w:pPr>
        <w:pStyle w:val="Paragraphedeliste"/>
        <w:numPr>
          <w:ilvl w:val="0"/>
          <w:numId w:val="2"/>
        </w:numPr>
        <w:spacing w:line="276" w:lineRule="auto"/>
        <w:ind w:left="284"/>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La Guinée maritime ou la basse Guinée est une région de mangrove qui s'étend sur 300 km sur l'océan atlantique. </w:t>
      </w:r>
    </w:p>
    <w:p w14:paraId="3EC9A8A7" w14:textId="77777777" w:rsidR="00D543D4" w:rsidRPr="00682878" w:rsidRDefault="00904F77" w:rsidP="00D543D4">
      <w:pPr>
        <w:pStyle w:val="Paragraphedeliste"/>
        <w:numPr>
          <w:ilvl w:val="0"/>
          <w:numId w:val="2"/>
        </w:numPr>
        <w:spacing w:line="276" w:lineRule="auto"/>
        <w:ind w:left="284"/>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lastRenderedPageBreak/>
        <w:t xml:space="preserve">La moyenne Guinée est une région de montagne qui abrite les sources des principaux fleuves soudano sahélien. </w:t>
      </w:r>
    </w:p>
    <w:p w14:paraId="5957EE94" w14:textId="77777777" w:rsidR="00D543D4" w:rsidRPr="00682878" w:rsidRDefault="00904F77" w:rsidP="00D543D4">
      <w:pPr>
        <w:pStyle w:val="Paragraphedeliste"/>
        <w:numPr>
          <w:ilvl w:val="0"/>
          <w:numId w:val="2"/>
        </w:numPr>
        <w:spacing w:line="276" w:lineRule="auto"/>
        <w:ind w:left="284"/>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La haute Guinée est une zone de savane, c'est la zone la plus aride du pays. </w:t>
      </w:r>
    </w:p>
    <w:p w14:paraId="1D6878D0" w14:textId="77777777" w:rsidR="00904F77" w:rsidRPr="00682878" w:rsidRDefault="00904F77" w:rsidP="00D543D4">
      <w:pPr>
        <w:pStyle w:val="Paragraphedeliste"/>
        <w:numPr>
          <w:ilvl w:val="0"/>
          <w:numId w:val="2"/>
        </w:numPr>
        <w:spacing w:line="276" w:lineRule="auto"/>
        <w:ind w:left="284"/>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La Guinée forestière doit</w:t>
      </w:r>
      <w:r w:rsidR="00E64D3A">
        <w:rPr>
          <w:rFonts w:ascii="Times New Roman" w:hAnsi="Times New Roman" w:cs="Times New Roman"/>
          <w:sz w:val="24"/>
          <w:szCs w:val="24"/>
          <w:lang w:val="fr-FR"/>
        </w:rPr>
        <w:t>son</w:t>
      </w:r>
      <w:r w:rsidRPr="00682878">
        <w:rPr>
          <w:rFonts w:ascii="Times New Roman" w:hAnsi="Times New Roman" w:cs="Times New Roman"/>
          <w:sz w:val="24"/>
          <w:szCs w:val="24"/>
          <w:lang w:val="fr-FR"/>
        </w:rPr>
        <w:t>nom à la majeure partie du couvert végétal qui couvrait autre fois ce territoire. Cette région connait actuellement un recul remarquable de son couvert végétal.</w:t>
      </w:r>
    </w:p>
    <w:p w14:paraId="4BEF7D42" w14:textId="77777777" w:rsidR="00D92391" w:rsidRPr="00D92391" w:rsidRDefault="00904F77" w:rsidP="00D92391">
      <w:pPr>
        <w:spacing w:line="276" w:lineRule="auto"/>
        <w:jc w:val="both"/>
        <w:rPr>
          <w:rFonts w:ascii="Times New Roman" w:hAnsi="Times New Roman" w:cs="Times New Roman"/>
          <w:sz w:val="24"/>
          <w:szCs w:val="24"/>
        </w:rPr>
      </w:pPr>
      <w:r w:rsidRPr="00682878">
        <w:rPr>
          <w:rFonts w:ascii="Times New Roman" w:hAnsi="Times New Roman" w:cs="Times New Roman"/>
          <w:sz w:val="24"/>
          <w:szCs w:val="24"/>
        </w:rPr>
        <w:t>Cette carte présente les quatre régions naturelles de la Guinée.</w:t>
      </w:r>
    </w:p>
    <w:p w14:paraId="3DA52192" w14:textId="4E5B47E5" w:rsidR="00D92391" w:rsidRDefault="00D92391" w:rsidP="00D92391">
      <w:pPr>
        <w:pStyle w:val="Lgende"/>
        <w:jc w:val="both"/>
      </w:pPr>
      <w:bookmarkStart w:id="199" w:name="_Toc74614878"/>
      <w:r>
        <w:t xml:space="preserve">Carte </w:t>
      </w:r>
      <w:r w:rsidR="00DC0085">
        <w:fldChar w:fldCharType="begin"/>
      </w:r>
      <w:r w:rsidR="00E80433">
        <w:instrText xml:space="preserve"> SEQ Carte \* ARABIC </w:instrText>
      </w:r>
      <w:r w:rsidR="00DC0085">
        <w:fldChar w:fldCharType="separate"/>
      </w:r>
      <w:r w:rsidR="005243C2">
        <w:rPr>
          <w:noProof/>
        </w:rPr>
        <w:t>2</w:t>
      </w:r>
      <w:r w:rsidR="00DC0085">
        <w:rPr>
          <w:noProof/>
        </w:rPr>
        <w:fldChar w:fldCharType="end"/>
      </w:r>
      <w:r>
        <w:t>: Les régions naturelle de la Guinée</w:t>
      </w:r>
      <w:bookmarkEnd w:id="199"/>
    </w:p>
    <w:p w14:paraId="0305BAA8" w14:textId="77777777" w:rsidR="00904F77" w:rsidRPr="00682878" w:rsidRDefault="00904F77" w:rsidP="00D543D4">
      <w:pPr>
        <w:spacing w:line="276" w:lineRule="auto"/>
        <w:jc w:val="center"/>
        <w:rPr>
          <w:rFonts w:ascii="Times New Roman" w:hAnsi="Times New Roman" w:cs="Times New Roman"/>
          <w:i/>
          <w:sz w:val="24"/>
          <w:szCs w:val="24"/>
        </w:rPr>
      </w:pPr>
      <w:r w:rsidRPr="00682878">
        <w:rPr>
          <w:rFonts w:ascii="Times New Roman" w:hAnsi="Times New Roman" w:cs="Times New Roman"/>
          <w:i/>
          <w:noProof/>
          <w:sz w:val="24"/>
          <w:szCs w:val="24"/>
        </w:rPr>
        <w:drawing>
          <wp:inline distT="0" distB="0" distL="0" distR="0" wp14:anchorId="6D404338" wp14:editId="555FB57A">
            <wp:extent cx="4519247" cy="3027569"/>
            <wp:effectExtent l="0" t="0" r="0" b="1905"/>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égions naturelles Guinée.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543206" cy="3043620"/>
                    </a:xfrm>
                    <a:prstGeom prst="rect">
                      <a:avLst/>
                    </a:prstGeom>
                    <a:ln>
                      <a:noFill/>
                    </a:ln>
                  </pic:spPr>
                </pic:pic>
              </a:graphicData>
            </a:graphic>
          </wp:inline>
        </w:drawing>
      </w:r>
    </w:p>
    <w:p w14:paraId="0DD65FA1" w14:textId="77777777" w:rsidR="00904F77" w:rsidRPr="00682878" w:rsidRDefault="00722283" w:rsidP="00412BC9">
      <w:pPr>
        <w:spacing w:line="276" w:lineRule="auto"/>
        <w:jc w:val="both"/>
        <w:rPr>
          <w:rFonts w:ascii="Times New Roman" w:hAnsi="Times New Roman" w:cs="Times New Roman"/>
          <w:sz w:val="24"/>
          <w:szCs w:val="24"/>
        </w:rPr>
      </w:pPr>
      <w:r w:rsidRPr="00682878">
        <w:rPr>
          <w:rFonts w:ascii="Times New Roman" w:hAnsi="Times New Roman" w:cs="Times New Roman"/>
          <w:sz w:val="24"/>
          <w:szCs w:val="24"/>
        </w:rPr>
        <w:t>L</w:t>
      </w:r>
      <w:r w:rsidR="00904F77" w:rsidRPr="00682878">
        <w:rPr>
          <w:rFonts w:ascii="Times New Roman" w:hAnsi="Times New Roman" w:cs="Times New Roman"/>
          <w:sz w:val="24"/>
          <w:szCs w:val="24"/>
        </w:rPr>
        <w:t>a Guinée détient un capital inestimable en ressources naturelles (pédologiques, géologiques, hydriques, écosystèmes et aires protégées) et leurs principales pressions sont largement provoquées par les activités humaines.</w:t>
      </w:r>
    </w:p>
    <w:p w14:paraId="4EBFBD10" w14:textId="5E7D8B33" w:rsidR="00D92391" w:rsidRDefault="00D92391" w:rsidP="00D92391">
      <w:pPr>
        <w:pStyle w:val="Lgende"/>
        <w:jc w:val="both"/>
      </w:pPr>
      <w:bookmarkStart w:id="200" w:name="_Toc74614879"/>
      <w:r>
        <w:t xml:space="preserve">Carte </w:t>
      </w:r>
      <w:r w:rsidR="00DC0085">
        <w:fldChar w:fldCharType="begin"/>
      </w:r>
      <w:r w:rsidR="00E80433">
        <w:instrText xml:space="preserve"> SEQ Carte \* ARABIC </w:instrText>
      </w:r>
      <w:r w:rsidR="00DC0085">
        <w:fldChar w:fldCharType="separate"/>
      </w:r>
      <w:r w:rsidR="005243C2">
        <w:rPr>
          <w:noProof/>
        </w:rPr>
        <w:t>3</w:t>
      </w:r>
      <w:r w:rsidR="00DC0085">
        <w:rPr>
          <w:noProof/>
        </w:rPr>
        <w:fldChar w:fldCharType="end"/>
      </w:r>
      <w:r>
        <w:t>: Carte des sols de la Guinée</w:t>
      </w:r>
      <w:bookmarkEnd w:id="200"/>
    </w:p>
    <w:p w14:paraId="2CC4FCF5" w14:textId="77777777" w:rsidR="00904F77" w:rsidRPr="00682878" w:rsidRDefault="00904F77" w:rsidP="00004789">
      <w:pPr>
        <w:spacing w:line="276" w:lineRule="auto"/>
        <w:jc w:val="center"/>
        <w:rPr>
          <w:rFonts w:ascii="Times New Roman" w:hAnsi="Times New Roman" w:cs="Times New Roman"/>
          <w:sz w:val="24"/>
          <w:szCs w:val="24"/>
        </w:rPr>
      </w:pPr>
      <w:r w:rsidRPr="00682878">
        <w:rPr>
          <w:rFonts w:ascii="Times New Roman" w:hAnsi="Times New Roman" w:cs="Times New Roman"/>
          <w:noProof/>
          <w:sz w:val="24"/>
          <w:szCs w:val="24"/>
        </w:rPr>
        <w:drawing>
          <wp:inline distT="0" distB="0" distL="0" distR="0" wp14:anchorId="53C1E628" wp14:editId="50A76865">
            <wp:extent cx="5095209" cy="3062177"/>
            <wp:effectExtent l="19050" t="0" r="0" b="0"/>
            <wp:docPr id="8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s_Guiné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114880" cy="3073999"/>
                    </a:xfrm>
                    <a:prstGeom prst="rect">
                      <a:avLst/>
                    </a:prstGeom>
                  </pic:spPr>
                </pic:pic>
              </a:graphicData>
            </a:graphic>
          </wp:inline>
        </w:drawing>
      </w:r>
    </w:p>
    <w:p w14:paraId="1C291D4C" w14:textId="77777777" w:rsidR="006E1DF7" w:rsidRPr="00FD53FA" w:rsidRDefault="00904F77" w:rsidP="00FD53FA">
      <w:pPr>
        <w:spacing w:line="276" w:lineRule="auto"/>
        <w:jc w:val="both"/>
        <w:rPr>
          <w:rFonts w:ascii="Times New Roman" w:hAnsi="Times New Roman" w:cs="Times New Roman"/>
          <w:sz w:val="24"/>
          <w:szCs w:val="24"/>
        </w:rPr>
      </w:pPr>
      <w:r w:rsidRPr="00682878">
        <w:rPr>
          <w:rFonts w:ascii="Times New Roman" w:hAnsi="Times New Roman" w:cs="Times New Roman"/>
          <w:sz w:val="24"/>
          <w:szCs w:val="24"/>
        </w:rPr>
        <w:t>La Guinée, considérée comme le « château d’eau de l’Afrique Occidentale », a un potentiel hydrologique riche et diversifié. Le réseau hydrographique trouve son origine dans deux massifs montagneux (</w:t>
      </w:r>
      <w:r w:rsidR="001841F6" w:rsidRPr="00682878">
        <w:rPr>
          <w:rFonts w:ascii="Times New Roman" w:hAnsi="Times New Roman" w:cs="Times New Roman"/>
          <w:sz w:val="24"/>
          <w:szCs w:val="24"/>
        </w:rPr>
        <w:t>le Fouta-Djalon</w:t>
      </w:r>
      <w:r w:rsidRPr="00682878">
        <w:rPr>
          <w:rFonts w:ascii="Times New Roman" w:hAnsi="Times New Roman" w:cs="Times New Roman"/>
          <w:sz w:val="24"/>
          <w:szCs w:val="24"/>
        </w:rPr>
        <w:t xml:space="preserve"> et </w:t>
      </w:r>
      <w:r w:rsidR="001841F6" w:rsidRPr="00682878">
        <w:rPr>
          <w:rFonts w:ascii="Times New Roman" w:hAnsi="Times New Roman" w:cs="Times New Roman"/>
          <w:sz w:val="24"/>
          <w:szCs w:val="24"/>
        </w:rPr>
        <w:t xml:space="preserve">la </w:t>
      </w:r>
      <w:r w:rsidRPr="00682878">
        <w:rPr>
          <w:rFonts w:ascii="Times New Roman" w:hAnsi="Times New Roman" w:cs="Times New Roman"/>
          <w:sz w:val="24"/>
          <w:szCs w:val="24"/>
        </w:rPr>
        <w:t xml:space="preserve">dorsale guinéenne). Il comprend 1.161 cours d’eau, </w:t>
      </w:r>
      <w:r w:rsidR="001841F6" w:rsidRPr="00682878">
        <w:rPr>
          <w:rFonts w:ascii="Times New Roman" w:hAnsi="Times New Roman" w:cs="Times New Roman"/>
          <w:sz w:val="24"/>
          <w:szCs w:val="24"/>
        </w:rPr>
        <w:t>regroupés</w:t>
      </w:r>
      <w:r w:rsidRPr="00682878">
        <w:rPr>
          <w:rFonts w:ascii="Times New Roman" w:hAnsi="Times New Roman" w:cs="Times New Roman"/>
          <w:sz w:val="24"/>
          <w:szCs w:val="24"/>
        </w:rPr>
        <w:t xml:space="preserve"> en 23 bassins versants dont 14 internationaux.</w:t>
      </w:r>
    </w:p>
    <w:p w14:paraId="086782B1" w14:textId="77777777" w:rsidR="00727469" w:rsidRDefault="00727469">
      <w:pPr>
        <w:rPr>
          <w:b/>
          <w:bCs/>
          <w:lang w:eastAsia="en-SG"/>
        </w:rPr>
      </w:pPr>
      <w:r>
        <w:br w:type="page"/>
      </w:r>
    </w:p>
    <w:p w14:paraId="70559B5D" w14:textId="42671A44" w:rsidR="00FD53FA" w:rsidRDefault="00FD53FA" w:rsidP="00FD53FA">
      <w:pPr>
        <w:pStyle w:val="Lgende"/>
        <w:jc w:val="both"/>
      </w:pPr>
      <w:bookmarkStart w:id="201" w:name="_Toc74614880"/>
      <w:r>
        <w:lastRenderedPageBreak/>
        <w:t xml:space="preserve">Carte </w:t>
      </w:r>
      <w:r w:rsidR="00DC0085">
        <w:fldChar w:fldCharType="begin"/>
      </w:r>
      <w:r w:rsidR="00E80433">
        <w:instrText xml:space="preserve"> SEQ Carte \* ARABIC </w:instrText>
      </w:r>
      <w:r w:rsidR="00DC0085">
        <w:fldChar w:fldCharType="separate"/>
      </w:r>
      <w:r w:rsidR="005243C2">
        <w:rPr>
          <w:noProof/>
        </w:rPr>
        <w:t>4</w:t>
      </w:r>
      <w:r w:rsidR="00DC0085">
        <w:rPr>
          <w:noProof/>
        </w:rPr>
        <w:fldChar w:fldCharType="end"/>
      </w:r>
      <w:r>
        <w:t>: Hydrographie de la Guinée</w:t>
      </w:r>
      <w:bookmarkEnd w:id="201"/>
    </w:p>
    <w:p w14:paraId="1F3625D0" w14:textId="77777777" w:rsidR="00904F77" w:rsidRPr="00682878" w:rsidRDefault="00904F77" w:rsidP="00412BC9">
      <w:pPr>
        <w:jc w:val="both"/>
        <w:rPr>
          <w:rFonts w:ascii="Times New Roman" w:hAnsi="Times New Roman" w:cs="Times New Roman"/>
          <w:sz w:val="24"/>
          <w:szCs w:val="24"/>
        </w:rPr>
      </w:pPr>
      <w:r w:rsidRPr="00682878">
        <w:rPr>
          <w:rFonts w:ascii="Times New Roman" w:hAnsi="Times New Roman" w:cs="Times New Roman"/>
          <w:noProof/>
          <w:sz w:val="24"/>
          <w:szCs w:val="24"/>
        </w:rPr>
        <w:drawing>
          <wp:inline distT="0" distB="0" distL="0" distR="0" wp14:anchorId="415CB8B1" wp14:editId="1D263B84">
            <wp:extent cx="5685182" cy="3649182"/>
            <wp:effectExtent l="19050" t="19050" r="10768" b="27468"/>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drographie_Guinée.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04005" cy="3661264"/>
                    </a:xfrm>
                    <a:prstGeom prst="rect">
                      <a:avLst/>
                    </a:prstGeom>
                    <a:ln>
                      <a:solidFill>
                        <a:schemeClr val="tx1"/>
                      </a:solidFill>
                    </a:ln>
                  </pic:spPr>
                </pic:pic>
              </a:graphicData>
            </a:graphic>
          </wp:inline>
        </w:drawing>
      </w:r>
    </w:p>
    <w:p w14:paraId="7B556D1B" w14:textId="77777777" w:rsidR="00722283" w:rsidRPr="00682878" w:rsidRDefault="00722283" w:rsidP="00412BC9">
      <w:pPr>
        <w:spacing w:line="276" w:lineRule="auto"/>
        <w:jc w:val="both"/>
        <w:rPr>
          <w:rFonts w:ascii="Times New Roman" w:hAnsi="Times New Roman" w:cs="Times New Roman"/>
          <w:sz w:val="24"/>
          <w:szCs w:val="24"/>
        </w:rPr>
      </w:pPr>
    </w:p>
    <w:p w14:paraId="1747AF21" w14:textId="77777777" w:rsidR="00D45BC7" w:rsidRPr="00682878" w:rsidRDefault="00904F77" w:rsidP="00412BC9">
      <w:pPr>
        <w:spacing w:line="276" w:lineRule="auto"/>
        <w:jc w:val="both"/>
        <w:rPr>
          <w:rFonts w:ascii="Times New Roman" w:hAnsi="Times New Roman" w:cs="Times New Roman"/>
          <w:sz w:val="24"/>
          <w:szCs w:val="24"/>
        </w:rPr>
      </w:pPr>
      <w:r w:rsidRPr="00682878">
        <w:rPr>
          <w:rFonts w:ascii="Times New Roman" w:hAnsi="Times New Roman" w:cs="Times New Roman"/>
          <w:sz w:val="24"/>
          <w:szCs w:val="24"/>
        </w:rPr>
        <w:t xml:space="preserve">En Guinée la déforestation est particulièrement sévère avec une grande partie du paysage qui se transforme de plus en plus en mosaïques de forêts agricoles. L’agriculture, l’exploitation du bois et la croissance démographique engendrent une perte et une fragmentation considérable de la forêt ombrophile tropicale, alors que les effets de l’extraction minière, de la chasse, du surpâturage et de la surexploitation des ressources dégradent les écosystèmes. Ces activités anthropiques contribuent considérablement à la déforestation qui </w:t>
      </w:r>
      <w:r w:rsidR="00C53C71" w:rsidRPr="00682878">
        <w:rPr>
          <w:rFonts w:ascii="Times New Roman" w:hAnsi="Times New Roman" w:cs="Times New Roman"/>
          <w:sz w:val="24"/>
          <w:szCs w:val="24"/>
        </w:rPr>
        <w:t>elle-même</w:t>
      </w:r>
      <w:r w:rsidRPr="00682878">
        <w:rPr>
          <w:rFonts w:ascii="Times New Roman" w:hAnsi="Times New Roman" w:cs="Times New Roman"/>
          <w:sz w:val="24"/>
          <w:szCs w:val="24"/>
        </w:rPr>
        <w:t xml:space="preserve"> contribue à l'éclosion de maladies infectieuses. Il existe un lien entre la déforestation et les maladies infectieuses. L</w:t>
      </w:r>
      <w:r w:rsidR="00C53C71" w:rsidRPr="00682878">
        <w:rPr>
          <w:rFonts w:ascii="Times New Roman" w:hAnsi="Times New Roman" w:cs="Times New Roman"/>
          <w:sz w:val="24"/>
          <w:szCs w:val="24"/>
        </w:rPr>
        <w:t>a déforestation et l’empiètement</w:t>
      </w:r>
      <w:r w:rsidRPr="00682878">
        <w:rPr>
          <w:rFonts w:ascii="Times New Roman" w:hAnsi="Times New Roman" w:cs="Times New Roman"/>
          <w:sz w:val="24"/>
          <w:szCs w:val="24"/>
        </w:rPr>
        <w:t xml:space="preserve"> dans les habitats naturels sont prétendus être responsables de l'épidémie de maladie à virus Ébola en Afrique de l'Ouest. </w:t>
      </w:r>
    </w:p>
    <w:p w14:paraId="34164474" w14:textId="77777777" w:rsidR="00904F77" w:rsidRPr="009271A7" w:rsidRDefault="00904F77" w:rsidP="009271A7">
      <w:pPr>
        <w:spacing w:line="276" w:lineRule="auto"/>
        <w:jc w:val="both"/>
        <w:rPr>
          <w:rFonts w:ascii="Times New Roman" w:hAnsi="Times New Roman" w:cs="Times New Roman"/>
          <w:sz w:val="24"/>
          <w:szCs w:val="24"/>
        </w:rPr>
      </w:pPr>
      <w:r w:rsidRPr="00682878">
        <w:rPr>
          <w:rFonts w:ascii="Times New Roman" w:hAnsi="Times New Roman" w:cs="Times New Roman"/>
          <w:sz w:val="24"/>
          <w:szCs w:val="24"/>
        </w:rPr>
        <w:t>Les forêts jouent un rôle important dans le contrôle des maladies infectieuses. Les pratiques et les changements d’affectation des terres forestières, surtout en l’absence de réglementation et de prévision, conduisent fréquemment à une prévalence accrue de zoonoses et de maladies transmises par des vecteurs, et accroissent parfois la prévalence de maladies capables de provoquer des pandémie</w:t>
      </w:r>
      <w:r w:rsidR="00D45BC7" w:rsidRPr="00682878">
        <w:rPr>
          <w:rFonts w:ascii="Times New Roman" w:hAnsi="Times New Roman" w:cs="Times New Roman"/>
          <w:sz w:val="24"/>
          <w:szCs w:val="24"/>
        </w:rPr>
        <w:t xml:space="preserve">s catastrophiques (FAO,2007). </w:t>
      </w:r>
      <w:r w:rsidRPr="00682878">
        <w:rPr>
          <w:rFonts w:ascii="Times New Roman" w:hAnsi="Times New Roman" w:cs="Times New Roman"/>
          <w:sz w:val="24"/>
          <w:szCs w:val="24"/>
        </w:rPr>
        <w:t xml:space="preserve">La figure suivante présente </w:t>
      </w:r>
      <w:r w:rsidR="00D43AAF" w:rsidRPr="00682878">
        <w:rPr>
          <w:rFonts w:ascii="Times New Roman" w:hAnsi="Times New Roman" w:cs="Times New Roman"/>
          <w:sz w:val="24"/>
          <w:szCs w:val="24"/>
        </w:rPr>
        <w:t>le schéma causal</w:t>
      </w:r>
      <w:r w:rsidRPr="00682878">
        <w:rPr>
          <w:rFonts w:ascii="Times New Roman" w:hAnsi="Times New Roman" w:cs="Times New Roman"/>
          <w:sz w:val="24"/>
          <w:szCs w:val="24"/>
        </w:rPr>
        <w:t xml:space="preserve"> de l'écologie des maladies infectieuses</w:t>
      </w:r>
      <w:r w:rsidR="003638AB">
        <w:rPr>
          <w:rFonts w:ascii="Times New Roman" w:hAnsi="Times New Roman" w:cs="Times New Roman"/>
          <w:sz w:val="24"/>
          <w:szCs w:val="24"/>
        </w:rPr>
        <w:t xml:space="preserve">. </w:t>
      </w:r>
    </w:p>
    <w:p w14:paraId="79291023" w14:textId="77777777" w:rsidR="00727469" w:rsidRDefault="00727469" w:rsidP="00474ACD">
      <w:pPr>
        <w:pStyle w:val="Lgende"/>
        <w:jc w:val="both"/>
      </w:pPr>
      <w:bookmarkStart w:id="202" w:name="_Toc69909482"/>
    </w:p>
    <w:p w14:paraId="57E8254C" w14:textId="77777777" w:rsidR="00727469" w:rsidRDefault="00727469" w:rsidP="00474ACD">
      <w:pPr>
        <w:pStyle w:val="Lgende"/>
        <w:jc w:val="both"/>
      </w:pPr>
    </w:p>
    <w:p w14:paraId="7179014E" w14:textId="77777777" w:rsidR="00727469" w:rsidRDefault="00727469" w:rsidP="00474ACD">
      <w:pPr>
        <w:pStyle w:val="Lgende"/>
        <w:jc w:val="both"/>
      </w:pPr>
    </w:p>
    <w:p w14:paraId="25B1E5FD" w14:textId="77777777" w:rsidR="00727469" w:rsidRDefault="00727469" w:rsidP="00474ACD">
      <w:pPr>
        <w:pStyle w:val="Lgende"/>
        <w:jc w:val="both"/>
      </w:pPr>
    </w:p>
    <w:p w14:paraId="4210B3F7" w14:textId="77777777" w:rsidR="00727469" w:rsidRDefault="00727469" w:rsidP="00474ACD">
      <w:pPr>
        <w:pStyle w:val="Lgende"/>
        <w:jc w:val="both"/>
      </w:pPr>
    </w:p>
    <w:p w14:paraId="0BB0C0E3" w14:textId="77777777" w:rsidR="00727469" w:rsidRDefault="00727469" w:rsidP="00474ACD">
      <w:pPr>
        <w:pStyle w:val="Lgende"/>
        <w:jc w:val="both"/>
      </w:pPr>
    </w:p>
    <w:p w14:paraId="03495A6F" w14:textId="77777777" w:rsidR="00727469" w:rsidRDefault="00727469" w:rsidP="00474ACD">
      <w:pPr>
        <w:pStyle w:val="Lgende"/>
        <w:jc w:val="both"/>
      </w:pPr>
    </w:p>
    <w:p w14:paraId="26473136" w14:textId="77777777" w:rsidR="00727469" w:rsidRDefault="00727469" w:rsidP="00474ACD">
      <w:pPr>
        <w:pStyle w:val="Lgende"/>
        <w:jc w:val="both"/>
      </w:pPr>
    </w:p>
    <w:p w14:paraId="4633F08D" w14:textId="77777777" w:rsidR="00727469" w:rsidRDefault="00727469" w:rsidP="00474ACD">
      <w:pPr>
        <w:pStyle w:val="Lgende"/>
        <w:jc w:val="both"/>
      </w:pPr>
    </w:p>
    <w:p w14:paraId="4A7265D8" w14:textId="77777777" w:rsidR="00727469" w:rsidRDefault="00727469" w:rsidP="00474ACD">
      <w:pPr>
        <w:pStyle w:val="Lgende"/>
        <w:jc w:val="both"/>
      </w:pPr>
    </w:p>
    <w:p w14:paraId="4D700468" w14:textId="77777777" w:rsidR="00727469" w:rsidRDefault="00727469" w:rsidP="00474ACD">
      <w:pPr>
        <w:pStyle w:val="Lgende"/>
        <w:jc w:val="both"/>
      </w:pPr>
    </w:p>
    <w:p w14:paraId="3D750114" w14:textId="77777777" w:rsidR="00727469" w:rsidRDefault="00727469" w:rsidP="00474ACD">
      <w:pPr>
        <w:pStyle w:val="Lgende"/>
        <w:jc w:val="both"/>
      </w:pPr>
    </w:p>
    <w:p w14:paraId="38140449" w14:textId="77777777" w:rsidR="00727469" w:rsidRDefault="00727469" w:rsidP="00474ACD">
      <w:pPr>
        <w:pStyle w:val="Lgende"/>
        <w:jc w:val="both"/>
      </w:pPr>
    </w:p>
    <w:p w14:paraId="251F7076" w14:textId="77777777" w:rsidR="00727469" w:rsidRDefault="00727469" w:rsidP="00474ACD">
      <w:pPr>
        <w:pStyle w:val="Lgende"/>
        <w:jc w:val="both"/>
      </w:pPr>
    </w:p>
    <w:p w14:paraId="6E5D0D6D" w14:textId="77777777" w:rsidR="00727469" w:rsidRDefault="00727469" w:rsidP="00474ACD">
      <w:pPr>
        <w:pStyle w:val="Lgende"/>
        <w:jc w:val="both"/>
      </w:pPr>
    </w:p>
    <w:p w14:paraId="554CEA36" w14:textId="40AAAA88" w:rsidR="00474ACD" w:rsidRDefault="00474ACD" w:rsidP="00474ACD">
      <w:pPr>
        <w:pStyle w:val="Lgende"/>
        <w:jc w:val="both"/>
      </w:pPr>
      <w:r>
        <w:lastRenderedPageBreak/>
        <w:t xml:space="preserve">Figure </w:t>
      </w:r>
      <w:r w:rsidR="00DC0085">
        <w:fldChar w:fldCharType="begin"/>
      </w:r>
      <w:r w:rsidR="00E80433">
        <w:instrText xml:space="preserve"> SEQ Figure \* ARABIC </w:instrText>
      </w:r>
      <w:r w:rsidR="00DC0085">
        <w:fldChar w:fldCharType="separate"/>
      </w:r>
      <w:r w:rsidR="005243C2">
        <w:rPr>
          <w:noProof/>
        </w:rPr>
        <w:t>1</w:t>
      </w:r>
      <w:r w:rsidR="00DC0085">
        <w:rPr>
          <w:noProof/>
        </w:rPr>
        <w:fldChar w:fldCharType="end"/>
      </w:r>
      <w:r>
        <w:t>: Schéma causal de l'écologie des maladies infectieuses</w:t>
      </w:r>
      <w:bookmarkEnd w:id="202"/>
    </w:p>
    <w:p w14:paraId="02C1EBD1" w14:textId="77777777" w:rsidR="00904F77" w:rsidRPr="00682878" w:rsidRDefault="00904F77" w:rsidP="00D45BC7">
      <w:pPr>
        <w:spacing w:line="276" w:lineRule="auto"/>
        <w:ind w:left="-709" w:right="-376"/>
        <w:jc w:val="center"/>
        <w:rPr>
          <w:rFonts w:ascii="Times New Roman" w:hAnsi="Times New Roman" w:cs="Times New Roman"/>
          <w:sz w:val="24"/>
          <w:szCs w:val="24"/>
        </w:rPr>
      </w:pPr>
      <w:r w:rsidRPr="00682878">
        <w:rPr>
          <w:rFonts w:ascii="Times New Roman" w:hAnsi="Times New Roman" w:cs="Times New Roman"/>
          <w:noProof/>
          <w:sz w:val="24"/>
          <w:szCs w:val="24"/>
        </w:rPr>
        <w:drawing>
          <wp:inline distT="0" distB="0" distL="0" distR="0" wp14:anchorId="5EC5E8EE" wp14:editId="6985D238">
            <wp:extent cx="6762750" cy="5381625"/>
            <wp:effectExtent l="19050" t="0" r="0" b="0"/>
            <wp:docPr id="87" name="Image 2" descr="http://www.fao.org/docrep/009/a0789f/a0789f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ao.org/docrep/009/a0789f/a0789f07.gif"/>
                    <pic:cNvPicPr>
                      <a:picLocks noChangeAspect="1" noChangeArrowheads="1"/>
                    </pic:cNvPicPr>
                  </pic:nvPicPr>
                  <pic:blipFill>
                    <a:blip r:embed="rId54" cstate="print"/>
                    <a:srcRect/>
                    <a:stretch>
                      <a:fillRect/>
                    </a:stretch>
                  </pic:blipFill>
                  <pic:spPr bwMode="auto">
                    <a:xfrm>
                      <a:off x="0" y="0"/>
                      <a:ext cx="6762750" cy="5381625"/>
                    </a:xfrm>
                    <a:prstGeom prst="rect">
                      <a:avLst/>
                    </a:prstGeom>
                    <a:noFill/>
                    <a:ln w="9525">
                      <a:noFill/>
                      <a:miter lim="800000"/>
                      <a:headEnd/>
                      <a:tailEnd/>
                    </a:ln>
                  </pic:spPr>
                </pic:pic>
              </a:graphicData>
            </a:graphic>
          </wp:inline>
        </w:drawing>
      </w:r>
    </w:p>
    <w:p w14:paraId="64806E5D" w14:textId="77777777" w:rsidR="00C53C71" w:rsidRPr="00682878" w:rsidRDefault="00904F77" w:rsidP="00D45BC7">
      <w:pPr>
        <w:spacing w:after="100" w:afterAutospacing="1"/>
        <w:jc w:val="center"/>
        <w:rPr>
          <w:rFonts w:ascii="Times New Roman" w:hAnsi="Times New Roman" w:cs="Times New Roman"/>
          <w:sz w:val="24"/>
          <w:szCs w:val="24"/>
        </w:rPr>
      </w:pPr>
      <w:r w:rsidRPr="00682878">
        <w:rPr>
          <w:rFonts w:ascii="Times New Roman" w:hAnsi="Times New Roman" w:cs="Times New Roman"/>
          <w:i/>
          <w:sz w:val="24"/>
          <w:szCs w:val="24"/>
        </w:rPr>
        <w:t>Sources FAO</w:t>
      </w:r>
    </w:p>
    <w:p w14:paraId="2E16E3E5" w14:textId="77777777" w:rsidR="00904F77" w:rsidRPr="00682878" w:rsidRDefault="00904F77" w:rsidP="00412BC9">
      <w:pPr>
        <w:spacing w:line="276" w:lineRule="auto"/>
        <w:jc w:val="both"/>
        <w:rPr>
          <w:rFonts w:ascii="Times New Roman" w:hAnsi="Times New Roman" w:cs="Times New Roman"/>
          <w:sz w:val="24"/>
          <w:szCs w:val="24"/>
        </w:rPr>
      </w:pPr>
      <w:r w:rsidRPr="00682878">
        <w:rPr>
          <w:rFonts w:ascii="Times New Roman" w:hAnsi="Times New Roman" w:cs="Times New Roman"/>
          <w:sz w:val="24"/>
          <w:szCs w:val="24"/>
        </w:rPr>
        <w:t>Près de 80 % de l’énergie utilisée dans le pays est fournie par la biomasse, occasionnant la disparition de près de 37.000 ha de forêts par an. La forêt dense guinéenne a connu un net recul passant de 14 millions ha en 1967 à 700.000 ha en 2002. La forte érosion des sols qui s’en est suivie a eu pour conséquences la perte de la fertilité des sols et de la biodiversité. Cette situation pourrait être aggravée par les effets du changement climatique sur les plaines côtières où l’intensification des inondations et de la salinisation des sols, dans une des régions qui fournit l’essentiel de la production de riz du pays, risque de peser sur la sécurité alimentaire du pays. Par ailleurs, l’extension du secteur minier expose les populations à des risques de pollution auxquels elles ne sont pas préparées.</w:t>
      </w:r>
    </w:p>
    <w:p w14:paraId="3F318735" w14:textId="77777777" w:rsidR="00904F77" w:rsidRPr="00682878" w:rsidRDefault="00904F77" w:rsidP="00412BC9">
      <w:pPr>
        <w:jc w:val="both"/>
        <w:rPr>
          <w:rFonts w:ascii="Times New Roman" w:hAnsi="Times New Roman" w:cs="Times New Roman"/>
          <w:sz w:val="24"/>
          <w:szCs w:val="24"/>
        </w:rPr>
      </w:pPr>
    </w:p>
    <w:p w14:paraId="6A1CCCE0" w14:textId="77777777" w:rsidR="00904F77" w:rsidRPr="00682878" w:rsidRDefault="00904F77" w:rsidP="00412BC9">
      <w:pPr>
        <w:spacing w:line="276" w:lineRule="auto"/>
        <w:jc w:val="both"/>
        <w:rPr>
          <w:rFonts w:ascii="Times New Roman" w:hAnsi="Times New Roman" w:cs="Times New Roman"/>
          <w:sz w:val="24"/>
          <w:szCs w:val="24"/>
        </w:rPr>
      </w:pPr>
      <w:r w:rsidRPr="00682878">
        <w:rPr>
          <w:rFonts w:ascii="Times New Roman" w:hAnsi="Times New Roman" w:cs="Times New Roman"/>
          <w:sz w:val="24"/>
          <w:szCs w:val="24"/>
        </w:rPr>
        <w:t xml:space="preserve">La Guinée est un pays tropical humide avec </w:t>
      </w:r>
      <w:r w:rsidR="00A62091" w:rsidRPr="00682878">
        <w:rPr>
          <w:rFonts w:ascii="Times New Roman" w:hAnsi="Times New Roman" w:cs="Times New Roman"/>
          <w:sz w:val="24"/>
          <w:szCs w:val="24"/>
        </w:rPr>
        <w:t>une température variante</w:t>
      </w:r>
      <w:r w:rsidRPr="00682878">
        <w:rPr>
          <w:rFonts w:ascii="Times New Roman" w:hAnsi="Times New Roman" w:cs="Times New Roman"/>
          <w:sz w:val="24"/>
          <w:szCs w:val="24"/>
        </w:rPr>
        <w:t xml:space="preserve"> entre 5°C et 40°C. Elle connaît globalement deux saisons : une saison sèche (d'octobre à avril) et une saison des pluies (de mai à septembre). Pratiquement, les mois de mai et juin servent de transition de la saison sèche à la saison pluvieuse et les mois de septembre et octobre, de transition de la pluvieuse à la sèche. </w:t>
      </w:r>
    </w:p>
    <w:p w14:paraId="6DEC984C" w14:textId="77777777" w:rsidR="00904F77" w:rsidRPr="00682878" w:rsidRDefault="00904F77" w:rsidP="00412BC9">
      <w:pPr>
        <w:spacing w:line="276" w:lineRule="auto"/>
        <w:jc w:val="both"/>
        <w:rPr>
          <w:rFonts w:ascii="Times New Roman" w:hAnsi="Times New Roman" w:cs="Times New Roman"/>
          <w:sz w:val="24"/>
          <w:szCs w:val="24"/>
        </w:rPr>
      </w:pPr>
    </w:p>
    <w:p w14:paraId="289B7D2B" w14:textId="77777777" w:rsidR="006E1DF7" w:rsidRPr="00973104" w:rsidRDefault="00904F77" w:rsidP="00973104">
      <w:pPr>
        <w:spacing w:line="276" w:lineRule="auto"/>
        <w:jc w:val="both"/>
        <w:rPr>
          <w:rFonts w:ascii="Times New Roman" w:hAnsi="Times New Roman" w:cs="Times New Roman"/>
          <w:sz w:val="24"/>
          <w:szCs w:val="24"/>
        </w:rPr>
      </w:pPr>
      <w:r w:rsidRPr="00682878">
        <w:rPr>
          <w:rFonts w:ascii="Times New Roman" w:hAnsi="Times New Roman" w:cs="Times New Roman"/>
          <w:sz w:val="24"/>
          <w:szCs w:val="24"/>
        </w:rPr>
        <w:t xml:space="preserve">En Guinée Maritime, les pluies sont abondantes (3000 mm). La côte, et tout particulièrement la région spéciale de Conakry, à cause du phénomène de la mousson, peut recevoir jusqu’à 4200 mm. </w:t>
      </w:r>
      <w:r w:rsidRPr="00682878">
        <w:rPr>
          <w:rFonts w:ascii="Times New Roman" w:hAnsi="Times New Roman" w:cs="Times New Roman"/>
          <w:sz w:val="24"/>
          <w:szCs w:val="24"/>
        </w:rPr>
        <w:lastRenderedPageBreak/>
        <w:t>La Région du Fouta Djallon (Moyenne Guinée), associée à un microclimat de montagne, a des précipitations moins abondantes (1800 mm). Au mois de décembre/janvier, la température peut baisser jusqu'à 2°C. La Guinée Forestière connait un régime pluviométrique abondant (2300 mm). La saison pluvieuse dans cette région a été réduite de 12 à 8 mois en raison notam</w:t>
      </w:r>
      <w:r w:rsidR="00C53C71" w:rsidRPr="00682878">
        <w:rPr>
          <w:rFonts w:ascii="Times New Roman" w:hAnsi="Times New Roman" w:cs="Times New Roman"/>
          <w:sz w:val="24"/>
          <w:szCs w:val="24"/>
        </w:rPr>
        <w:t xml:space="preserve">ment du dérèglement </w:t>
      </w:r>
      <w:r w:rsidR="00F615F2" w:rsidRPr="00682878">
        <w:rPr>
          <w:rFonts w:ascii="Times New Roman" w:hAnsi="Times New Roman" w:cs="Times New Roman"/>
          <w:sz w:val="24"/>
          <w:szCs w:val="24"/>
        </w:rPr>
        <w:t>climatique.</w:t>
      </w:r>
      <w:r w:rsidRPr="00682878">
        <w:rPr>
          <w:rFonts w:ascii="Times New Roman" w:hAnsi="Times New Roman" w:cs="Times New Roman"/>
          <w:sz w:val="24"/>
          <w:szCs w:val="24"/>
        </w:rPr>
        <w:t xml:space="preserve"> La température dans cette région est comprise entre 5°C et 30°C. La Haute Guinée est la région la plus chaude avec </w:t>
      </w:r>
      <w:r w:rsidR="005E4AFC" w:rsidRPr="00682878">
        <w:rPr>
          <w:rFonts w:ascii="Times New Roman" w:hAnsi="Times New Roman" w:cs="Times New Roman"/>
          <w:sz w:val="24"/>
          <w:szCs w:val="24"/>
        </w:rPr>
        <w:t>une température oscillante</w:t>
      </w:r>
      <w:r w:rsidRPr="00682878">
        <w:rPr>
          <w:rFonts w:ascii="Times New Roman" w:hAnsi="Times New Roman" w:cs="Times New Roman"/>
          <w:sz w:val="24"/>
          <w:szCs w:val="24"/>
        </w:rPr>
        <w:t xml:space="preserve"> entre </w:t>
      </w:r>
      <w:r w:rsidR="0004414D" w:rsidRPr="00682878">
        <w:rPr>
          <w:rFonts w:ascii="Times New Roman" w:hAnsi="Times New Roman" w:cs="Times New Roman"/>
          <w:sz w:val="24"/>
          <w:szCs w:val="24"/>
        </w:rPr>
        <w:t>25</w:t>
      </w:r>
      <w:r w:rsidRPr="00682878">
        <w:rPr>
          <w:rFonts w:ascii="Times New Roman" w:hAnsi="Times New Roman" w:cs="Times New Roman"/>
          <w:sz w:val="24"/>
          <w:szCs w:val="24"/>
        </w:rPr>
        <w:t>°C et 40°C et une pluviométrie plus faible (1500 mm) (PNUD, 2009). On distingue en Guin</w:t>
      </w:r>
      <w:r w:rsidR="00973104">
        <w:rPr>
          <w:rFonts w:ascii="Times New Roman" w:hAnsi="Times New Roman" w:cs="Times New Roman"/>
          <w:sz w:val="24"/>
          <w:szCs w:val="24"/>
        </w:rPr>
        <w:t>ée sept zones agro-climatiques.</w:t>
      </w:r>
    </w:p>
    <w:p w14:paraId="701DA147" w14:textId="1B82FD70" w:rsidR="00FD53FA" w:rsidRDefault="00FD53FA" w:rsidP="00FD53FA">
      <w:pPr>
        <w:pStyle w:val="Lgende"/>
        <w:jc w:val="both"/>
      </w:pPr>
      <w:bookmarkStart w:id="203" w:name="_Toc74614881"/>
      <w:r>
        <w:t xml:space="preserve">Carte </w:t>
      </w:r>
      <w:r w:rsidR="00DC0085">
        <w:fldChar w:fldCharType="begin"/>
      </w:r>
      <w:r w:rsidR="00E80433">
        <w:instrText xml:space="preserve"> SEQ Carte \* ARABIC </w:instrText>
      </w:r>
      <w:r w:rsidR="00DC0085">
        <w:fldChar w:fldCharType="separate"/>
      </w:r>
      <w:r w:rsidR="005243C2">
        <w:rPr>
          <w:noProof/>
        </w:rPr>
        <w:t>5</w:t>
      </w:r>
      <w:r w:rsidR="00DC0085">
        <w:rPr>
          <w:noProof/>
        </w:rPr>
        <w:fldChar w:fldCharType="end"/>
      </w:r>
      <w:r>
        <w:t>: Zones agro-climatique</w:t>
      </w:r>
      <w:r w:rsidR="00730DA9">
        <w:t>s</w:t>
      </w:r>
      <w:r>
        <w:t xml:space="preserve"> de la Guinée</w:t>
      </w:r>
      <w:bookmarkEnd w:id="203"/>
    </w:p>
    <w:p w14:paraId="3BC105A6" w14:textId="77777777" w:rsidR="00904F77" w:rsidRPr="00682878" w:rsidRDefault="00904F77" w:rsidP="00412BC9">
      <w:pPr>
        <w:spacing w:line="276" w:lineRule="auto"/>
        <w:jc w:val="both"/>
        <w:rPr>
          <w:rFonts w:ascii="Times New Roman" w:hAnsi="Times New Roman" w:cs="Times New Roman"/>
          <w:sz w:val="24"/>
          <w:szCs w:val="24"/>
        </w:rPr>
      </w:pPr>
      <w:r w:rsidRPr="00682878">
        <w:rPr>
          <w:rFonts w:ascii="Times New Roman" w:hAnsi="Times New Roman" w:cs="Times New Roman"/>
          <w:noProof/>
          <w:sz w:val="24"/>
          <w:szCs w:val="24"/>
        </w:rPr>
        <w:drawing>
          <wp:inline distT="0" distB="0" distL="0" distR="0" wp14:anchorId="4DDE8D6D" wp14:editId="6DE47BB1">
            <wp:extent cx="5722531" cy="3583172"/>
            <wp:effectExtent l="19050" t="0" r="0" b="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s agroclimatiques_Guinée.png"/>
                    <pic:cNvPicPr/>
                  </pic:nvPicPr>
                  <pic:blipFill rotWithShape="1">
                    <a:blip r:embed="rId55" cstate="print">
                      <a:extLst>
                        <a:ext uri="{28A0092B-C50C-407E-A947-70E740481C1C}">
                          <a14:useLocalDpi xmlns:a14="http://schemas.microsoft.com/office/drawing/2010/main" val="0"/>
                        </a:ext>
                      </a:extLst>
                    </a:blip>
                    <a:srcRect b="267"/>
                    <a:stretch/>
                  </pic:blipFill>
                  <pic:spPr bwMode="auto">
                    <a:xfrm>
                      <a:off x="0" y="0"/>
                      <a:ext cx="5720190" cy="3581706"/>
                    </a:xfrm>
                    <a:prstGeom prst="rect">
                      <a:avLst/>
                    </a:prstGeom>
                    <a:ln>
                      <a:noFill/>
                    </a:ln>
                    <a:extLst>
                      <a:ext uri="{53640926-AAD7-44D8-BBD7-CCE9431645EC}">
                        <a14:shadowObscured xmlns:a14="http://schemas.microsoft.com/office/drawing/2010/main"/>
                      </a:ext>
                    </a:extLst>
                  </pic:spPr>
                </pic:pic>
              </a:graphicData>
            </a:graphic>
          </wp:inline>
        </w:drawing>
      </w:r>
    </w:p>
    <w:p w14:paraId="770277A9" w14:textId="77777777" w:rsidR="00E764FD" w:rsidRPr="00682878" w:rsidRDefault="000F7F93" w:rsidP="00412BC9">
      <w:pPr>
        <w:spacing w:after="120"/>
        <w:jc w:val="both"/>
        <w:rPr>
          <w:rFonts w:ascii="Times New Roman" w:hAnsi="Times New Roman" w:cs="Times New Roman"/>
          <w:b/>
          <w:i/>
          <w:sz w:val="24"/>
          <w:szCs w:val="24"/>
        </w:rPr>
      </w:pPr>
      <w:bookmarkStart w:id="204" w:name="page25"/>
      <w:bookmarkStart w:id="205" w:name="page26"/>
      <w:bookmarkEnd w:id="204"/>
      <w:bookmarkEnd w:id="205"/>
      <w:r w:rsidRPr="00682878">
        <w:rPr>
          <w:rFonts w:ascii="Times New Roman" w:hAnsi="Times New Roman" w:cs="Times New Roman"/>
          <w:b/>
          <w:i/>
          <w:sz w:val="24"/>
          <w:szCs w:val="24"/>
        </w:rPr>
        <w:t>P</w:t>
      </w:r>
      <w:r w:rsidR="00073378" w:rsidRPr="00682878">
        <w:rPr>
          <w:rFonts w:ascii="Times New Roman" w:hAnsi="Times New Roman" w:cs="Times New Roman"/>
          <w:b/>
          <w:i/>
          <w:sz w:val="24"/>
          <w:szCs w:val="24"/>
        </w:rPr>
        <w:t xml:space="preserve">ersonnes à haut risque d’hospitalisation de complication suite à </w:t>
      </w:r>
      <w:r w:rsidR="00E764FD" w:rsidRPr="00682878">
        <w:rPr>
          <w:rFonts w:ascii="Times New Roman" w:hAnsi="Times New Roman" w:cs="Times New Roman"/>
          <w:b/>
          <w:i/>
          <w:sz w:val="24"/>
          <w:szCs w:val="24"/>
        </w:rPr>
        <w:t>l’exposition au virus Covid</w:t>
      </w:r>
      <w:r w:rsidR="006E1DF7">
        <w:rPr>
          <w:rFonts w:ascii="Times New Roman" w:hAnsi="Times New Roman" w:cs="Times New Roman"/>
          <w:b/>
          <w:i/>
          <w:sz w:val="24"/>
          <w:szCs w:val="24"/>
        </w:rPr>
        <w:t>-</w:t>
      </w:r>
      <w:r w:rsidR="00E764FD" w:rsidRPr="00682878">
        <w:rPr>
          <w:rFonts w:ascii="Times New Roman" w:hAnsi="Times New Roman" w:cs="Times New Roman"/>
          <w:b/>
          <w:i/>
          <w:sz w:val="24"/>
          <w:szCs w:val="24"/>
        </w:rPr>
        <w:t>19 :</w:t>
      </w:r>
    </w:p>
    <w:p w14:paraId="34B57DBD" w14:textId="77777777" w:rsidR="00E764FD" w:rsidRPr="00682878" w:rsidRDefault="00A921DA" w:rsidP="00863CC9">
      <w:pPr>
        <w:pStyle w:val="Paragraphedeliste"/>
        <w:numPr>
          <w:ilvl w:val="0"/>
          <w:numId w:val="104"/>
        </w:numPr>
        <w:spacing w:after="120"/>
        <w:ind w:left="426"/>
        <w:jc w:val="both"/>
        <w:rPr>
          <w:rFonts w:ascii="Times New Roman" w:hAnsi="Times New Roman" w:cs="Times New Roman"/>
          <w:b/>
          <w:i/>
          <w:sz w:val="24"/>
          <w:szCs w:val="24"/>
          <w:lang w:val="fr-FR"/>
        </w:rPr>
      </w:pPr>
      <w:r w:rsidRPr="00682878">
        <w:rPr>
          <w:rFonts w:ascii="Times New Roman" w:hAnsi="Times New Roman" w:cs="Times New Roman"/>
          <w:sz w:val="24"/>
          <w:szCs w:val="24"/>
          <w:lang w:val="fr-FR"/>
        </w:rPr>
        <w:t xml:space="preserve">Près de 3,5 % de la </w:t>
      </w:r>
      <w:r w:rsidR="001E092F" w:rsidRPr="00682878">
        <w:rPr>
          <w:rFonts w:ascii="Times New Roman" w:hAnsi="Times New Roman" w:cs="Times New Roman"/>
          <w:sz w:val="24"/>
          <w:szCs w:val="24"/>
          <w:lang w:val="fr-FR"/>
        </w:rPr>
        <w:t>population se</w:t>
      </w:r>
      <w:r w:rsidR="00073378" w:rsidRPr="00682878">
        <w:rPr>
          <w:rFonts w:ascii="Times New Roman" w:hAnsi="Times New Roman" w:cs="Times New Roman"/>
          <w:sz w:val="24"/>
          <w:szCs w:val="24"/>
          <w:lang w:val="fr-FR"/>
        </w:rPr>
        <w:t xml:space="preserve"> trouve au-dessus de </w:t>
      </w:r>
      <w:r w:rsidR="00CF52D3" w:rsidRPr="00682878">
        <w:rPr>
          <w:rFonts w:ascii="Times New Roman" w:hAnsi="Times New Roman" w:cs="Times New Roman"/>
          <w:sz w:val="24"/>
          <w:szCs w:val="24"/>
          <w:lang w:val="fr-FR"/>
        </w:rPr>
        <w:t>65 ans</w:t>
      </w:r>
      <w:r w:rsidR="00073378" w:rsidRPr="00682878">
        <w:rPr>
          <w:rFonts w:ascii="Times New Roman" w:hAnsi="Times New Roman" w:cs="Times New Roman"/>
          <w:sz w:val="24"/>
          <w:szCs w:val="24"/>
          <w:lang w:val="fr-FR"/>
        </w:rPr>
        <w:t xml:space="preserve"> ;</w:t>
      </w:r>
    </w:p>
    <w:p w14:paraId="31A59281" w14:textId="77777777" w:rsidR="0000651F" w:rsidRPr="00682878" w:rsidRDefault="0000651F" w:rsidP="00863CC9">
      <w:pPr>
        <w:pStyle w:val="Paragraphedeliste"/>
        <w:numPr>
          <w:ilvl w:val="0"/>
          <w:numId w:val="104"/>
        </w:numPr>
        <w:spacing w:after="120"/>
        <w:ind w:left="426"/>
        <w:jc w:val="both"/>
        <w:rPr>
          <w:rFonts w:ascii="Times New Roman" w:hAnsi="Times New Roman" w:cs="Times New Roman"/>
          <w:b/>
          <w:i/>
          <w:sz w:val="24"/>
          <w:szCs w:val="24"/>
          <w:lang w:val="fr-FR"/>
        </w:rPr>
      </w:pPr>
      <w:r w:rsidRPr="00682878">
        <w:rPr>
          <w:rFonts w:ascii="Times New Roman" w:hAnsi="Times New Roman" w:cs="Times New Roman"/>
          <w:sz w:val="24"/>
          <w:szCs w:val="24"/>
          <w:lang w:val="fr-FR"/>
        </w:rPr>
        <w:t>Une prévalence du diabète de 5% chez les sujets de 15 à 64 ans,</w:t>
      </w:r>
    </w:p>
    <w:p w14:paraId="37F22658" w14:textId="77777777" w:rsidR="0000651F" w:rsidRPr="00682878" w:rsidRDefault="00E764FD" w:rsidP="00863CC9">
      <w:pPr>
        <w:pStyle w:val="Paragraphedeliste"/>
        <w:numPr>
          <w:ilvl w:val="0"/>
          <w:numId w:val="104"/>
        </w:numPr>
        <w:spacing w:after="120" w:line="240" w:lineRule="auto"/>
        <w:ind w:left="426"/>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Une </w:t>
      </w:r>
      <w:r w:rsidR="00CF52D3" w:rsidRPr="00682878">
        <w:rPr>
          <w:rFonts w:ascii="Times New Roman" w:hAnsi="Times New Roman" w:cs="Times New Roman"/>
          <w:sz w:val="24"/>
          <w:szCs w:val="24"/>
          <w:lang w:val="fr-FR"/>
        </w:rPr>
        <w:t>prévalence</w:t>
      </w:r>
      <w:r w:rsidR="00732CBA" w:rsidRPr="00682878">
        <w:rPr>
          <w:rFonts w:ascii="Times New Roman" w:hAnsi="Times New Roman" w:cs="Times New Roman"/>
          <w:sz w:val="24"/>
          <w:szCs w:val="24"/>
          <w:lang w:val="fr-FR"/>
        </w:rPr>
        <w:t xml:space="preserve"> de 12, 4% de maladies respiratoires chroniques en milieu scolaire</w:t>
      </w:r>
    </w:p>
    <w:p w14:paraId="5FB5E2BF" w14:textId="77777777" w:rsidR="00732CBA" w:rsidRPr="00682878" w:rsidRDefault="00732CBA" w:rsidP="00863CC9">
      <w:pPr>
        <w:pStyle w:val="Paragraphedeliste"/>
        <w:numPr>
          <w:ilvl w:val="0"/>
          <w:numId w:val="104"/>
        </w:numPr>
        <w:tabs>
          <w:tab w:val="left" w:pos="720"/>
        </w:tabs>
        <w:spacing w:after="120"/>
        <w:ind w:left="426" w:right="-170"/>
        <w:jc w:val="both"/>
        <w:rPr>
          <w:rFonts w:ascii="Times New Roman" w:eastAsia="MS PGothic" w:hAnsi="Times New Roman" w:cs="Times New Roman"/>
          <w:sz w:val="24"/>
          <w:szCs w:val="24"/>
          <w:vertAlign w:val="superscript"/>
          <w:lang w:val="fr-FR"/>
        </w:rPr>
      </w:pPr>
      <w:r w:rsidRPr="00682878">
        <w:rPr>
          <w:rFonts w:ascii="Times New Roman" w:hAnsi="Times New Roman" w:cs="Times New Roman"/>
          <w:sz w:val="24"/>
          <w:szCs w:val="24"/>
          <w:lang w:val="fr-FR"/>
        </w:rPr>
        <w:t>Une prévalence des maladies cardiovasculaires de 28,1% d’HTA</w:t>
      </w:r>
    </w:p>
    <w:p w14:paraId="5FC89EFD" w14:textId="77777777" w:rsidR="00CF52D3" w:rsidRPr="00682878" w:rsidRDefault="00CF52D3" w:rsidP="00863CC9">
      <w:pPr>
        <w:pStyle w:val="Paragraphedeliste"/>
        <w:numPr>
          <w:ilvl w:val="0"/>
          <w:numId w:val="104"/>
        </w:numPr>
        <w:tabs>
          <w:tab w:val="left" w:pos="720"/>
        </w:tabs>
        <w:spacing w:after="120"/>
        <w:ind w:left="426" w:right="-170"/>
        <w:jc w:val="both"/>
        <w:rPr>
          <w:rFonts w:ascii="Times New Roman" w:eastAsia="MS PGothic" w:hAnsi="Times New Roman" w:cs="Times New Roman"/>
          <w:sz w:val="24"/>
          <w:szCs w:val="24"/>
          <w:vertAlign w:val="superscript"/>
          <w:lang w:val="fr-FR"/>
        </w:rPr>
      </w:pPr>
      <w:r w:rsidRPr="00682878">
        <w:rPr>
          <w:rFonts w:ascii="Times New Roman" w:hAnsi="Times New Roman" w:cs="Times New Roman"/>
          <w:sz w:val="24"/>
          <w:szCs w:val="24"/>
          <w:lang w:val="fr-FR"/>
        </w:rPr>
        <w:t xml:space="preserve">Le VIH/SIDA demeure un problème de santé publique avec une prévalence stable de 1,7% en 2012. </w:t>
      </w:r>
    </w:p>
    <w:p w14:paraId="2E883570" w14:textId="77777777" w:rsidR="00732CBA" w:rsidRPr="00682878" w:rsidRDefault="00CF52D3" w:rsidP="00863CC9">
      <w:pPr>
        <w:pStyle w:val="Paragraphedeliste"/>
        <w:numPr>
          <w:ilvl w:val="0"/>
          <w:numId w:val="104"/>
        </w:numPr>
        <w:tabs>
          <w:tab w:val="left" w:pos="720"/>
        </w:tabs>
        <w:spacing w:after="120"/>
        <w:ind w:left="426" w:right="-170"/>
        <w:jc w:val="both"/>
        <w:rPr>
          <w:rFonts w:ascii="Times New Roman" w:eastAsia="MS PGothic" w:hAnsi="Times New Roman" w:cs="Times New Roman"/>
          <w:sz w:val="24"/>
          <w:szCs w:val="24"/>
          <w:vertAlign w:val="superscript"/>
          <w:lang w:val="fr-FR"/>
        </w:rPr>
      </w:pPr>
      <w:r w:rsidRPr="00682878">
        <w:rPr>
          <w:rFonts w:ascii="Times New Roman" w:hAnsi="Times New Roman" w:cs="Times New Roman"/>
          <w:sz w:val="24"/>
          <w:szCs w:val="24"/>
          <w:lang w:val="fr-FR"/>
        </w:rPr>
        <w:t xml:space="preserve">La prévalence de la Tuberculose, de 178 TPM+ pour 100.000 habitants, reste encore élevée avec sa double charge de coïnfection avec le VIH/SIDA. </w:t>
      </w:r>
    </w:p>
    <w:p w14:paraId="3A76E83F" w14:textId="77777777" w:rsidR="001B18C1" w:rsidRPr="00682878" w:rsidRDefault="001334AE" w:rsidP="00863CC9">
      <w:pPr>
        <w:pStyle w:val="Paragraphedeliste"/>
        <w:numPr>
          <w:ilvl w:val="0"/>
          <w:numId w:val="104"/>
        </w:numPr>
        <w:tabs>
          <w:tab w:val="left" w:pos="720"/>
        </w:tabs>
        <w:spacing w:after="120"/>
        <w:ind w:left="426" w:right="-17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31 162 cas de maladies cardiovasculaires ont été pris en charge entre 2004-</w:t>
      </w:r>
      <w:r w:rsidR="003710F4" w:rsidRPr="00682878">
        <w:rPr>
          <w:rFonts w:ascii="Times New Roman" w:hAnsi="Times New Roman" w:cs="Times New Roman"/>
          <w:sz w:val="24"/>
          <w:szCs w:val="24"/>
          <w:lang w:val="fr-FR"/>
        </w:rPr>
        <w:t xml:space="preserve"> 2008 dans les structures </w:t>
      </w:r>
      <w:r w:rsidR="00B4147E" w:rsidRPr="00682878">
        <w:rPr>
          <w:rFonts w:ascii="Times New Roman" w:hAnsi="Times New Roman" w:cs="Times New Roman"/>
          <w:sz w:val="24"/>
          <w:szCs w:val="24"/>
          <w:lang w:val="fr-FR"/>
        </w:rPr>
        <w:t>sanitaires ;</w:t>
      </w:r>
    </w:p>
    <w:p w14:paraId="7EB89B90" w14:textId="77777777" w:rsidR="009251AF" w:rsidRPr="00682878" w:rsidRDefault="001E092F" w:rsidP="001B18C1">
      <w:pPr>
        <w:tabs>
          <w:tab w:val="left" w:pos="720"/>
        </w:tabs>
        <w:spacing w:after="120"/>
        <w:ind w:left="66" w:right="-170"/>
        <w:jc w:val="both"/>
        <w:rPr>
          <w:rFonts w:ascii="Times New Roman" w:hAnsi="Times New Roman" w:cs="Times New Roman"/>
          <w:sz w:val="24"/>
          <w:szCs w:val="24"/>
        </w:rPr>
      </w:pPr>
      <w:r w:rsidRPr="00682878">
        <w:rPr>
          <w:rFonts w:ascii="Times New Roman" w:hAnsi="Times New Roman" w:cs="Times New Roman"/>
          <w:sz w:val="24"/>
          <w:szCs w:val="24"/>
        </w:rPr>
        <w:t>Ces catégories de la population sont des</w:t>
      </w:r>
      <w:r w:rsidR="00073378" w:rsidRPr="00682878">
        <w:rPr>
          <w:rFonts w:ascii="Times New Roman" w:hAnsi="Times New Roman" w:cs="Times New Roman"/>
          <w:sz w:val="24"/>
          <w:szCs w:val="24"/>
        </w:rPr>
        <w:t xml:space="preserve"> tranche</w:t>
      </w:r>
      <w:r w:rsidRPr="00682878">
        <w:rPr>
          <w:rFonts w:ascii="Times New Roman" w:hAnsi="Times New Roman" w:cs="Times New Roman"/>
          <w:sz w:val="24"/>
          <w:szCs w:val="24"/>
        </w:rPr>
        <w:t>s</w:t>
      </w:r>
      <w:r w:rsidR="00073378" w:rsidRPr="00682878">
        <w:rPr>
          <w:rFonts w:ascii="Times New Roman" w:hAnsi="Times New Roman" w:cs="Times New Roman"/>
          <w:sz w:val="24"/>
          <w:szCs w:val="24"/>
        </w:rPr>
        <w:t xml:space="preserve"> considérée</w:t>
      </w:r>
      <w:r w:rsidRPr="00682878">
        <w:rPr>
          <w:rFonts w:ascii="Times New Roman" w:hAnsi="Times New Roman" w:cs="Times New Roman"/>
          <w:sz w:val="24"/>
          <w:szCs w:val="24"/>
        </w:rPr>
        <w:t>s</w:t>
      </w:r>
      <w:r w:rsidR="00073378" w:rsidRPr="00682878">
        <w:rPr>
          <w:rFonts w:ascii="Times New Roman" w:hAnsi="Times New Roman" w:cs="Times New Roman"/>
          <w:sz w:val="24"/>
          <w:szCs w:val="24"/>
        </w:rPr>
        <w:t xml:space="preserve"> particulièrement vulnérable</w:t>
      </w:r>
      <w:r w:rsidR="00CF52D3" w:rsidRPr="00682878">
        <w:rPr>
          <w:rFonts w:ascii="Times New Roman" w:hAnsi="Times New Roman" w:cs="Times New Roman"/>
          <w:sz w:val="24"/>
          <w:szCs w:val="24"/>
        </w:rPr>
        <w:t>s</w:t>
      </w:r>
      <w:r w:rsidR="00073378" w:rsidRPr="00682878">
        <w:rPr>
          <w:rFonts w:ascii="Times New Roman" w:hAnsi="Times New Roman" w:cs="Times New Roman"/>
          <w:sz w:val="24"/>
          <w:szCs w:val="24"/>
        </w:rPr>
        <w:t xml:space="preserve"> aux attaques du virus COVID-19. Ceci exige du système national de soins une plus grande capacité de réponse aux besoins de prise en charge des personnes âgées </w:t>
      </w:r>
      <w:r w:rsidR="00EC1E8B" w:rsidRPr="00682878">
        <w:rPr>
          <w:rFonts w:ascii="Times New Roman" w:hAnsi="Times New Roman" w:cs="Times New Roman"/>
          <w:sz w:val="24"/>
          <w:szCs w:val="24"/>
        </w:rPr>
        <w:t>poly pathologiques</w:t>
      </w:r>
      <w:r w:rsidR="00073378" w:rsidRPr="00682878">
        <w:rPr>
          <w:rFonts w:ascii="Times New Roman" w:hAnsi="Times New Roman" w:cs="Times New Roman"/>
          <w:sz w:val="24"/>
          <w:szCs w:val="24"/>
        </w:rPr>
        <w:t xml:space="preserve"> ou de personne</w:t>
      </w:r>
      <w:r w:rsidR="00DD5661" w:rsidRPr="00682878">
        <w:rPr>
          <w:rFonts w:ascii="Times New Roman" w:hAnsi="Times New Roman" w:cs="Times New Roman"/>
          <w:sz w:val="24"/>
          <w:szCs w:val="24"/>
        </w:rPr>
        <w:t>s avec des maladies chroniques.</w:t>
      </w:r>
    </w:p>
    <w:p w14:paraId="0B34EBFC" w14:textId="75E3BF8B" w:rsidR="00633FDD" w:rsidRPr="002A5300" w:rsidRDefault="0028350F" w:rsidP="00A36F1E">
      <w:pPr>
        <w:pStyle w:val="Titre3"/>
        <w:rPr>
          <w:shd w:val="clear" w:color="auto" w:fill="FFFFFF"/>
          <w:lang w:val="fr-FR"/>
        </w:rPr>
      </w:pPr>
      <w:bookmarkStart w:id="206" w:name="_Toc55431639"/>
      <w:bookmarkStart w:id="207" w:name="_Toc55431821"/>
      <w:bookmarkStart w:id="208" w:name="_Toc55432003"/>
      <w:bookmarkStart w:id="209" w:name="_Toc55432179"/>
      <w:bookmarkStart w:id="210" w:name="_Toc74618851"/>
      <w:bookmarkStart w:id="211" w:name="_Toc448851452"/>
      <w:r>
        <w:rPr>
          <w:shd w:val="clear" w:color="auto" w:fill="FFFFFF"/>
          <w:lang w:val="fr-FR"/>
        </w:rPr>
        <w:t>7</w:t>
      </w:r>
      <w:r w:rsidR="00A36F1E" w:rsidRPr="002A5300">
        <w:rPr>
          <w:shd w:val="clear" w:color="auto" w:fill="FFFFFF"/>
          <w:lang w:val="fr-FR"/>
        </w:rPr>
        <w:t>-</w:t>
      </w:r>
      <w:r w:rsidR="00F06E6C" w:rsidRPr="002A5300">
        <w:rPr>
          <w:shd w:val="clear" w:color="auto" w:fill="FFFFFF"/>
          <w:lang w:val="fr-FR"/>
        </w:rPr>
        <w:t>3</w:t>
      </w:r>
      <w:r w:rsidR="0015590C" w:rsidRPr="002A5300">
        <w:rPr>
          <w:shd w:val="clear" w:color="auto" w:fill="FFFFFF"/>
          <w:lang w:val="fr-FR"/>
        </w:rPr>
        <w:t>-</w:t>
      </w:r>
      <w:r w:rsidR="00633FDD" w:rsidRPr="002A5300">
        <w:rPr>
          <w:shd w:val="clear" w:color="auto" w:fill="FFFFFF"/>
          <w:lang w:val="fr-FR"/>
        </w:rPr>
        <w:t xml:space="preserve">Système de </w:t>
      </w:r>
      <w:r w:rsidR="00A2070B" w:rsidRPr="002A5300">
        <w:rPr>
          <w:shd w:val="clear" w:color="auto" w:fill="FFFFFF"/>
          <w:lang w:val="fr-FR"/>
        </w:rPr>
        <w:t>Soins</w:t>
      </w:r>
      <w:bookmarkEnd w:id="206"/>
      <w:bookmarkEnd w:id="207"/>
      <w:bookmarkEnd w:id="208"/>
      <w:bookmarkEnd w:id="209"/>
      <w:bookmarkEnd w:id="210"/>
    </w:p>
    <w:p w14:paraId="084DE204" w14:textId="77777777" w:rsidR="00633FDD" w:rsidRPr="00682878" w:rsidRDefault="00633FDD" w:rsidP="00412BC9">
      <w:pPr>
        <w:pStyle w:val="Reporttext"/>
        <w:spacing w:before="0" w:after="12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Le système de soins guinéen est composé des </w:t>
      </w:r>
      <w:r w:rsidR="00E17BE2" w:rsidRPr="00682878">
        <w:rPr>
          <w:rFonts w:ascii="Times New Roman" w:hAnsi="Times New Roman" w:cs="Times New Roman"/>
          <w:sz w:val="24"/>
          <w:szCs w:val="24"/>
          <w:lang w:val="fr-FR"/>
        </w:rPr>
        <w:t>sous-secteurs</w:t>
      </w:r>
      <w:r w:rsidRPr="00682878">
        <w:rPr>
          <w:rFonts w:ascii="Times New Roman" w:hAnsi="Times New Roman" w:cs="Times New Roman"/>
          <w:sz w:val="24"/>
          <w:szCs w:val="24"/>
          <w:lang w:val="fr-FR"/>
        </w:rPr>
        <w:t xml:space="preserve"> publics et privés. Le sous-secteur public comporte essentiellement, d'une manière </w:t>
      </w:r>
      <w:r w:rsidR="00B4147E" w:rsidRPr="00682878">
        <w:rPr>
          <w:rFonts w:ascii="Times New Roman" w:hAnsi="Times New Roman" w:cs="Times New Roman"/>
          <w:sz w:val="24"/>
          <w:szCs w:val="24"/>
          <w:lang w:val="fr-FR"/>
        </w:rPr>
        <w:t>classique :</w:t>
      </w:r>
    </w:p>
    <w:p w14:paraId="2EE46129" w14:textId="77777777" w:rsidR="00633FDD" w:rsidRPr="00682878" w:rsidRDefault="00E17BE2" w:rsidP="00863CC9">
      <w:pPr>
        <w:pStyle w:val="Reporttext"/>
        <w:numPr>
          <w:ilvl w:val="0"/>
          <w:numId w:val="110"/>
        </w:numPr>
        <w:spacing w:before="0" w:after="120"/>
        <w:ind w:left="567"/>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lastRenderedPageBreak/>
        <w:t>L</w:t>
      </w:r>
      <w:r w:rsidR="00633FDD" w:rsidRPr="00682878">
        <w:rPr>
          <w:rFonts w:ascii="Times New Roman" w:hAnsi="Times New Roman" w:cs="Times New Roman"/>
          <w:sz w:val="24"/>
          <w:szCs w:val="24"/>
          <w:lang w:val="fr-FR"/>
        </w:rPr>
        <w:t xml:space="preserve">es centres de santé et les postes de santé, qui constituent la base de la pyramide </w:t>
      </w:r>
      <w:r w:rsidR="00E764FD" w:rsidRPr="00682878">
        <w:rPr>
          <w:rFonts w:ascii="Times New Roman" w:hAnsi="Times New Roman" w:cs="Times New Roman"/>
          <w:sz w:val="24"/>
          <w:szCs w:val="24"/>
          <w:lang w:val="fr-FR"/>
        </w:rPr>
        <w:t>sanitaire,</w:t>
      </w:r>
    </w:p>
    <w:p w14:paraId="0A703418" w14:textId="77777777" w:rsidR="00633FDD" w:rsidRPr="00682878" w:rsidRDefault="00E17BE2" w:rsidP="00863CC9">
      <w:pPr>
        <w:pStyle w:val="Reporttext"/>
        <w:numPr>
          <w:ilvl w:val="0"/>
          <w:numId w:val="110"/>
        </w:numPr>
        <w:spacing w:before="0" w:after="120"/>
        <w:ind w:left="567"/>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L</w:t>
      </w:r>
      <w:r w:rsidR="00633FDD" w:rsidRPr="00682878">
        <w:rPr>
          <w:rFonts w:ascii="Times New Roman" w:hAnsi="Times New Roman" w:cs="Times New Roman"/>
          <w:sz w:val="24"/>
          <w:szCs w:val="24"/>
          <w:lang w:val="fr-FR"/>
        </w:rPr>
        <w:t xml:space="preserve">es centres médicaux et les hôpitaux préfectoraux constituant le niveau de référence considérés comme </w:t>
      </w:r>
      <w:r w:rsidR="00B4147E" w:rsidRPr="00682878">
        <w:rPr>
          <w:rFonts w:ascii="Times New Roman" w:hAnsi="Times New Roman" w:cs="Times New Roman"/>
          <w:sz w:val="24"/>
          <w:szCs w:val="24"/>
          <w:lang w:val="fr-FR"/>
        </w:rPr>
        <w:t>premiers niveaux</w:t>
      </w:r>
      <w:r w:rsidR="00633FDD" w:rsidRPr="00682878">
        <w:rPr>
          <w:rFonts w:ascii="Times New Roman" w:hAnsi="Times New Roman" w:cs="Times New Roman"/>
          <w:sz w:val="24"/>
          <w:szCs w:val="24"/>
          <w:lang w:val="fr-FR"/>
        </w:rPr>
        <w:t xml:space="preserve"> de </w:t>
      </w:r>
      <w:r w:rsidR="00E764FD" w:rsidRPr="00682878">
        <w:rPr>
          <w:rFonts w:ascii="Times New Roman" w:hAnsi="Times New Roman" w:cs="Times New Roman"/>
          <w:sz w:val="24"/>
          <w:szCs w:val="24"/>
          <w:lang w:val="fr-FR"/>
        </w:rPr>
        <w:t>recours,</w:t>
      </w:r>
    </w:p>
    <w:p w14:paraId="0D8B3A2A" w14:textId="77777777" w:rsidR="00633FDD" w:rsidRPr="00682878" w:rsidRDefault="00E764FD" w:rsidP="00863CC9">
      <w:pPr>
        <w:pStyle w:val="Reporttext"/>
        <w:numPr>
          <w:ilvl w:val="0"/>
          <w:numId w:val="110"/>
        </w:numPr>
        <w:spacing w:before="0" w:after="120"/>
        <w:ind w:left="567"/>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L</w:t>
      </w:r>
      <w:r w:rsidR="00633FDD" w:rsidRPr="00682878">
        <w:rPr>
          <w:rFonts w:ascii="Times New Roman" w:hAnsi="Times New Roman" w:cs="Times New Roman"/>
          <w:sz w:val="24"/>
          <w:szCs w:val="24"/>
          <w:lang w:val="fr-FR"/>
        </w:rPr>
        <w:t xml:space="preserve">es hôpitaux régionaux </w:t>
      </w:r>
      <w:r w:rsidRPr="00682878">
        <w:rPr>
          <w:rFonts w:ascii="Times New Roman" w:hAnsi="Times New Roman" w:cs="Times New Roman"/>
          <w:sz w:val="24"/>
          <w:szCs w:val="24"/>
          <w:lang w:val="fr-FR"/>
        </w:rPr>
        <w:t>constituent le</w:t>
      </w:r>
      <w:r w:rsidR="00633FDD" w:rsidRPr="00682878">
        <w:rPr>
          <w:rFonts w:ascii="Times New Roman" w:hAnsi="Times New Roman" w:cs="Times New Roman"/>
          <w:sz w:val="24"/>
          <w:szCs w:val="24"/>
          <w:lang w:val="fr-FR"/>
        </w:rPr>
        <w:t xml:space="preserve"> deuxième niveau de recours ;</w:t>
      </w:r>
    </w:p>
    <w:p w14:paraId="31430EA3" w14:textId="77777777" w:rsidR="00633FDD" w:rsidRPr="00682878" w:rsidRDefault="00E764FD" w:rsidP="00863CC9">
      <w:pPr>
        <w:pStyle w:val="Reporttext"/>
        <w:numPr>
          <w:ilvl w:val="0"/>
          <w:numId w:val="110"/>
        </w:numPr>
        <w:spacing w:before="0" w:after="120"/>
        <w:ind w:left="567"/>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L</w:t>
      </w:r>
      <w:r w:rsidR="00633FDD" w:rsidRPr="00682878">
        <w:rPr>
          <w:rFonts w:ascii="Times New Roman" w:hAnsi="Times New Roman" w:cs="Times New Roman"/>
          <w:sz w:val="24"/>
          <w:szCs w:val="24"/>
          <w:lang w:val="fr-FR"/>
        </w:rPr>
        <w:t>es hôpitaux nationaux constituant le troisième niveau de recours et pour les soins spé</w:t>
      </w:r>
      <w:r w:rsidRPr="00682878">
        <w:rPr>
          <w:rFonts w:ascii="Times New Roman" w:hAnsi="Times New Roman" w:cs="Times New Roman"/>
          <w:sz w:val="24"/>
          <w:szCs w:val="24"/>
          <w:lang w:val="fr-FR"/>
        </w:rPr>
        <w:t>cialisés.</w:t>
      </w:r>
    </w:p>
    <w:p w14:paraId="74955196" w14:textId="77777777" w:rsidR="00633FDD" w:rsidRPr="00682878" w:rsidRDefault="00633FDD" w:rsidP="00863CC9">
      <w:pPr>
        <w:pStyle w:val="Reporttext"/>
        <w:numPr>
          <w:ilvl w:val="0"/>
          <w:numId w:val="110"/>
        </w:numPr>
        <w:spacing w:before="0" w:after="120"/>
        <w:ind w:left="567"/>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Le secteur privé comprend les structu</w:t>
      </w:r>
      <w:r w:rsidR="00026FBA" w:rsidRPr="00682878">
        <w:rPr>
          <w:rFonts w:ascii="Times New Roman" w:hAnsi="Times New Roman" w:cs="Times New Roman"/>
          <w:sz w:val="24"/>
          <w:szCs w:val="24"/>
          <w:lang w:val="fr-FR"/>
        </w:rPr>
        <w:t xml:space="preserve">res médicales et les structures </w:t>
      </w:r>
      <w:r w:rsidRPr="00682878">
        <w:rPr>
          <w:rFonts w:ascii="Times New Roman" w:hAnsi="Times New Roman" w:cs="Times New Roman"/>
          <w:sz w:val="24"/>
          <w:szCs w:val="24"/>
          <w:lang w:val="fr-FR"/>
        </w:rPr>
        <w:t>pharmaceutiques. Dans la typologie du sous-secteur médical privé, on distingue les cabinets de consultations et de soins, les cliniques médicochirurgicales, les cabinets dentaires et les cabinets de sage-femme.</w:t>
      </w:r>
    </w:p>
    <w:p w14:paraId="1F67E78C" w14:textId="6528A3FB" w:rsidR="00633FDD" w:rsidRDefault="00633FDD" w:rsidP="00863CC9">
      <w:pPr>
        <w:pStyle w:val="Reporttext"/>
        <w:numPr>
          <w:ilvl w:val="0"/>
          <w:numId w:val="110"/>
        </w:numPr>
        <w:spacing w:before="0" w:after="120"/>
        <w:ind w:left="567"/>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Les structures pharmaceutiques sont composées des points de vente, des officines privées, des sociétés grossistes et des laboratoires d'analyses biomédicales. Toutes ces structures sanitaires sont source de prod</w:t>
      </w:r>
      <w:r w:rsidR="00B035E3" w:rsidRPr="00682878">
        <w:rPr>
          <w:rFonts w:ascii="Times New Roman" w:hAnsi="Times New Roman" w:cs="Times New Roman"/>
          <w:sz w:val="24"/>
          <w:szCs w:val="24"/>
          <w:lang w:val="fr-FR"/>
        </w:rPr>
        <w:t>uction des déchets biomédicaux.</w:t>
      </w:r>
    </w:p>
    <w:p w14:paraId="24FDAF0A" w14:textId="7E2B193C" w:rsidR="00873468" w:rsidRPr="00873468" w:rsidRDefault="001702B4" w:rsidP="00873468">
      <w:pPr>
        <w:pStyle w:val="Lgende"/>
        <w:rPr>
          <w:rFonts w:ascii="Times New Roman" w:hAnsi="Times New Roman" w:cs="Times New Roman"/>
          <w:sz w:val="24"/>
          <w:szCs w:val="24"/>
        </w:rPr>
      </w:pPr>
      <w:r w:rsidRPr="00873468">
        <w:rPr>
          <w:rFonts w:ascii="Times New Roman" w:hAnsi="Times New Roman" w:cs="Times New Roman"/>
          <w:sz w:val="24"/>
          <w:szCs w:val="24"/>
        </w:rPr>
        <w:t xml:space="preserve">    </w:t>
      </w:r>
      <w:bookmarkStart w:id="212" w:name="_Toc74617372"/>
      <w:r w:rsidR="00873468" w:rsidRPr="00873468">
        <w:rPr>
          <w:rFonts w:ascii="Times New Roman" w:hAnsi="Times New Roman" w:cs="Times New Roman"/>
          <w:sz w:val="24"/>
          <w:szCs w:val="24"/>
        </w:rPr>
        <w:t xml:space="preserve">Tableau </w:t>
      </w:r>
      <w:r w:rsidR="00873468" w:rsidRPr="00873468">
        <w:rPr>
          <w:rFonts w:ascii="Times New Roman" w:hAnsi="Times New Roman" w:cs="Times New Roman"/>
          <w:sz w:val="24"/>
          <w:szCs w:val="24"/>
        </w:rPr>
        <w:fldChar w:fldCharType="begin"/>
      </w:r>
      <w:r w:rsidR="00873468" w:rsidRPr="00873468">
        <w:rPr>
          <w:rFonts w:ascii="Times New Roman" w:hAnsi="Times New Roman" w:cs="Times New Roman"/>
          <w:sz w:val="24"/>
          <w:szCs w:val="24"/>
        </w:rPr>
        <w:instrText xml:space="preserve"> SEQ Tableau \* ARABIC </w:instrText>
      </w:r>
      <w:r w:rsidR="00873468" w:rsidRPr="00873468">
        <w:rPr>
          <w:rFonts w:ascii="Times New Roman" w:hAnsi="Times New Roman" w:cs="Times New Roman"/>
          <w:sz w:val="24"/>
          <w:szCs w:val="24"/>
        </w:rPr>
        <w:fldChar w:fldCharType="separate"/>
      </w:r>
      <w:r w:rsidR="002175A9">
        <w:rPr>
          <w:rFonts w:ascii="Times New Roman" w:hAnsi="Times New Roman" w:cs="Times New Roman"/>
          <w:noProof/>
          <w:sz w:val="24"/>
          <w:szCs w:val="24"/>
        </w:rPr>
        <w:t>6</w:t>
      </w:r>
      <w:r w:rsidR="00873468" w:rsidRPr="00873468">
        <w:rPr>
          <w:rFonts w:ascii="Times New Roman" w:hAnsi="Times New Roman" w:cs="Times New Roman"/>
          <w:sz w:val="24"/>
          <w:szCs w:val="24"/>
        </w:rPr>
        <w:fldChar w:fldCharType="end"/>
      </w:r>
      <w:r w:rsidR="00873468" w:rsidRPr="00873468">
        <w:rPr>
          <w:rFonts w:ascii="Times New Roman" w:hAnsi="Times New Roman" w:cs="Times New Roman"/>
          <w:sz w:val="24"/>
          <w:szCs w:val="24"/>
        </w:rPr>
        <w:t>: Répartition hiérarchique des infrastructures publiques des soins</w:t>
      </w:r>
      <w:bookmarkEnd w:id="212"/>
    </w:p>
    <w:p w14:paraId="6327C4B9" w14:textId="5387E5D8" w:rsidR="00374DA9" w:rsidRPr="001702B4" w:rsidRDefault="00873468" w:rsidP="00374DA9">
      <w:pPr>
        <w:pStyle w:val="Lgende"/>
        <w:rPr>
          <w:rFonts w:ascii="Times New Roman" w:hAnsi="Times New Roman" w:cs="Times New Roman"/>
          <w:sz w:val="24"/>
          <w:szCs w:val="24"/>
        </w:rPr>
      </w:pPr>
      <w:r>
        <w:rPr>
          <w:rFonts w:ascii="Times New Roman" w:hAnsi="Times New Roman" w:cs="Times New Roman"/>
          <w:sz w:val="24"/>
          <w:szCs w:val="24"/>
        </w:rPr>
        <w:t xml:space="preserve"> </w:t>
      </w:r>
    </w:p>
    <w:p w14:paraId="702AA9AB" w14:textId="440B2690" w:rsidR="003656E1" w:rsidRPr="00727469" w:rsidRDefault="001702B4" w:rsidP="003656E1">
      <w:pPr>
        <w:pStyle w:val="Lgende"/>
        <w:jc w:val="center"/>
        <w:rPr>
          <w:rFonts w:ascii="Times New Roman" w:hAnsi="Times New Roman" w:cs="Times New Roman"/>
        </w:rPr>
      </w:pPr>
      <w:r>
        <w:rPr>
          <w:rFonts w:ascii="Times New Roman" w:hAnsi="Times New Roman" w:cs="Times New Roman"/>
        </w:rPr>
        <w:t xml:space="preserve"> </w:t>
      </w:r>
    </w:p>
    <w:tbl>
      <w:tblPr>
        <w:tblW w:w="9094" w:type="dxa"/>
        <w:tblInd w:w="281" w:type="dxa"/>
        <w:tblCellMar>
          <w:left w:w="43" w:type="dxa"/>
          <w:right w:w="0" w:type="dxa"/>
        </w:tblCellMar>
        <w:tblLook w:val="04A0" w:firstRow="1" w:lastRow="0" w:firstColumn="1" w:lastColumn="0" w:noHBand="0" w:noVBand="1"/>
      </w:tblPr>
      <w:tblGrid>
        <w:gridCol w:w="452"/>
        <w:gridCol w:w="1922"/>
        <w:gridCol w:w="1451"/>
        <w:gridCol w:w="934"/>
        <w:gridCol w:w="831"/>
        <w:gridCol w:w="1064"/>
        <w:gridCol w:w="753"/>
        <w:gridCol w:w="698"/>
        <w:gridCol w:w="989"/>
      </w:tblGrid>
      <w:tr w:rsidR="00316362" w:rsidRPr="00682878" w14:paraId="34729C73" w14:textId="77777777" w:rsidTr="003656E1">
        <w:trPr>
          <w:trHeight w:val="20"/>
        </w:trPr>
        <w:tc>
          <w:tcPr>
            <w:tcW w:w="452"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hideMark/>
          </w:tcPr>
          <w:p w14:paraId="2FBBEDB9" w14:textId="77777777" w:rsidR="00633FDD" w:rsidRPr="00682878" w:rsidRDefault="00633FDD" w:rsidP="009A4014">
            <w:pPr>
              <w:ind w:left="139"/>
              <w:jc w:val="center"/>
              <w:rPr>
                <w:rFonts w:ascii="Times New Roman" w:hAnsi="Times New Roman" w:cs="Times New Roman"/>
                <w:b/>
                <w:sz w:val="24"/>
                <w:szCs w:val="24"/>
              </w:rPr>
            </w:pPr>
            <w:r w:rsidRPr="00682878">
              <w:rPr>
                <w:rFonts w:ascii="Times New Roman" w:hAnsi="Times New Roman" w:cs="Times New Roman"/>
                <w:b/>
                <w:sz w:val="24"/>
                <w:szCs w:val="24"/>
              </w:rPr>
              <w:t>N</w:t>
            </w:r>
            <w:r w:rsidR="00D8104F" w:rsidRPr="00682878">
              <w:rPr>
                <w:rFonts w:ascii="Times New Roman" w:hAnsi="Times New Roman" w:cs="Times New Roman"/>
                <w:b/>
                <w:sz w:val="24"/>
                <w:szCs w:val="24"/>
              </w:rPr>
              <w:t>°</w:t>
            </w:r>
          </w:p>
        </w:tc>
        <w:tc>
          <w:tcPr>
            <w:tcW w:w="1922"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hideMark/>
          </w:tcPr>
          <w:p w14:paraId="579B9B90" w14:textId="77777777" w:rsidR="00633FDD" w:rsidRPr="00682878" w:rsidRDefault="00633FDD" w:rsidP="006430E9">
            <w:pPr>
              <w:ind w:left="47"/>
              <w:jc w:val="both"/>
              <w:rPr>
                <w:rFonts w:ascii="Times New Roman" w:hAnsi="Times New Roman" w:cs="Times New Roman"/>
                <w:b/>
                <w:sz w:val="24"/>
                <w:szCs w:val="24"/>
              </w:rPr>
            </w:pPr>
            <w:r w:rsidRPr="00682878">
              <w:rPr>
                <w:rFonts w:ascii="Times New Roman" w:hAnsi="Times New Roman" w:cs="Times New Roman"/>
                <w:b/>
                <w:sz w:val="24"/>
                <w:szCs w:val="24"/>
              </w:rPr>
              <w:t>Régions</w:t>
            </w:r>
          </w:p>
        </w:tc>
        <w:tc>
          <w:tcPr>
            <w:tcW w:w="1451"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07ABB67D" w14:textId="77777777" w:rsidR="00633FDD" w:rsidRPr="00682878" w:rsidRDefault="00AF3021" w:rsidP="006430E9">
            <w:pPr>
              <w:jc w:val="center"/>
              <w:rPr>
                <w:rFonts w:ascii="Times New Roman" w:hAnsi="Times New Roman" w:cs="Times New Roman"/>
                <w:b/>
                <w:sz w:val="24"/>
                <w:szCs w:val="24"/>
              </w:rPr>
            </w:pPr>
            <w:r w:rsidRPr="00682878">
              <w:rPr>
                <w:rFonts w:ascii="Times New Roman" w:hAnsi="Times New Roman" w:cs="Times New Roman"/>
                <w:b/>
                <w:sz w:val="24"/>
                <w:szCs w:val="24"/>
              </w:rPr>
              <w:t>Postes de santé</w:t>
            </w:r>
          </w:p>
        </w:tc>
        <w:tc>
          <w:tcPr>
            <w:tcW w:w="934"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hideMark/>
          </w:tcPr>
          <w:p w14:paraId="61847E59" w14:textId="77777777" w:rsidR="00633FDD" w:rsidRPr="00682878" w:rsidRDefault="00B4147E" w:rsidP="006430E9">
            <w:pPr>
              <w:ind w:right="36"/>
              <w:jc w:val="center"/>
              <w:rPr>
                <w:rFonts w:ascii="Times New Roman" w:hAnsi="Times New Roman" w:cs="Times New Roman"/>
                <w:b/>
                <w:sz w:val="24"/>
                <w:szCs w:val="24"/>
              </w:rPr>
            </w:pPr>
            <w:r w:rsidRPr="00682878">
              <w:rPr>
                <w:rFonts w:ascii="Times New Roman" w:hAnsi="Times New Roman" w:cs="Times New Roman"/>
                <w:b/>
                <w:sz w:val="24"/>
                <w:szCs w:val="24"/>
              </w:rPr>
              <w:t>CS</w:t>
            </w:r>
          </w:p>
        </w:tc>
        <w:tc>
          <w:tcPr>
            <w:tcW w:w="831"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hideMark/>
          </w:tcPr>
          <w:p w14:paraId="32F00B3A" w14:textId="77777777" w:rsidR="00633FDD" w:rsidRPr="00682878" w:rsidRDefault="00633FDD" w:rsidP="006430E9">
            <w:pPr>
              <w:ind w:left="172"/>
              <w:jc w:val="center"/>
              <w:rPr>
                <w:rFonts w:ascii="Times New Roman" w:hAnsi="Times New Roman" w:cs="Times New Roman"/>
                <w:b/>
                <w:sz w:val="24"/>
                <w:szCs w:val="24"/>
              </w:rPr>
            </w:pPr>
            <w:r w:rsidRPr="00682878">
              <w:rPr>
                <w:rFonts w:ascii="Times New Roman" w:hAnsi="Times New Roman" w:cs="Times New Roman"/>
                <w:b/>
                <w:sz w:val="24"/>
                <w:szCs w:val="24"/>
              </w:rPr>
              <w:t>CSA</w:t>
            </w:r>
          </w:p>
        </w:tc>
        <w:tc>
          <w:tcPr>
            <w:tcW w:w="1064"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hideMark/>
          </w:tcPr>
          <w:p w14:paraId="3DEB8351" w14:textId="77777777" w:rsidR="00633FDD" w:rsidRPr="00682878" w:rsidRDefault="00633FDD" w:rsidP="006430E9">
            <w:pPr>
              <w:ind w:left="47"/>
              <w:jc w:val="center"/>
              <w:rPr>
                <w:rFonts w:ascii="Times New Roman" w:hAnsi="Times New Roman" w:cs="Times New Roman"/>
                <w:b/>
                <w:sz w:val="24"/>
                <w:szCs w:val="24"/>
              </w:rPr>
            </w:pPr>
            <w:r w:rsidRPr="00682878">
              <w:rPr>
                <w:rFonts w:ascii="Times New Roman" w:hAnsi="Times New Roman" w:cs="Times New Roman"/>
                <w:b/>
                <w:sz w:val="24"/>
                <w:szCs w:val="24"/>
              </w:rPr>
              <w:t>HP/CMC</w:t>
            </w:r>
          </w:p>
        </w:tc>
        <w:tc>
          <w:tcPr>
            <w:tcW w:w="753"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hideMark/>
          </w:tcPr>
          <w:p w14:paraId="0F198CB3" w14:textId="77777777" w:rsidR="00633FDD" w:rsidRPr="00682878" w:rsidRDefault="00633FDD" w:rsidP="006430E9">
            <w:pPr>
              <w:ind w:left="200"/>
              <w:jc w:val="center"/>
              <w:rPr>
                <w:rFonts w:ascii="Times New Roman" w:hAnsi="Times New Roman" w:cs="Times New Roman"/>
                <w:b/>
                <w:sz w:val="24"/>
                <w:szCs w:val="24"/>
              </w:rPr>
            </w:pPr>
            <w:r w:rsidRPr="00682878">
              <w:rPr>
                <w:rFonts w:ascii="Times New Roman" w:hAnsi="Times New Roman" w:cs="Times New Roman"/>
                <w:b/>
                <w:sz w:val="24"/>
                <w:szCs w:val="24"/>
              </w:rPr>
              <w:t>HR</w:t>
            </w:r>
          </w:p>
        </w:tc>
        <w:tc>
          <w:tcPr>
            <w:tcW w:w="698"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hideMark/>
          </w:tcPr>
          <w:p w14:paraId="6237736F" w14:textId="77777777" w:rsidR="00633FDD" w:rsidRPr="00682878" w:rsidRDefault="00633FDD" w:rsidP="006430E9">
            <w:pPr>
              <w:ind w:left="172"/>
              <w:jc w:val="center"/>
              <w:rPr>
                <w:rFonts w:ascii="Times New Roman" w:hAnsi="Times New Roman" w:cs="Times New Roman"/>
                <w:b/>
                <w:sz w:val="24"/>
                <w:szCs w:val="24"/>
              </w:rPr>
            </w:pPr>
            <w:r w:rsidRPr="00682878">
              <w:rPr>
                <w:rFonts w:ascii="Times New Roman" w:hAnsi="Times New Roman" w:cs="Times New Roman"/>
                <w:b/>
                <w:sz w:val="24"/>
                <w:szCs w:val="24"/>
              </w:rPr>
              <w:t>HN</w:t>
            </w:r>
          </w:p>
        </w:tc>
        <w:tc>
          <w:tcPr>
            <w:tcW w:w="989"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hideMark/>
          </w:tcPr>
          <w:p w14:paraId="04546350" w14:textId="77777777" w:rsidR="00633FDD" w:rsidRPr="00682878" w:rsidRDefault="00633FDD" w:rsidP="006430E9">
            <w:pPr>
              <w:ind w:left="104"/>
              <w:jc w:val="center"/>
              <w:rPr>
                <w:rFonts w:ascii="Times New Roman" w:hAnsi="Times New Roman" w:cs="Times New Roman"/>
                <w:b/>
                <w:sz w:val="24"/>
                <w:szCs w:val="24"/>
              </w:rPr>
            </w:pPr>
            <w:r w:rsidRPr="00682878">
              <w:rPr>
                <w:rFonts w:ascii="Times New Roman" w:hAnsi="Times New Roman" w:cs="Times New Roman"/>
                <w:b/>
                <w:sz w:val="24"/>
                <w:szCs w:val="24"/>
              </w:rPr>
              <w:t>TOTAL</w:t>
            </w:r>
          </w:p>
        </w:tc>
      </w:tr>
      <w:tr w:rsidR="00633FDD" w:rsidRPr="00682878" w14:paraId="2AF2A286" w14:textId="77777777" w:rsidTr="003656E1">
        <w:trPr>
          <w:trHeight w:val="20"/>
        </w:trPr>
        <w:tc>
          <w:tcPr>
            <w:tcW w:w="452" w:type="dxa"/>
            <w:tcBorders>
              <w:top w:val="single" w:sz="2" w:space="0" w:color="000000"/>
              <w:left w:val="single" w:sz="2" w:space="0" w:color="000000"/>
              <w:bottom w:val="single" w:sz="2" w:space="0" w:color="000000"/>
              <w:right w:val="single" w:sz="2" w:space="0" w:color="000000"/>
            </w:tcBorders>
            <w:hideMark/>
          </w:tcPr>
          <w:p w14:paraId="2BE8BDF2" w14:textId="77777777" w:rsidR="00633FDD" w:rsidRPr="00682878" w:rsidRDefault="00633FDD" w:rsidP="009A4014">
            <w:pPr>
              <w:ind w:right="40"/>
              <w:jc w:val="center"/>
              <w:rPr>
                <w:rFonts w:ascii="Times New Roman" w:hAnsi="Times New Roman" w:cs="Times New Roman"/>
                <w:sz w:val="24"/>
                <w:szCs w:val="24"/>
              </w:rPr>
            </w:pPr>
            <w:r w:rsidRPr="00682878">
              <w:rPr>
                <w:rFonts w:ascii="Times New Roman" w:hAnsi="Times New Roman" w:cs="Times New Roman"/>
                <w:sz w:val="24"/>
                <w:szCs w:val="24"/>
              </w:rPr>
              <w:t>1</w:t>
            </w:r>
          </w:p>
        </w:tc>
        <w:tc>
          <w:tcPr>
            <w:tcW w:w="1922" w:type="dxa"/>
            <w:tcBorders>
              <w:top w:val="single" w:sz="2" w:space="0" w:color="000000"/>
              <w:left w:val="single" w:sz="2" w:space="0" w:color="000000"/>
              <w:bottom w:val="single" w:sz="2" w:space="0" w:color="000000"/>
              <w:right w:val="single" w:sz="2" w:space="0" w:color="000000"/>
            </w:tcBorders>
            <w:hideMark/>
          </w:tcPr>
          <w:p w14:paraId="1ACBC269" w14:textId="77777777" w:rsidR="00633FDD" w:rsidRPr="00682878" w:rsidRDefault="00633FDD" w:rsidP="006430E9">
            <w:pPr>
              <w:ind w:left="37"/>
              <w:jc w:val="both"/>
              <w:rPr>
                <w:rFonts w:ascii="Times New Roman" w:hAnsi="Times New Roman" w:cs="Times New Roman"/>
                <w:sz w:val="24"/>
                <w:szCs w:val="24"/>
              </w:rPr>
            </w:pPr>
            <w:r w:rsidRPr="00682878">
              <w:rPr>
                <w:rFonts w:ascii="Times New Roman" w:hAnsi="Times New Roman" w:cs="Times New Roman"/>
                <w:sz w:val="24"/>
                <w:szCs w:val="24"/>
              </w:rPr>
              <w:t>Ville de Conakry</w:t>
            </w:r>
          </w:p>
        </w:tc>
        <w:tc>
          <w:tcPr>
            <w:tcW w:w="1451" w:type="dxa"/>
            <w:tcBorders>
              <w:top w:val="single" w:sz="2" w:space="0" w:color="000000"/>
              <w:left w:val="single" w:sz="2" w:space="0" w:color="000000"/>
              <w:bottom w:val="single" w:sz="2" w:space="0" w:color="000000"/>
              <w:right w:val="single" w:sz="2" w:space="0" w:color="000000"/>
            </w:tcBorders>
          </w:tcPr>
          <w:p w14:paraId="15EDF34A" w14:textId="77777777" w:rsidR="00633FDD" w:rsidRPr="00682878" w:rsidRDefault="00AF3021" w:rsidP="006430E9">
            <w:pPr>
              <w:jc w:val="center"/>
              <w:rPr>
                <w:rFonts w:ascii="Times New Roman" w:hAnsi="Times New Roman" w:cs="Times New Roman"/>
                <w:sz w:val="24"/>
                <w:szCs w:val="24"/>
              </w:rPr>
            </w:pPr>
            <w:r w:rsidRPr="00682878">
              <w:rPr>
                <w:rFonts w:ascii="Times New Roman" w:hAnsi="Times New Roman" w:cs="Times New Roman"/>
                <w:sz w:val="24"/>
                <w:szCs w:val="24"/>
              </w:rPr>
              <w:t>0</w:t>
            </w:r>
          </w:p>
        </w:tc>
        <w:tc>
          <w:tcPr>
            <w:tcW w:w="934" w:type="dxa"/>
            <w:tcBorders>
              <w:top w:val="single" w:sz="2" w:space="0" w:color="000000"/>
              <w:left w:val="single" w:sz="2" w:space="0" w:color="000000"/>
              <w:bottom w:val="single" w:sz="2" w:space="0" w:color="000000"/>
              <w:right w:val="single" w:sz="2" w:space="0" w:color="000000"/>
            </w:tcBorders>
            <w:hideMark/>
          </w:tcPr>
          <w:p w14:paraId="649B19C0" w14:textId="77777777" w:rsidR="00633FDD" w:rsidRPr="00682878" w:rsidRDefault="00633FDD" w:rsidP="006430E9">
            <w:pPr>
              <w:ind w:right="36"/>
              <w:jc w:val="center"/>
              <w:rPr>
                <w:rFonts w:ascii="Times New Roman" w:hAnsi="Times New Roman" w:cs="Times New Roman"/>
                <w:sz w:val="24"/>
                <w:szCs w:val="24"/>
              </w:rPr>
            </w:pPr>
            <w:r w:rsidRPr="00682878">
              <w:rPr>
                <w:rFonts w:ascii="Times New Roman" w:hAnsi="Times New Roman" w:cs="Times New Roman"/>
                <w:sz w:val="24"/>
                <w:szCs w:val="24"/>
              </w:rPr>
              <w:t>22</w:t>
            </w:r>
          </w:p>
        </w:tc>
        <w:tc>
          <w:tcPr>
            <w:tcW w:w="831" w:type="dxa"/>
            <w:tcBorders>
              <w:top w:val="single" w:sz="2" w:space="0" w:color="000000"/>
              <w:left w:val="single" w:sz="2" w:space="0" w:color="000000"/>
              <w:bottom w:val="single" w:sz="2" w:space="0" w:color="000000"/>
              <w:right w:val="single" w:sz="2" w:space="0" w:color="000000"/>
            </w:tcBorders>
            <w:hideMark/>
          </w:tcPr>
          <w:p w14:paraId="2D37B99C" w14:textId="77777777" w:rsidR="00633FDD" w:rsidRPr="00682878" w:rsidRDefault="00865120" w:rsidP="006430E9">
            <w:pPr>
              <w:ind w:right="36"/>
              <w:jc w:val="center"/>
              <w:rPr>
                <w:rFonts w:ascii="Times New Roman" w:hAnsi="Times New Roman" w:cs="Times New Roman"/>
                <w:sz w:val="24"/>
                <w:szCs w:val="24"/>
              </w:rPr>
            </w:pPr>
            <w:r w:rsidRPr="00682878">
              <w:rPr>
                <w:rFonts w:ascii="Times New Roman" w:hAnsi="Times New Roman" w:cs="Times New Roman"/>
                <w:sz w:val="24"/>
                <w:szCs w:val="24"/>
              </w:rPr>
              <w:t>O</w:t>
            </w:r>
          </w:p>
        </w:tc>
        <w:tc>
          <w:tcPr>
            <w:tcW w:w="1064" w:type="dxa"/>
            <w:tcBorders>
              <w:top w:val="single" w:sz="2" w:space="0" w:color="000000"/>
              <w:left w:val="single" w:sz="2" w:space="0" w:color="000000"/>
              <w:bottom w:val="single" w:sz="2" w:space="0" w:color="000000"/>
              <w:right w:val="single" w:sz="2" w:space="0" w:color="000000"/>
            </w:tcBorders>
            <w:hideMark/>
          </w:tcPr>
          <w:p w14:paraId="4DD86DDD" w14:textId="77777777" w:rsidR="00633FDD" w:rsidRPr="00682878" w:rsidRDefault="00633FDD" w:rsidP="006430E9">
            <w:pPr>
              <w:ind w:right="26"/>
              <w:jc w:val="center"/>
              <w:rPr>
                <w:rFonts w:ascii="Times New Roman" w:hAnsi="Times New Roman" w:cs="Times New Roman"/>
                <w:sz w:val="24"/>
                <w:szCs w:val="24"/>
              </w:rPr>
            </w:pPr>
            <w:r w:rsidRPr="00682878">
              <w:rPr>
                <w:rFonts w:ascii="Times New Roman" w:hAnsi="Times New Roman" w:cs="Times New Roman"/>
                <w:sz w:val="24"/>
                <w:szCs w:val="24"/>
              </w:rPr>
              <w:t>5</w:t>
            </w:r>
          </w:p>
        </w:tc>
        <w:tc>
          <w:tcPr>
            <w:tcW w:w="753" w:type="dxa"/>
            <w:tcBorders>
              <w:top w:val="single" w:sz="2" w:space="0" w:color="000000"/>
              <w:left w:val="single" w:sz="2" w:space="0" w:color="000000"/>
              <w:bottom w:val="single" w:sz="2" w:space="0" w:color="000000"/>
              <w:right w:val="single" w:sz="2" w:space="0" w:color="000000"/>
            </w:tcBorders>
            <w:hideMark/>
          </w:tcPr>
          <w:p w14:paraId="02FB891C" w14:textId="77777777" w:rsidR="00633FDD" w:rsidRPr="00682878" w:rsidRDefault="00633FDD" w:rsidP="006430E9">
            <w:pPr>
              <w:ind w:right="26"/>
              <w:jc w:val="center"/>
              <w:rPr>
                <w:rFonts w:ascii="Times New Roman" w:hAnsi="Times New Roman" w:cs="Times New Roman"/>
                <w:sz w:val="24"/>
                <w:szCs w:val="24"/>
              </w:rPr>
            </w:pPr>
            <w:r w:rsidRPr="00682878">
              <w:rPr>
                <w:rFonts w:ascii="Times New Roman" w:hAnsi="Times New Roman" w:cs="Times New Roman"/>
                <w:sz w:val="24"/>
                <w:szCs w:val="24"/>
              </w:rPr>
              <w:t>o</w:t>
            </w:r>
          </w:p>
        </w:tc>
        <w:tc>
          <w:tcPr>
            <w:tcW w:w="698" w:type="dxa"/>
            <w:tcBorders>
              <w:top w:val="single" w:sz="2" w:space="0" w:color="000000"/>
              <w:left w:val="single" w:sz="2" w:space="0" w:color="000000"/>
              <w:bottom w:val="single" w:sz="2" w:space="0" w:color="000000"/>
              <w:right w:val="single" w:sz="2" w:space="0" w:color="000000"/>
            </w:tcBorders>
            <w:hideMark/>
          </w:tcPr>
          <w:p w14:paraId="06C7B823" w14:textId="77777777" w:rsidR="00633FDD" w:rsidRPr="00682878" w:rsidRDefault="00633FDD" w:rsidP="006430E9">
            <w:pPr>
              <w:ind w:right="36"/>
              <w:jc w:val="center"/>
              <w:rPr>
                <w:rFonts w:ascii="Times New Roman" w:hAnsi="Times New Roman" w:cs="Times New Roman"/>
                <w:sz w:val="24"/>
                <w:szCs w:val="24"/>
              </w:rPr>
            </w:pPr>
            <w:r w:rsidRPr="00682878">
              <w:rPr>
                <w:rFonts w:ascii="Times New Roman" w:hAnsi="Times New Roman" w:cs="Times New Roman"/>
                <w:sz w:val="24"/>
                <w:szCs w:val="24"/>
              </w:rPr>
              <w:t>3</w:t>
            </w:r>
          </w:p>
        </w:tc>
        <w:tc>
          <w:tcPr>
            <w:tcW w:w="989" w:type="dxa"/>
            <w:tcBorders>
              <w:top w:val="single" w:sz="2" w:space="0" w:color="000000"/>
              <w:left w:val="single" w:sz="2" w:space="0" w:color="000000"/>
              <w:bottom w:val="single" w:sz="2" w:space="0" w:color="000000"/>
              <w:right w:val="single" w:sz="2" w:space="0" w:color="000000"/>
            </w:tcBorders>
            <w:hideMark/>
          </w:tcPr>
          <w:p w14:paraId="36EFDCB3" w14:textId="77777777" w:rsidR="00633FDD" w:rsidRPr="00682878" w:rsidRDefault="00E17727" w:rsidP="006430E9">
            <w:pPr>
              <w:ind w:right="73"/>
              <w:jc w:val="center"/>
              <w:rPr>
                <w:rFonts w:ascii="Times New Roman" w:hAnsi="Times New Roman" w:cs="Times New Roman"/>
                <w:sz w:val="24"/>
                <w:szCs w:val="24"/>
              </w:rPr>
            </w:pPr>
            <w:r w:rsidRPr="00682878">
              <w:rPr>
                <w:rFonts w:ascii="Times New Roman" w:hAnsi="Times New Roman" w:cs="Times New Roman"/>
                <w:sz w:val="24"/>
                <w:szCs w:val="24"/>
              </w:rPr>
              <w:t>31</w:t>
            </w:r>
          </w:p>
        </w:tc>
      </w:tr>
      <w:tr w:rsidR="00633FDD" w:rsidRPr="00682878" w14:paraId="7595B9E0" w14:textId="77777777" w:rsidTr="003656E1">
        <w:trPr>
          <w:trHeight w:val="20"/>
        </w:trPr>
        <w:tc>
          <w:tcPr>
            <w:tcW w:w="452" w:type="dxa"/>
            <w:tcBorders>
              <w:top w:val="single" w:sz="2" w:space="0" w:color="000000"/>
              <w:left w:val="single" w:sz="2" w:space="0" w:color="000000"/>
              <w:bottom w:val="single" w:sz="2" w:space="0" w:color="000000"/>
              <w:right w:val="single" w:sz="2" w:space="0" w:color="000000"/>
            </w:tcBorders>
            <w:hideMark/>
          </w:tcPr>
          <w:p w14:paraId="3951C1A0" w14:textId="77777777" w:rsidR="00633FDD" w:rsidRPr="00682878" w:rsidRDefault="00633FDD" w:rsidP="009A4014">
            <w:pPr>
              <w:ind w:right="30"/>
              <w:jc w:val="center"/>
              <w:rPr>
                <w:rFonts w:ascii="Times New Roman" w:hAnsi="Times New Roman" w:cs="Times New Roman"/>
                <w:sz w:val="24"/>
                <w:szCs w:val="24"/>
              </w:rPr>
            </w:pPr>
            <w:r w:rsidRPr="00682878">
              <w:rPr>
                <w:rFonts w:ascii="Times New Roman" w:hAnsi="Times New Roman" w:cs="Times New Roman"/>
                <w:sz w:val="24"/>
                <w:szCs w:val="24"/>
              </w:rPr>
              <w:t>2</w:t>
            </w:r>
          </w:p>
        </w:tc>
        <w:tc>
          <w:tcPr>
            <w:tcW w:w="1922" w:type="dxa"/>
            <w:tcBorders>
              <w:top w:val="single" w:sz="2" w:space="0" w:color="000000"/>
              <w:left w:val="single" w:sz="2" w:space="0" w:color="000000"/>
              <w:bottom w:val="single" w:sz="2" w:space="0" w:color="000000"/>
              <w:right w:val="single" w:sz="2" w:space="0" w:color="000000"/>
            </w:tcBorders>
            <w:hideMark/>
          </w:tcPr>
          <w:p w14:paraId="107DF3E4" w14:textId="77777777" w:rsidR="00633FDD" w:rsidRPr="00682878" w:rsidRDefault="00633FDD" w:rsidP="006430E9">
            <w:pPr>
              <w:ind w:left="47"/>
              <w:jc w:val="both"/>
              <w:rPr>
                <w:rFonts w:ascii="Times New Roman" w:hAnsi="Times New Roman" w:cs="Times New Roman"/>
                <w:sz w:val="24"/>
                <w:szCs w:val="24"/>
              </w:rPr>
            </w:pPr>
            <w:r w:rsidRPr="00682878">
              <w:rPr>
                <w:rFonts w:ascii="Times New Roman" w:hAnsi="Times New Roman" w:cs="Times New Roman"/>
                <w:sz w:val="24"/>
                <w:szCs w:val="24"/>
              </w:rPr>
              <w:t>Région de Kindia</w:t>
            </w:r>
          </w:p>
        </w:tc>
        <w:tc>
          <w:tcPr>
            <w:tcW w:w="1451" w:type="dxa"/>
            <w:tcBorders>
              <w:top w:val="single" w:sz="2" w:space="0" w:color="000000"/>
              <w:left w:val="single" w:sz="2" w:space="0" w:color="000000"/>
              <w:bottom w:val="single" w:sz="2" w:space="0" w:color="000000"/>
              <w:right w:val="single" w:sz="2" w:space="0" w:color="000000"/>
            </w:tcBorders>
            <w:hideMark/>
          </w:tcPr>
          <w:p w14:paraId="4B02205C" w14:textId="77777777" w:rsidR="00633FDD" w:rsidRPr="00682878" w:rsidRDefault="00633FDD" w:rsidP="006430E9">
            <w:pPr>
              <w:ind w:right="36"/>
              <w:jc w:val="center"/>
              <w:rPr>
                <w:rFonts w:ascii="Times New Roman" w:hAnsi="Times New Roman" w:cs="Times New Roman"/>
                <w:sz w:val="24"/>
                <w:szCs w:val="24"/>
              </w:rPr>
            </w:pPr>
            <w:r w:rsidRPr="00682878">
              <w:rPr>
                <w:rFonts w:ascii="Times New Roman" w:hAnsi="Times New Roman" w:cs="Times New Roman"/>
                <w:sz w:val="24"/>
                <w:szCs w:val="24"/>
              </w:rPr>
              <w:t>153</w:t>
            </w:r>
          </w:p>
        </w:tc>
        <w:tc>
          <w:tcPr>
            <w:tcW w:w="934" w:type="dxa"/>
            <w:tcBorders>
              <w:top w:val="single" w:sz="2" w:space="0" w:color="000000"/>
              <w:left w:val="single" w:sz="2" w:space="0" w:color="000000"/>
              <w:bottom w:val="single" w:sz="2" w:space="0" w:color="000000"/>
              <w:right w:val="single" w:sz="2" w:space="0" w:color="000000"/>
            </w:tcBorders>
            <w:hideMark/>
          </w:tcPr>
          <w:p w14:paraId="2BA03B8B" w14:textId="77777777" w:rsidR="00633FDD" w:rsidRPr="00682878" w:rsidRDefault="00633FDD" w:rsidP="006430E9">
            <w:pPr>
              <w:ind w:right="36"/>
              <w:jc w:val="center"/>
              <w:rPr>
                <w:rFonts w:ascii="Times New Roman" w:hAnsi="Times New Roman" w:cs="Times New Roman"/>
                <w:sz w:val="24"/>
                <w:szCs w:val="24"/>
              </w:rPr>
            </w:pPr>
            <w:r w:rsidRPr="00682878">
              <w:rPr>
                <w:rFonts w:ascii="Times New Roman" w:hAnsi="Times New Roman" w:cs="Times New Roman"/>
                <w:sz w:val="24"/>
                <w:szCs w:val="24"/>
              </w:rPr>
              <w:t>55</w:t>
            </w:r>
          </w:p>
        </w:tc>
        <w:tc>
          <w:tcPr>
            <w:tcW w:w="831" w:type="dxa"/>
            <w:tcBorders>
              <w:top w:val="single" w:sz="2" w:space="0" w:color="000000"/>
              <w:left w:val="single" w:sz="2" w:space="0" w:color="000000"/>
              <w:bottom w:val="single" w:sz="2" w:space="0" w:color="000000"/>
              <w:right w:val="single" w:sz="2" w:space="0" w:color="000000"/>
            </w:tcBorders>
            <w:hideMark/>
          </w:tcPr>
          <w:p w14:paraId="3D192055" w14:textId="77777777" w:rsidR="00633FDD" w:rsidRPr="00682878" w:rsidRDefault="00633FDD" w:rsidP="006430E9">
            <w:pPr>
              <w:ind w:right="36"/>
              <w:jc w:val="center"/>
              <w:rPr>
                <w:rFonts w:ascii="Times New Roman" w:hAnsi="Times New Roman" w:cs="Times New Roman"/>
                <w:sz w:val="24"/>
                <w:szCs w:val="24"/>
              </w:rPr>
            </w:pPr>
            <w:r w:rsidRPr="00682878">
              <w:rPr>
                <w:rFonts w:ascii="Times New Roman" w:hAnsi="Times New Roman" w:cs="Times New Roman"/>
                <w:sz w:val="24"/>
                <w:szCs w:val="24"/>
              </w:rPr>
              <w:t>O</w:t>
            </w:r>
          </w:p>
        </w:tc>
        <w:tc>
          <w:tcPr>
            <w:tcW w:w="1064" w:type="dxa"/>
            <w:tcBorders>
              <w:top w:val="single" w:sz="2" w:space="0" w:color="000000"/>
              <w:left w:val="single" w:sz="2" w:space="0" w:color="000000"/>
              <w:bottom w:val="single" w:sz="2" w:space="0" w:color="000000"/>
              <w:right w:val="single" w:sz="2" w:space="0" w:color="000000"/>
            </w:tcBorders>
            <w:hideMark/>
          </w:tcPr>
          <w:p w14:paraId="07FA38BF" w14:textId="77777777" w:rsidR="00633FDD" w:rsidRPr="00682878" w:rsidRDefault="00633FDD" w:rsidP="006430E9">
            <w:pPr>
              <w:ind w:right="26"/>
              <w:jc w:val="center"/>
              <w:rPr>
                <w:rFonts w:ascii="Times New Roman" w:hAnsi="Times New Roman" w:cs="Times New Roman"/>
                <w:sz w:val="24"/>
                <w:szCs w:val="24"/>
              </w:rPr>
            </w:pPr>
            <w:r w:rsidRPr="00682878">
              <w:rPr>
                <w:rFonts w:ascii="Times New Roman" w:hAnsi="Times New Roman" w:cs="Times New Roman"/>
                <w:sz w:val="24"/>
                <w:szCs w:val="24"/>
              </w:rPr>
              <w:t>5</w:t>
            </w:r>
          </w:p>
        </w:tc>
        <w:tc>
          <w:tcPr>
            <w:tcW w:w="753" w:type="dxa"/>
            <w:tcBorders>
              <w:top w:val="single" w:sz="2" w:space="0" w:color="000000"/>
              <w:left w:val="single" w:sz="2" w:space="0" w:color="000000"/>
              <w:bottom w:val="single" w:sz="2" w:space="0" w:color="000000"/>
              <w:right w:val="single" w:sz="2" w:space="0" w:color="000000"/>
            </w:tcBorders>
            <w:hideMark/>
          </w:tcPr>
          <w:p w14:paraId="255F9F07" w14:textId="77777777" w:rsidR="00633FDD" w:rsidRPr="00682878" w:rsidRDefault="00633FDD" w:rsidP="006430E9">
            <w:pPr>
              <w:ind w:right="46"/>
              <w:jc w:val="center"/>
              <w:rPr>
                <w:rFonts w:ascii="Times New Roman" w:hAnsi="Times New Roman" w:cs="Times New Roman"/>
                <w:sz w:val="24"/>
                <w:szCs w:val="24"/>
              </w:rPr>
            </w:pPr>
            <w:r w:rsidRPr="00682878">
              <w:rPr>
                <w:rFonts w:ascii="Times New Roman" w:hAnsi="Times New Roman" w:cs="Times New Roman"/>
                <w:sz w:val="24"/>
                <w:szCs w:val="24"/>
              </w:rPr>
              <w:t>1</w:t>
            </w:r>
          </w:p>
        </w:tc>
        <w:tc>
          <w:tcPr>
            <w:tcW w:w="698" w:type="dxa"/>
            <w:tcBorders>
              <w:top w:val="single" w:sz="2" w:space="0" w:color="000000"/>
              <w:left w:val="single" w:sz="2" w:space="0" w:color="000000"/>
              <w:bottom w:val="single" w:sz="2" w:space="0" w:color="000000"/>
              <w:right w:val="single" w:sz="2" w:space="0" w:color="000000"/>
            </w:tcBorders>
            <w:hideMark/>
          </w:tcPr>
          <w:p w14:paraId="60648664" w14:textId="77777777" w:rsidR="00633FDD" w:rsidRPr="00682878" w:rsidRDefault="00F86723" w:rsidP="006430E9">
            <w:pPr>
              <w:ind w:right="46"/>
              <w:jc w:val="center"/>
              <w:rPr>
                <w:rFonts w:ascii="Times New Roman" w:hAnsi="Times New Roman" w:cs="Times New Roman"/>
                <w:sz w:val="24"/>
                <w:szCs w:val="24"/>
              </w:rPr>
            </w:pPr>
            <w:r w:rsidRPr="00682878">
              <w:rPr>
                <w:rFonts w:ascii="Times New Roman" w:hAnsi="Times New Roman" w:cs="Times New Roman"/>
                <w:sz w:val="24"/>
                <w:szCs w:val="24"/>
              </w:rPr>
              <w:t>O</w:t>
            </w:r>
          </w:p>
        </w:tc>
        <w:tc>
          <w:tcPr>
            <w:tcW w:w="989" w:type="dxa"/>
            <w:tcBorders>
              <w:top w:val="single" w:sz="2" w:space="0" w:color="000000"/>
              <w:left w:val="single" w:sz="2" w:space="0" w:color="000000"/>
              <w:bottom w:val="single" w:sz="2" w:space="0" w:color="000000"/>
              <w:right w:val="single" w:sz="2" w:space="0" w:color="000000"/>
            </w:tcBorders>
            <w:hideMark/>
          </w:tcPr>
          <w:p w14:paraId="0B8482AC" w14:textId="77777777" w:rsidR="00633FDD" w:rsidRPr="00682878" w:rsidRDefault="00633FDD" w:rsidP="006430E9">
            <w:pPr>
              <w:ind w:right="73"/>
              <w:jc w:val="center"/>
              <w:rPr>
                <w:rFonts w:ascii="Times New Roman" w:hAnsi="Times New Roman" w:cs="Times New Roman"/>
                <w:sz w:val="24"/>
                <w:szCs w:val="24"/>
              </w:rPr>
            </w:pPr>
            <w:r w:rsidRPr="00682878">
              <w:rPr>
                <w:rFonts w:ascii="Times New Roman" w:hAnsi="Times New Roman" w:cs="Times New Roman"/>
                <w:sz w:val="24"/>
                <w:szCs w:val="24"/>
              </w:rPr>
              <w:t>214</w:t>
            </w:r>
          </w:p>
        </w:tc>
      </w:tr>
      <w:tr w:rsidR="00633FDD" w:rsidRPr="00682878" w14:paraId="5E883CEC" w14:textId="77777777" w:rsidTr="003656E1">
        <w:trPr>
          <w:trHeight w:val="20"/>
        </w:trPr>
        <w:tc>
          <w:tcPr>
            <w:tcW w:w="452" w:type="dxa"/>
            <w:tcBorders>
              <w:top w:val="single" w:sz="2" w:space="0" w:color="000000"/>
              <w:left w:val="single" w:sz="2" w:space="0" w:color="000000"/>
              <w:bottom w:val="single" w:sz="2" w:space="0" w:color="000000"/>
              <w:right w:val="single" w:sz="2" w:space="0" w:color="000000"/>
            </w:tcBorders>
            <w:hideMark/>
          </w:tcPr>
          <w:p w14:paraId="0C08CBD3" w14:textId="77777777" w:rsidR="00633FDD" w:rsidRPr="00682878" w:rsidRDefault="00633FDD" w:rsidP="009A4014">
            <w:pPr>
              <w:ind w:right="30"/>
              <w:jc w:val="center"/>
              <w:rPr>
                <w:rFonts w:ascii="Times New Roman" w:hAnsi="Times New Roman" w:cs="Times New Roman"/>
                <w:sz w:val="24"/>
                <w:szCs w:val="24"/>
              </w:rPr>
            </w:pPr>
            <w:r w:rsidRPr="00682878">
              <w:rPr>
                <w:rFonts w:ascii="Times New Roman" w:hAnsi="Times New Roman" w:cs="Times New Roman"/>
                <w:sz w:val="24"/>
                <w:szCs w:val="24"/>
              </w:rPr>
              <w:t>3</w:t>
            </w:r>
          </w:p>
        </w:tc>
        <w:tc>
          <w:tcPr>
            <w:tcW w:w="1922" w:type="dxa"/>
            <w:tcBorders>
              <w:top w:val="single" w:sz="2" w:space="0" w:color="000000"/>
              <w:left w:val="single" w:sz="2" w:space="0" w:color="000000"/>
              <w:bottom w:val="single" w:sz="2" w:space="0" w:color="000000"/>
              <w:right w:val="single" w:sz="2" w:space="0" w:color="000000"/>
            </w:tcBorders>
            <w:hideMark/>
          </w:tcPr>
          <w:p w14:paraId="48802476" w14:textId="77777777" w:rsidR="00633FDD" w:rsidRPr="00682878" w:rsidRDefault="00633FDD" w:rsidP="006430E9">
            <w:pPr>
              <w:ind w:left="47"/>
              <w:jc w:val="both"/>
              <w:rPr>
                <w:rFonts w:ascii="Times New Roman" w:hAnsi="Times New Roman" w:cs="Times New Roman"/>
                <w:sz w:val="24"/>
                <w:szCs w:val="24"/>
              </w:rPr>
            </w:pPr>
            <w:r w:rsidRPr="00682878">
              <w:rPr>
                <w:rFonts w:ascii="Times New Roman" w:hAnsi="Times New Roman" w:cs="Times New Roman"/>
                <w:sz w:val="24"/>
                <w:szCs w:val="24"/>
              </w:rPr>
              <w:t>Région de Boké</w:t>
            </w:r>
          </w:p>
        </w:tc>
        <w:tc>
          <w:tcPr>
            <w:tcW w:w="1451" w:type="dxa"/>
            <w:tcBorders>
              <w:top w:val="single" w:sz="2" w:space="0" w:color="000000"/>
              <w:left w:val="single" w:sz="2" w:space="0" w:color="000000"/>
              <w:bottom w:val="single" w:sz="2" w:space="0" w:color="000000"/>
              <w:right w:val="single" w:sz="2" w:space="0" w:color="000000"/>
            </w:tcBorders>
            <w:hideMark/>
          </w:tcPr>
          <w:p w14:paraId="77038F4A" w14:textId="77777777" w:rsidR="00633FDD" w:rsidRPr="00682878" w:rsidRDefault="00633FDD" w:rsidP="006430E9">
            <w:pPr>
              <w:ind w:right="36"/>
              <w:jc w:val="center"/>
              <w:rPr>
                <w:rFonts w:ascii="Times New Roman" w:hAnsi="Times New Roman" w:cs="Times New Roman"/>
                <w:sz w:val="24"/>
                <w:szCs w:val="24"/>
              </w:rPr>
            </w:pPr>
            <w:r w:rsidRPr="00682878">
              <w:rPr>
                <w:rFonts w:ascii="Times New Roman" w:hAnsi="Times New Roman" w:cs="Times New Roman"/>
                <w:sz w:val="24"/>
                <w:szCs w:val="24"/>
              </w:rPr>
              <w:t>108</w:t>
            </w:r>
          </w:p>
        </w:tc>
        <w:tc>
          <w:tcPr>
            <w:tcW w:w="934" w:type="dxa"/>
            <w:tcBorders>
              <w:top w:val="single" w:sz="2" w:space="0" w:color="000000"/>
              <w:left w:val="single" w:sz="2" w:space="0" w:color="000000"/>
              <w:bottom w:val="single" w:sz="2" w:space="0" w:color="000000"/>
              <w:right w:val="single" w:sz="2" w:space="0" w:color="000000"/>
            </w:tcBorders>
            <w:hideMark/>
          </w:tcPr>
          <w:p w14:paraId="5E9D1493" w14:textId="77777777" w:rsidR="00633FDD" w:rsidRPr="00682878" w:rsidRDefault="00633FDD" w:rsidP="006430E9">
            <w:pPr>
              <w:ind w:right="55"/>
              <w:jc w:val="center"/>
              <w:rPr>
                <w:rFonts w:ascii="Times New Roman" w:hAnsi="Times New Roman" w:cs="Times New Roman"/>
                <w:sz w:val="24"/>
                <w:szCs w:val="24"/>
              </w:rPr>
            </w:pPr>
            <w:r w:rsidRPr="00682878">
              <w:rPr>
                <w:rFonts w:ascii="Times New Roman" w:hAnsi="Times New Roman" w:cs="Times New Roman"/>
                <w:sz w:val="24"/>
                <w:szCs w:val="24"/>
              </w:rPr>
              <w:t>42</w:t>
            </w:r>
          </w:p>
        </w:tc>
        <w:tc>
          <w:tcPr>
            <w:tcW w:w="831" w:type="dxa"/>
            <w:tcBorders>
              <w:top w:val="single" w:sz="2" w:space="0" w:color="000000"/>
              <w:left w:val="single" w:sz="2" w:space="0" w:color="000000"/>
              <w:bottom w:val="single" w:sz="2" w:space="0" w:color="000000"/>
              <w:right w:val="single" w:sz="2" w:space="0" w:color="000000"/>
            </w:tcBorders>
            <w:hideMark/>
          </w:tcPr>
          <w:p w14:paraId="4B2B2DA2" w14:textId="77777777" w:rsidR="00633FDD" w:rsidRPr="00682878" w:rsidRDefault="00633FDD" w:rsidP="006430E9">
            <w:pPr>
              <w:ind w:right="55"/>
              <w:jc w:val="center"/>
              <w:rPr>
                <w:rFonts w:ascii="Times New Roman" w:hAnsi="Times New Roman" w:cs="Times New Roman"/>
                <w:sz w:val="24"/>
                <w:szCs w:val="24"/>
              </w:rPr>
            </w:pPr>
            <w:r w:rsidRPr="00682878">
              <w:rPr>
                <w:rFonts w:ascii="Times New Roman" w:hAnsi="Times New Roman" w:cs="Times New Roman"/>
                <w:sz w:val="24"/>
                <w:szCs w:val="24"/>
              </w:rPr>
              <w:t>2</w:t>
            </w:r>
          </w:p>
        </w:tc>
        <w:tc>
          <w:tcPr>
            <w:tcW w:w="1064" w:type="dxa"/>
            <w:tcBorders>
              <w:top w:val="single" w:sz="2" w:space="0" w:color="000000"/>
              <w:left w:val="single" w:sz="2" w:space="0" w:color="000000"/>
              <w:bottom w:val="single" w:sz="2" w:space="0" w:color="000000"/>
              <w:right w:val="single" w:sz="2" w:space="0" w:color="000000"/>
            </w:tcBorders>
            <w:hideMark/>
          </w:tcPr>
          <w:p w14:paraId="52827EB6" w14:textId="77777777" w:rsidR="00633FDD" w:rsidRPr="00682878" w:rsidRDefault="00633FDD" w:rsidP="006430E9">
            <w:pPr>
              <w:ind w:right="46"/>
              <w:jc w:val="center"/>
              <w:rPr>
                <w:rFonts w:ascii="Times New Roman" w:hAnsi="Times New Roman" w:cs="Times New Roman"/>
                <w:sz w:val="24"/>
                <w:szCs w:val="24"/>
              </w:rPr>
            </w:pPr>
            <w:r w:rsidRPr="00682878">
              <w:rPr>
                <w:rFonts w:ascii="Times New Roman" w:hAnsi="Times New Roman" w:cs="Times New Roman"/>
                <w:sz w:val="24"/>
                <w:szCs w:val="24"/>
              </w:rPr>
              <w:t>4</w:t>
            </w:r>
          </w:p>
        </w:tc>
        <w:tc>
          <w:tcPr>
            <w:tcW w:w="753" w:type="dxa"/>
            <w:tcBorders>
              <w:top w:val="single" w:sz="2" w:space="0" w:color="000000"/>
              <w:left w:val="single" w:sz="2" w:space="0" w:color="000000"/>
              <w:bottom w:val="single" w:sz="2" w:space="0" w:color="000000"/>
              <w:right w:val="single" w:sz="2" w:space="0" w:color="000000"/>
            </w:tcBorders>
            <w:hideMark/>
          </w:tcPr>
          <w:p w14:paraId="7343E44E" w14:textId="77777777" w:rsidR="00633FDD" w:rsidRPr="00682878" w:rsidRDefault="00633FDD" w:rsidP="006430E9">
            <w:pPr>
              <w:ind w:right="55"/>
              <w:jc w:val="center"/>
              <w:rPr>
                <w:rFonts w:ascii="Times New Roman" w:hAnsi="Times New Roman" w:cs="Times New Roman"/>
                <w:sz w:val="24"/>
                <w:szCs w:val="24"/>
              </w:rPr>
            </w:pPr>
            <w:r w:rsidRPr="00682878">
              <w:rPr>
                <w:rFonts w:ascii="Times New Roman" w:hAnsi="Times New Roman" w:cs="Times New Roman"/>
                <w:sz w:val="24"/>
                <w:szCs w:val="24"/>
              </w:rPr>
              <w:t>1</w:t>
            </w:r>
          </w:p>
        </w:tc>
        <w:tc>
          <w:tcPr>
            <w:tcW w:w="698" w:type="dxa"/>
            <w:tcBorders>
              <w:top w:val="single" w:sz="2" w:space="0" w:color="000000"/>
              <w:left w:val="single" w:sz="2" w:space="0" w:color="000000"/>
              <w:bottom w:val="single" w:sz="2" w:space="0" w:color="000000"/>
              <w:right w:val="single" w:sz="2" w:space="0" w:color="000000"/>
            </w:tcBorders>
            <w:hideMark/>
          </w:tcPr>
          <w:p w14:paraId="0E9A7C86" w14:textId="77777777" w:rsidR="00633FDD" w:rsidRPr="00682878" w:rsidRDefault="00F86723" w:rsidP="006430E9">
            <w:pPr>
              <w:ind w:right="46"/>
              <w:jc w:val="center"/>
              <w:rPr>
                <w:rFonts w:ascii="Times New Roman" w:hAnsi="Times New Roman" w:cs="Times New Roman"/>
                <w:sz w:val="24"/>
                <w:szCs w:val="24"/>
              </w:rPr>
            </w:pPr>
            <w:r w:rsidRPr="00682878">
              <w:rPr>
                <w:rFonts w:ascii="Times New Roman" w:hAnsi="Times New Roman" w:cs="Times New Roman"/>
                <w:sz w:val="24"/>
                <w:szCs w:val="24"/>
              </w:rPr>
              <w:t>O</w:t>
            </w:r>
          </w:p>
        </w:tc>
        <w:tc>
          <w:tcPr>
            <w:tcW w:w="989" w:type="dxa"/>
            <w:tcBorders>
              <w:top w:val="single" w:sz="2" w:space="0" w:color="000000"/>
              <w:left w:val="single" w:sz="2" w:space="0" w:color="000000"/>
              <w:bottom w:val="single" w:sz="2" w:space="0" w:color="000000"/>
              <w:right w:val="single" w:sz="2" w:space="0" w:color="000000"/>
            </w:tcBorders>
            <w:hideMark/>
          </w:tcPr>
          <w:p w14:paraId="57A7E1A4" w14:textId="77777777" w:rsidR="00633FDD" w:rsidRPr="00682878" w:rsidRDefault="00633FDD" w:rsidP="006430E9">
            <w:pPr>
              <w:ind w:right="73"/>
              <w:jc w:val="center"/>
              <w:rPr>
                <w:rFonts w:ascii="Times New Roman" w:hAnsi="Times New Roman" w:cs="Times New Roman"/>
                <w:sz w:val="24"/>
                <w:szCs w:val="24"/>
              </w:rPr>
            </w:pPr>
            <w:r w:rsidRPr="00682878">
              <w:rPr>
                <w:rFonts w:ascii="Times New Roman" w:hAnsi="Times New Roman" w:cs="Times New Roman"/>
                <w:sz w:val="24"/>
                <w:szCs w:val="24"/>
              </w:rPr>
              <w:t>157</w:t>
            </w:r>
          </w:p>
        </w:tc>
      </w:tr>
      <w:tr w:rsidR="00633FDD" w:rsidRPr="00682878" w14:paraId="61D32250" w14:textId="77777777" w:rsidTr="003656E1">
        <w:trPr>
          <w:trHeight w:val="20"/>
        </w:trPr>
        <w:tc>
          <w:tcPr>
            <w:tcW w:w="452" w:type="dxa"/>
            <w:tcBorders>
              <w:top w:val="single" w:sz="2" w:space="0" w:color="000000"/>
              <w:left w:val="single" w:sz="2" w:space="0" w:color="000000"/>
              <w:bottom w:val="single" w:sz="2" w:space="0" w:color="000000"/>
              <w:right w:val="single" w:sz="2" w:space="0" w:color="000000"/>
            </w:tcBorders>
            <w:hideMark/>
          </w:tcPr>
          <w:p w14:paraId="2B961C9A" w14:textId="77777777" w:rsidR="00633FDD" w:rsidRPr="00682878" w:rsidRDefault="00633FDD" w:rsidP="009A4014">
            <w:pPr>
              <w:jc w:val="center"/>
              <w:rPr>
                <w:rFonts w:ascii="Times New Roman" w:hAnsi="Times New Roman" w:cs="Times New Roman"/>
                <w:sz w:val="24"/>
                <w:szCs w:val="24"/>
              </w:rPr>
            </w:pPr>
            <w:r w:rsidRPr="00682878">
              <w:rPr>
                <w:rFonts w:ascii="Times New Roman" w:hAnsi="Times New Roman" w:cs="Times New Roman"/>
                <w:sz w:val="24"/>
                <w:szCs w:val="24"/>
              </w:rPr>
              <w:t>4</w:t>
            </w:r>
          </w:p>
        </w:tc>
        <w:tc>
          <w:tcPr>
            <w:tcW w:w="1922" w:type="dxa"/>
            <w:tcBorders>
              <w:top w:val="single" w:sz="2" w:space="0" w:color="000000"/>
              <w:left w:val="single" w:sz="2" w:space="0" w:color="000000"/>
              <w:bottom w:val="single" w:sz="2" w:space="0" w:color="000000"/>
              <w:right w:val="single" w:sz="2" w:space="0" w:color="000000"/>
            </w:tcBorders>
            <w:hideMark/>
          </w:tcPr>
          <w:p w14:paraId="38D404E1" w14:textId="77777777" w:rsidR="00633FDD" w:rsidRPr="00682878" w:rsidRDefault="00633FDD" w:rsidP="006430E9">
            <w:pPr>
              <w:ind w:left="47"/>
              <w:jc w:val="both"/>
              <w:rPr>
                <w:rFonts w:ascii="Times New Roman" w:hAnsi="Times New Roman" w:cs="Times New Roman"/>
                <w:sz w:val="24"/>
                <w:szCs w:val="24"/>
              </w:rPr>
            </w:pPr>
            <w:r w:rsidRPr="00682878">
              <w:rPr>
                <w:rFonts w:ascii="Times New Roman" w:hAnsi="Times New Roman" w:cs="Times New Roman"/>
                <w:sz w:val="24"/>
                <w:szCs w:val="24"/>
              </w:rPr>
              <w:t>Région de Mamou</w:t>
            </w:r>
          </w:p>
        </w:tc>
        <w:tc>
          <w:tcPr>
            <w:tcW w:w="1451" w:type="dxa"/>
            <w:tcBorders>
              <w:top w:val="single" w:sz="2" w:space="0" w:color="000000"/>
              <w:left w:val="single" w:sz="2" w:space="0" w:color="000000"/>
              <w:bottom w:val="single" w:sz="2" w:space="0" w:color="000000"/>
              <w:right w:val="single" w:sz="2" w:space="0" w:color="000000"/>
            </w:tcBorders>
            <w:hideMark/>
          </w:tcPr>
          <w:p w14:paraId="38CC09C6" w14:textId="77777777" w:rsidR="00633FDD" w:rsidRPr="00682878" w:rsidRDefault="00633FDD" w:rsidP="006430E9">
            <w:pPr>
              <w:ind w:right="36"/>
              <w:jc w:val="center"/>
              <w:rPr>
                <w:rFonts w:ascii="Times New Roman" w:hAnsi="Times New Roman" w:cs="Times New Roman"/>
                <w:sz w:val="24"/>
                <w:szCs w:val="24"/>
              </w:rPr>
            </w:pPr>
            <w:r w:rsidRPr="00682878">
              <w:rPr>
                <w:rFonts w:ascii="Times New Roman" w:hAnsi="Times New Roman" w:cs="Times New Roman"/>
                <w:sz w:val="24"/>
                <w:szCs w:val="24"/>
              </w:rPr>
              <w:t>97</w:t>
            </w:r>
          </w:p>
        </w:tc>
        <w:tc>
          <w:tcPr>
            <w:tcW w:w="934" w:type="dxa"/>
            <w:tcBorders>
              <w:top w:val="single" w:sz="2" w:space="0" w:color="000000"/>
              <w:left w:val="single" w:sz="2" w:space="0" w:color="000000"/>
              <w:bottom w:val="single" w:sz="2" w:space="0" w:color="000000"/>
              <w:right w:val="single" w:sz="2" w:space="0" w:color="000000"/>
            </w:tcBorders>
            <w:hideMark/>
          </w:tcPr>
          <w:p w14:paraId="069FC933" w14:textId="77777777" w:rsidR="00633FDD" w:rsidRPr="00682878" w:rsidRDefault="00633FDD" w:rsidP="006430E9">
            <w:pPr>
              <w:ind w:right="46"/>
              <w:jc w:val="center"/>
              <w:rPr>
                <w:rFonts w:ascii="Times New Roman" w:hAnsi="Times New Roman" w:cs="Times New Roman"/>
                <w:sz w:val="24"/>
                <w:szCs w:val="24"/>
              </w:rPr>
            </w:pPr>
            <w:r w:rsidRPr="00682878">
              <w:rPr>
                <w:rFonts w:ascii="Times New Roman" w:hAnsi="Times New Roman" w:cs="Times New Roman"/>
                <w:sz w:val="24"/>
                <w:szCs w:val="24"/>
              </w:rPr>
              <w:t>36</w:t>
            </w:r>
          </w:p>
        </w:tc>
        <w:tc>
          <w:tcPr>
            <w:tcW w:w="831" w:type="dxa"/>
            <w:tcBorders>
              <w:top w:val="single" w:sz="2" w:space="0" w:color="000000"/>
              <w:left w:val="single" w:sz="2" w:space="0" w:color="000000"/>
              <w:bottom w:val="single" w:sz="2" w:space="0" w:color="000000"/>
              <w:right w:val="single" w:sz="2" w:space="0" w:color="000000"/>
            </w:tcBorders>
            <w:hideMark/>
          </w:tcPr>
          <w:p w14:paraId="3AF65BF4" w14:textId="77777777" w:rsidR="00633FDD" w:rsidRPr="00682878" w:rsidRDefault="00633FDD" w:rsidP="006430E9">
            <w:pPr>
              <w:ind w:right="46"/>
              <w:jc w:val="center"/>
              <w:rPr>
                <w:rFonts w:ascii="Times New Roman" w:hAnsi="Times New Roman" w:cs="Times New Roman"/>
                <w:sz w:val="24"/>
                <w:szCs w:val="24"/>
              </w:rPr>
            </w:pPr>
            <w:r w:rsidRPr="00682878">
              <w:rPr>
                <w:rFonts w:ascii="Times New Roman" w:hAnsi="Times New Roman" w:cs="Times New Roman"/>
                <w:sz w:val="24"/>
                <w:szCs w:val="24"/>
              </w:rPr>
              <w:t>0</w:t>
            </w:r>
          </w:p>
        </w:tc>
        <w:tc>
          <w:tcPr>
            <w:tcW w:w="1064" w:type="dxa"/>
            <w:tcBorders>
              <w:top w:val="single" w:sz="2" w:space="0" w:color="000000"/>
              <w:left w:val="single" w:sz="2" w:space="0" w:color="000000"/>
              <w:bottom w:val="single" w:sz="2" w:space="0" w:color="000000"/>
              <w:right w:val="single" w:sz="2" w:space="0" w:color="000000"/>
            </w:tcBorders>
            <w:hideMark/>
          </w:tcPr>
          <w:p w14:paraId="183282D9" w14:textId="77777777" w:rsidR="00633FDD" w:rsidRPr="00682878" w:rsidRDefault="00633FDD" w:rsidP="006430E9">
            <w:pPr>
              <w:ind w:right="36"/>
              <w:jc w:val="center"/>
              <w:rPr>
                <w:rFonts w:ascii="Times New Roman" w:hAnsi="Times New Roman" w:cs="Times New Roman"/>
                <w:sz w:val="24"/>
                <w:szCs w:val="24"/>
              </w:rPr>
            </w:pPr>
            <w:r w:rsidRPr="00682878">
              <w:rPr>
                <w:rFonts w:ascii="Times New Roman" w:hAnsi="Times New Roman" w:cs="Times New Roman"/>
                <w:sz w:val="24"/>
                <w:szCs w:val="24"/>
              </w:rPr>
              <w:t>2</w:t>
            </w:r>
          </w:p>
        </w:tc>
        <w:tc>
          <w:tcPr>
            <w:tcW w:w="753" w:type="dxa"/>
            <w:tcBorders>
              <w:top w:val="single" w:sz="2" w:space="0" w:color="000000"/>
              <w:left w:val="single" w:sz="2" w:space="0" w:color="000000"/>
              <w:bottom w:val="single" w:sz="2" w:space="0" w:color="000000"/>
              <w:right w:val="single" w:sz="2" w:space="0" w:color="000000"/>
            </w:tcBorders>
            <w:hideMark/>
          </w:tcPr>
          <w:p w14:paraId="64D28530" w14:textId="77777777" w:rsidR="00633FDD" w:rsidRPr="00682878" w:rsidRDefault="00633FDD" w:rsidP="006430E9">
            <w:pPr>
              <w:ind w:right="55"/>
              <w:jc w:val="center"/>
              <w:rPr>
                <w:rFonts w:ascii="Times New Roman" w:hAnsi="Times New Roman" w:cs="Times New Roman"/>
                <w:sz w:val="24"/>
                <w:szCs w:val="24"/>
              </w:rPr>
            </w:pPr>
            <w:r w:rsidRPr="00682878">
              <w:rPr>
                <w:rFonts w:ascii="Times New Roman" w:hAnsi="Times New Roman" w:cs="Times New Roman"/>
                <w:sz w:val="24"/>
                <w:szCs w:val="24"/>
              </w:rPr>
              <w:t>1</w:t>
            </w:r>
          </w:p>
        </w:tc>
        <w:tc>
          <w:tcPr>
            <w:tcW w:w="698" w:type="dxa"/>
            <w:tcBorders>
              <w:top w:val="single" w:sz="2" w:space="0" w:color="000000"/>
              <w:left w:val="single" w:sz="2" w:space="0" w:color="000000"/>
              <w:bottom w:val="single" w:sz="2" w:space="0" w:color="000000"/>
              <w:right w:val="single" w:sz="2" w:space="0" w:color="000000"/>
            </w:tcBorders>
            <w:hideMark/>
          </w:tcPr>
          <w:p w14:paraId="7B4C71C7" w14:textId="77777777" w:rsidR="00633FDD" w:rsidRPr="00682878" w:rsidRDefault="00F86723" w:rsidP="006430E9">
            <w:pPr>
              <w:ind w:right="46"/>
              <w:jc w:val="center"/>
              <w:rPr>
                <w:rFonts w:ascii="Times New Roman" w:hAnsi="Times New Roman" w:cs="Times New Roman"/>
                <w:sz w:val="24"/>
                <w:szCs w:val="24"/>
              </w:rPr>
            </w:pPr>
            <w:r w:rsidRPr="00682878">
              <w:rPr>
                <w:rFonts w:ascii="Times New Roman" w:hAnsi="Times New Roman" w:cs="Times New Roman"/>
                <w:sz w:val="24"/>
                <w:szCs w:val="24"/>
              </w:rPr>
              <w:t>O</w:t>
            </w:r>
          </w:p>
        </w:tc>
        <w:tc>
          <w:tcPr>
            <w:tcW w:w="989" w:type="dxa"/>
            <w:tcBorders>
              <w:top w:val="single" w:sz="2" w:space="0" w:color="000000"/>
              <w:left w:val="single" w:sz="2" w:space="0" w:color="000000"/>
              <w:bottom w:val="single" w:sz="2" w:space="0" w:color="000000"/>
              <w:right w:val="single" w:sz="2" w:space="0" w:color="000000"/>
            </w:tcBorders>
            <w:hideMark/>
          </w:tcPr>
          <w:p w14:paraId="3EB5DC59" w14:textId="77777777" w:rsidR="00633FDD" w:rsidRPr="00682878" w:rsidRDefault="00633FDD" w:rsidP="006430E9">
            <w:pPr>
              <w:ind w:right="73"/>
              <w:jc w:val="center"/>
              <w:rPr>
                <w:rFonts w:ascii="Times New Roman" w:hAnsi="Times New Roman" w:cs="Times New Roman"/>
                <w:sz w:val="24"/>
                <w:szCs w:val="24"/>
              </w:rPr>
            </w:pPr>
            <w:r w:rsidRPr="00682878">
              <w:rPr>
                <w:rFonts w:ascii="Times New Roman" w:hAnsi="Times New Roman" w:cs="Times New Roman"/>
                <w:sz w:val="24"/>
                <w:szCs w:val="24"/>
              </w:rPr>
              <w:t>136</w:t>
            </w:r>
          </w:p>
        </w:tc>
      </w:tr>
      <w:tr w:rsidR="00633FDD" w:rsidRPr="00682878" w14:paraId="6799CC4F" w14:textId="77777777" w:rsidTr="003656E1">
        <w:trPr>
          <w:trHeight w:val="20"/>
        </w:trPr>
        <w:tc>
          <w:tcPr>
            <w:tcW w:w="452" w:type="dxa"/>
            <w:tcBorders>
              <w:top w:val="single" w:sz="2" w:space="0" w:color="000000"/>
              <w:left w:val="single" w:sz="2" w:space="0" w:color="000000"/>
              <w:bottom w:val="single" w:sz="2" w:space="0" w:color="000000"/>
              <w:right w:val="single" w:sz="2" w:space="0" w:color="000000"/>
            </w:tcBorders>
            <w:hideMark/>
          </w:tcPr>
          <w:p w14:paraId="7BD84B0C" w14:textId="77777777" w:rsidR="00633FDD" w:rsidRPr="00682878" w:rsidRDefault="00633FDD" w:rsidP="009A4014">
            <w:pPr>
              <w:ind w:right="30"/>
              <w:jc w:val="center"/>
              <w:rPr>
                <w:rFonts w:ascii="Times New Roman" w:hAnsi="Times New Roman" w:cs="Times New Roman"/>
                <w:sz w:val="24"/>
                <w:szCs w:val="24"/>
              </w:rPr>
            </w:pPr>
            <w:r w:rsidRPr="00682878">
              <w:rPr>
                <w:rFonts w:ascii="Times New Roman" w:hAnsi="Times New Roman" w:cs="Times New Roman"/>
                <w:sz w:val="24"/>
                <w:szCs w:val="24"/>
              </w:rPr>
              <w:t>5</w:t>
            </w:r>
          </w:p>
        </w:tc>
        <w:tc>
          <w:tcPr>
            <w:tcW w:w="1922" w:type="dxa"/>
            <w:tcBorders>
              <w:top w:val="single" w:sz="2" w:space="0" w:color="000000"/>
              <w:left w:val="single" w:sz="2" w:space="0" w:color="000000"/>
              <w:bottom w:val="single" w:sz="2" w:space="0" w:color="000000"/>
              <w:right w:val="single" w:sz="2" w:space="0" w:color="000000"/>
            </w:tcBorders>
            <w:hideMark/>
          </w:tcPr>
          <w:p w14:paraId="33C41275" w14:textId="77777777" w:rsidR="00633FDD" w:rsidRPr="00682878" w:rsidRDefault="00633FDD" w:rsidP="006430E9">
            <w:pPr>
              <w:ind w:left="37"/>
              <w:jc w:val="both"/>
              <w:rPr>
                <w:rFonts w:ascii="Times New Roman" w:hAnsi="Times New Roman" w:cs="Times New Roman"/>
                <w:sz w:val="24"/>
                <w:szCs w:val="24"/>
              </w:rPr>
            </w:pPr>
            <w:r w:rsidRPr="00682878">
              <w:rPr>
                <w:rFonts w:ascii="Times New Roman" w:hAnsi="Times New Roman" w:cs="Times New Roman"/>
                <w:sz w:val="24"/>
                <w:szCs w:val="24"/>
              </w:rPr>
              <w:t>Région de Labé</w:t>
            </w:r>
          </w:p>
        </w:tc>
        <w:tc>
          <w:tcPr>
            <w:tcW w:w="1451" w:type="dxa"/>
            <w:tcBorders>
              <w:top w:val="single" w:sz="2" w:space="0" w:color="000000"/>
              <w:left w:val="single" w:sz="2" w:space="0" w:color="000000"/>
              <w:bottom w:val="single" w:sz="2" w:space="0" w:color="000000"/>
              <w:right w:val="single" w:sz="2" w:space="0" w:color="000000"/>
            </w:tcBorders>
            <w:hideMark/>
          </w:tcPr>
          <w:p w14:paraId="0404D92A" w14:textId="77777777" w:rsidR="00633FDD" w:rsidRPr="00682878" w:rsidRDefault="00633FDD" w:rsidP="006430E9">
            <w:pPr>
              <w:ind w:right="36"/>
              <w:jc w:val="center"/>
              <w:rPr>
                <w:rFonts w:ascii="Times New Roman" w:hAnsi="Times New Roman" w:cs="Times New Roman"/>
                <w:sz w:val="24"/>
                <w:szCs w:val="24"/>
              </w:rPr>
            </w:pPr>
            <w:r w:rsidRPr="00682878">
              <w:rPr>
                <w:rFonts w:ascii="Times New Roman" w:hAnsi="Times New Roman" w:cs="Times New Roman"/>
                <w:sz w:val="24"/>
                <w:szCs w:val="24"/>
              </w:rPr>
              <w:t>176</w:t>
            </w:r>
          </w:p>
        </w:tc>
        <w:tc>
          <w:tcPr>
            <w:tcW w:w="934" w:type="dxa"/>
            <w:tcBorders>
              <w:top w:val="single" w:sz="2" w:space="0" w:color="000000"/>
              <w:left w:val="single" w:sz="2" w:space="0" w:color="000000"/>
              <w:bottom w:val="single" w:sz="2" w:space="0" w:color="000000"/>
              <w:right w:val="single" w:sz="2" w:space="0" w:color="000000"/>
            </w:tcBorders>
            <w:hideMark/>
          </w:tcPr>
          <w:p w14:paraId="490BDEBF" w14:textId="77777777" w:rsidR="00633FDD" w:rsidRPr="00682878" w:rsidRDefault="00633FDD" w:rsidP="006430E9">
            <w:pPr>
              <w:ind w:right="65"/>
              <w:jc w:val="center"/>
              <w:rPr>
                <w:rFonts w:ascii="Times New Roman" w:hAnsi="Times New Roman" w:cs="Times New Roman"/>
                <w:sz w:val="24"/>
                <w:szCs w:val="24"/>
              </w:rPr>
            </w:pPr>
            <w:r w:rsidRPr="00682878">
              <w:rPr>
                <w:rFonts w:ascii="Times New Roman" w:hAnsi="Times New Roman" w:cs="Times New Roman"/>
                <w:sz w:val="24"/>
                <w:szCs w:val="24"/>
              </w:rPr>
              <w:t>65</w:t>
            </w:r>
          </w:p>
        </w:tc>
        <w:tc>
          <w:tcPr>
            <w:tcW w:w="831" w:type="dxa"/>
            <w:tcBorders>
              <w:top w:val="single" w:sz="2" w:space="0" w:color="000000"/>
              <w:left w:val="single" w:sz="2" w:space="0" w:color="000000"/>
              <w:bottom w:val="single" w:sz="2" w:space="0" w:color="000000"/>
              <w:right w:val="single" w:sz="2" w:space="0" w:color="000000"/>
            </w:tcBorders>
            <w:hideMark/>
          </w:tcPr>
          <w:p w14:paraId="676D31F5" w14:textId="77777777" w:rsidR="00633FDD" w:rsidRPr="00682878" w:rsidRDefault="00633FDD" w:rsidP="006430E9">
            <w:pPr>
              <w:ind w:right="74"/>
              <w:jc w:val="center"/>
              <w:rPr>
                <w:rFonts w:ascii="Times New Roman" w:hAnsi="Times New Roman" w:cs="Times New Roman"/>
                <w:sz w:val="24"/>
                <w:szCs w:val="24"/>
              </w:rPr>
            </w:pPr>
            <w:r w:rsidRPr="00682878">
              <w:rPr>
                <w:rFonts w:ascii="Times New Roman" w:hAnsi="Times New Roman" w:cs="Times New Roman"/>
                <w:sz w:val="24"/>
                <w:szCs w:val="24"/>
              </w:rPr>
              <w:t>1</w:t>
            </w:r>
          </w:p>
        </w:tc>
        <w:tc>
          <w:tcPr>
            <w:tcW w:w="1064" w:type="dxa"/>
            <w:tcBorders>
              <w:top w:val="single" w:sz="2" w:space="0" w:color="000000"/>
              <w:left w:val="single" w:sz="2" w:space="0" w:color="000000"/>
              <w:bottom w:val="single" w:sz="2" w:space="0" w:color="000000"/>
              <w:right w:val="single" w:sz="2" w:space="0" w:color="000000"/>
            </w:tcBorders>
            <w:hideMark/>
          </w:tcPr>
          <w:p w14:paraId="63226569" w14:textId="77777777" w:rsidR="00633FDD" w:rsidRPr="00682878" w:rsidRDefault="00633FDD" w:rsidP="006430E9">
            <w:pPr>
              <w:ind w:right="55"/>
              <w:jc w:val="center"/>
              <w:rPr>
                <w:rFonts w:ascii="Times New Roman" w:hAnsi="Times New Roman" w:cs="Times New Roman"/>
                <w:sz w:val="24"/>
                <w:szCs w:val="24"/>
              </w:rPr>
            </w:pPr>
            <w:r w:rsidRPr="00682878">
              <w:rPr>
                <w:rFonts w:ascii="Times New Roman" w:hAnsi="Times New Roman" w:cs="Times New Roman"/>
                <w:sz w:val="24"/>
                <w:szCs w:val="24"/>
              </w:rPr>
              <w:t>4</w:t>
            </w:r>
          </w:p>
        </w:tc>
        <w:tc>
          <w:tcPr>
            <w:tcW w:w="753" w:type="dxa"/>
            <w:tcBorders>
              <w:top w:val="single" w:sz="2" w:space="0" w:color="000000"/>
              <w:left w:val="single" w:sz="2" w:space="0" w:color="000000"/>
              <w:bottom w:val="single" w:sz="2" w:space="0" w:color="000000"/>
              <w:right w:val="single" w:sz="2" w:space="0" w:color="000000"/>
            </w:tcBorders>
            <w:hideMark/>
          </w:tcPr>
          <w:p w14:paraId="39994C14" w14:textId="77777777" w:rsidR="00633FDD" w:rsidRPr="00682878" w:rsidRDefault="00633FDD" w:rsidP="006430E9">
            <w:pPr>
              <w:ind w:right="65"/>
              <w:jc w:val="center"/>
              <w:rPr>
                <w:rFonts w:ascii="Times New Roman" w:hAnsi="Times New Roman" w:cs="Times New Roman"/>
                <w:sz w:val="24"/>
                <w:szCs w:val="24"/>
              </w:rPr>
            </w:pPr>
            <w:r w:rsidRPr="00682878">
              <w:rPr>
                <w:rFonts w:ascii="Times New Roman" w:hAnsi="Times New Roman" w:cs="Times New Roman"/>
                <w:sz w:val="24"/>
                <w:szCs w:val="24"/>
              </w:rPr>
              <w:t>1</w:t>
            </w:r>
          </w:p>
        </w:tc>
        <w:tc>
          <w:tcPr>
            <w:tcW w:w="698" w:type="dxa"/>
            <w:tcBorders>
              <w:top w:val="single" w:sz="2" w:space="0" w:color="000000"/>
              <w:left w:val="single" w:sz="2" w:space="0" w:color="000000"/>
              <w:bottom w:val="single" w:sz="2" w:space="0" w:color="000000"/>
              <w:right w:val="single" w:sz="2" w:space="0" w:color="000000"/>
            </w:tcBorders>
            <w:hideMark/>
          </w:tcPr>
          <w:p w14:paraId="49087A6D" w14:textId="77777777" w:rsidR="00633FDD" w:rsidRPr="00682878" w:rsidRDefault="00F86723" w:rsidP="006430E9">
            <w:pPr>
              <w:ind w:right="46"/>
              <w:jc w:val="center"/>
              <w:rPr>
                <w:rFonts w:ascii="Times New Roman" w:hAnsi="Times New Roman" w:cs="Times New Roman"/>
                <w:sz w:val="24"/>
                <w:szCs w:val="24"/>
              </w:rPr>
            </w:pPr>
            <w:r w:rsidRPr="00682878">
              <w:rPr>
                <w:rFonts w:ascii="Times New Roman" w:hAnsi="Times New Roman" w:cs="Times New Roman"/>
                <w:sz w:val="24"/>
                <w:szCs w:val="24"/>
              </w:rPr>
              <w:t>O</w:t>
            </w:r>
          </w:p>
        </w:tc>
        <w:tc>
          <w:tcPr>
            <w:tcW w:w="989" w:type="dxa"/>
            <w:tcBorders>
              <w:top w:val="single" w:sz="2" w:space="0" w:color="000000"/>
              <w:left w:val="single" w:sz="2" w:space="0" w:color="000000"/>
              <w:bottom w:val="single" w:sz="2" w:space="0" w:color="000000"/>
              <w:right w:val="single" w:sz="2" w:space="0" w:color="000000"/>
            </w:tcBorders>
            <w:hideMark/>
          </w:tcPr>
          <w:p w14:paraId="654D754C" w14:textId="77777777" w:rsidR="00633FDD" w:rsidRPr="00682878" w:rsidRDefault="00633FDD" w:rsidP="006430E9">
            <w:pPr>
              <w:ind w:right="73"/>
              <w:jc w:val="center"/>
              <w:rPr>
                <w:rFonts w:ascii="Times New Roman" w:hAnsi="Times New Roman" w:cs="Times New Roman"/>
                <w:sz w:val="24"/>
                <w:szCs w:val="24"/>
              </w:rPr>
            </w:pPr>
            <w:r w:rsidRPr="00682878">
              <w:rPr>
                <w:rFonts w:ascii="Times New Roman" w:hAnsi="Times New Roman" w:cs="Times New Roman"/>
                <w:sz w:val="24"/>
                <w:szCs w:val="24"/>
              </w:rPr>
              <w:t>247</w:t>
            </w:r>
          </w:p>
        </w:tc>
      </w:tr>
      <w:tr w:rsidR="00633FDD" w:rsidRPr="00682878" w14:paraId="67DCE323" w14:textId="77777777" w:rsidTr="003656E1">
        <w:trPr>
          <w:trHeight w:val="20"/>
        </w:trPr>
        <w:tc>
          <w:tcPr>
            <w:tcW w:w="452" w:type="dxa"/>
            <w:tcBorders>
              <w:top w:val="single" w:sz="2" w:space="0" w:color="000000"/>
              <w:left w:val="single" w:sz="2" w:space="0" w:color="000000"/>
              <w:bottom w:val="single" w:sz="2" w:space="0" w:color="000000"/>
              <w:right w:val="single" w:sz="2" w:space="0" w:color="000000"/>
            </w:tcBorders>
            <w:hideMark/>
          </w:tcPr>
          <w:p w14:paraId="123FDB87" w14:textId="77777777" w:rsidR="00633FDD" w:rsidRPr="00682878" w:rsidRDefault="00633FDD" w:rsidP="009A4014">
            <w:pPr>
              <w:rPr>
                <w:rFonts w:ascii="Times New Roman" w:hAnsi="Times New Roman" w:cs="Times New Roman"/>
                <w:sz w:val="24"/>
                <w:szCs w:val="24"/>
              </w:rPr>
            </w:pPr>
            <w:r w:rsidRPr="00682878">
              <w:rPr>
                <w:rFonts w:ascii="Times New Roman" w:hAnsi="Times New Roman" w:cs="Times New Roman"/>
                <w:sz w:val="24"/>
                <w:szCs w:val="24"/>
              </w:rPr>
              <w:t>6</w:t>
            </w:r>
          </w:p>
        </w:tc>
        <w:tc>
          <w:tcPr>
            <w:tcW w:w="1922" w:type="dxa"/>
            <w:tcBorders>
              <w:top w:val="single" w:sz="2" w:space="0" w:color="000000"/>
              <w:left w:val="single" w:sz="2" w:space="0" w:color="000000"/>
              <w:bottom w:val="single" w:sz="2" w:space="0" w:color="000000"/>
              <w:right w:val="single" w:sz="2" w:space="0" w:color="000000"/>
            </w:tcBorders>
            <w:hideMark/>
          </w:tcPr>
          <w:p w14:paraId="36D581F1" w14:textId="77777777" w:rsidR="00633FDD" w:rsidRPr="00682878" w:rsidRDefault="00633FDD" w:rsidP="006430E9">
            <w:pPr>
              <w:ind w:left="37"/>
              <w:jc w:val="both"/>
              <w:rPr>
                <w:rFonts w:ascii="Times New Roman" w:hAnsi="Times New Roman" w:cs="Times New Roman"/>
                <w:sz w:val="24"/>
                <w:szCs w:val="24"/>
              </w:rPr>
            </w:pPr>
            <w:r w:rsidRPr="00682878">
              <w:rPr>
                <w:rFonts w:ascii="Times New Roman" w:hAnsi="Times New Roman" w:cs="Times New Roman"/>
                <w:sz w:val="24"/>
                <w:szCs w:val="24"/>
              </w:rPr>
              <w:t>Région de Faranah</w:t>
            </w:r>
          </w:p>
        </w:tc>
        <w:tc>
          <w:tcPr>
            <w:tcW w:w="1451" w:type="dxa"/>
            <w:tcBorders>
              <w:top w:val="single" w:sz="2" w:space="0" w:color="000000"/>
              <w:left w:val="single" w:sz="2" w:space="0" w:color="000000"/>
              <w:bottom w:val="single" w:sz="2" w:space="0" w:color="000000"/>
              <w:right w:val="single" w:sz="2" w:space="0" w:color="000000"/>
            </w:tcBorders>
            <w:hideMark/>
          </w:tcPr>
          <w:p w14:paraId="37E6C15C" w14:textId="77777777" w:rsidR="00633FDD" w:rsidRPr="00682878" w:rsidRDefault="00633FDD" w:rsidP="006430E9">
            <w:pPr>
              <w:ind w:right="55"/>
              <w:jc w:val="center"/>
              <w:rPr>
                <w:rFonts w:ascii="Times New Roman" w:hAnsi="Times New Roman" w:cs="Times New Roman"/>
                <w:sz w:val="24"/>
                <w:szCs w:val="24"/>
              </w:rPr>
            </w:pPr>
            <w:r w:rsidRPr="00682878">
              <w:rPr>
                <w:rFonts w:ascii="Times New Roman" w:hAnsi="Times New Roman" w:cs="Times New Roman"/>
                <w:sz w:val="24"/>
                <w:szCs w:val="24"/>
              </w:rPr>
              <w:t>96</w:t>
            </w:r>
          </w:p>
        </w:tc>
        <w:tc>
          <w:tcPr>
            <w:tcW w:w="934" w:type="dxa"/>
            <w:tcBorders>
              <w:top w:val="single" w:sz="2" w:space="0" w:color="000000"/>
              <w:left w:val="single" w:sz="2" w:space="0" w:color="000000"/>
              <w:bottom w:val="single" w:sz="2" w:space="0" w:color="000000"/>
              <w:right w:val="single" w:sz="2" w:space="0" w:color="000000"/>
            </w:tcBorders>
            <w:hideMark/>
          </w:tcPr>
          <w:p w14:paraId="2A94B2DA" w14:textId="77777777" w:rsidR="00633FDD" w:rsidRPr="00682878" w:rsidRDefault="00633FDD" w:rsidP="006430E9">
            <w:pPr>
              <w:ind w:right="74"/>
              <w:jc w:val="center"/>
              <w:rPr>
                <w:rFonts w:ascii="Times New Roman" w:hAnsi="Times New Roman" w:cs="Times New Roman"/>
                <w:sz w:val="24"/>
                <w:szCs w:val="24"/>
              </w:rPr>
            </w:pPr>
            <w:r w:rsidRPr="00682878">
              <w:rPr>
                <w:rFonts w:ascii="Times New Roman" w:hAnsi="Times New Roman" w:cs="Times New Roman"/>
                <w:sz w:val="24"/>
                <w:szCs w:val="24"/>
              </w:rPr>
              <w:t>43</w:t>
            </w:r>
          </w:p>
        </w:tc>
        <w:tc>
          <w:tcPr>
            <w:tcW w:w="831" w:type="dxa"/>
            <w:tcBorders>
              <w:top w:val="single" w:sz="2" w:space="0" w:color="000000"/>
              <w:left w:val="single" w:sz="2" w:space="0" w:color="000000"/>
              <w:bottom w:val="single" w:sz="2" w:space="0" w:color="000000"/>
              <w:right w:val="single" w:sz="2" w:space="0" w:color="000000"/>
            </w:tcBorders>
            <w:hideMark/>
          </w:tcPr>
          <w:p w14:paraId="259E132A" w14:textId="77777777" w:rsidR="00633FDD" w:rsidRPr="00682878" w:rsidRDefault="00865120" w:rsidP="006430E9">
            <w:pPr>
              <w:ind w:right="65"/>
              <w:jc w:val="center"/>
              <w:rPr>
                <w:rFonts w:ascii="Times New Roman" w:hAnsi="Times New Roman" w:cs="Times New Roman"/>
                <w:sz w:val="24"/>
                <w:szCs w:val="24"/>
              </w:rPr>
            </w:pPr>
            <w:r w:rsidRPr="00682878">
              <w:rPr>
                <w:rFonts w:ascii="Times New Roman" w:hAnsi="Times New Roman" w:cs="Times New Roman"/>
                <w:sz w:val="24"/>
                <w:szCs w:val="24"/>
              </w:rPr>
              <w:t>O</w:t>
            </w:r>
          </w:p>
        </w:tc>
        <w:tc>
          <w:tcPr>
            <w:tcW w:w="1064" w:type="dxa"/>
            <w:tcBorders>
              <w:top w:val="single" w:sz="2" w:space="0" w:color="000000"/>
              <w:left w:val="single" w:sz="2" w:space="0" w:color="000000"/>
              <w:bottom w:val="single" w:sz="2" w:space="0" w:color="000000"/>
              <w:right w:val="single" w:sz="2" w:space="0" w:color="000000"/>
            </w:tcBorders>
            <w:hideMark/>
          </w:tcPr>
          <w:p w14:paraId="3C51EE0D" w14:textId="77777777" w:rsidR="00633FDD" w:rsidRPr="00682878" w:rsidRDefault="00633FDD" w:rsidP="006430E9">
            <w:pPr>
              <w:ind w:right="55"/>
              <w:jc w:val="center"/>
              <w:rPr>
                <w:rFonts w:ascii="Times New Roman" w:hAnsi="Times New Roman" w:cs="Times New Roman"/>
                <w:sz w:val="24"/>
                <w:szCs w:val="24"/>
              </w:rPr>
            </w:pPr>
            <w:r w:rsidRPr="00682878">
              <w:rPr>
                <w:rFonts w:ascii="Times New Roman" w:hAnsi="Times New Roman" w:cs="Times New Roman"/>
                <w:sz w:val="24"/>
                <w:szCs w:val="24"/>
              </w:rPr>
              <w:t>2</w:t>
            </w:r>
          </w:p>
        </w:tc>
        <w:tc>
          <w:tcPr>
            <w:tcW w:w="753" w:type="dxa"/>
            <w:tcBorders>
              <w:top w:val="single" w:sz="2" w:space="0" w:color="000000"/>
              <w:left w:val="single" w:sz="2" w:space="0" w:color="000000"/>
              <w:bottom w:val="single" w:sz="2" w:space="0" w:color="000000"/>
              <w:right w:val="single" w:sz="2" w:space="0" w:color="000000"/>
            </w:tcBorders>
            <w:hideMark/>
          </w:tcPr>
          <w:p w14:paraId="2E26409D" w14:textId="77777777" w:rsidR="00633FDD" w:rsidRPr="00682878" w:rsidRDefault="00633FDD" w:rsidP="006430E9">
            <w:pPr>
              <w:ind w:right="65"/>
              <w:jc w:val="center"/>
              <w:rPr>
                <w:rFonts w:ascii="Times New Roman" w:hAnsi="Times New Roman" w:cs="Times New Roman"/>
                <w:sz w:val="24"/>
                <w:szCs w:val="24"/>
              </w:rPr>
            </w:pPr>
            <w:r w:rsidRPr="00682878">
              <w:rPr>
                <w:rFonts w:ascii="Times New Roman" w:hAnsi="Times New Roman" w:cs="Times New Roman"/>
                <w:sz w:val="24"/>
                <w:szCs w:val="24"/>
              </w:rPr>
              <w:t>1</w:t>
            </w:r>
          </w:p>
        </w:tc>
        <w:tc>
          <w:tcPr>
            <w:tcW w:w="698" w:type="dxa"/>
            <w:tcBorders>
              <w:top w:val="single" w:sz="2" w:space="0" w:color="000000"/>
              <w:left w:val="single" w:sz="2" w:space="0" w:color="000000"/>
              <w:bottom w:val="single" w:sz="2" w:space="0" w:color="000000"/>
              <w:right w:val="single" w:sz="2" w:space="0" w:color="000000"/>
            </w:tcBorders>
            <w:hideMark/>
          </w:tcPr>
          <w:p w14:paraId="0C89A35A" w14:textId="77777777" w:rsidR="00633FDD" w:rsidRPr="00682878" w:rsidRDefault="00F86723" w:rsidP="006430E9">
            <w:pPr>
              <w:ind w:right="65"/>
              <w:jc w:val="center"/>
              <w:rPr>
                <w:rFonts w:ascii="Times New Roman" w:hAnsi="Times New Roman" w:cs="Times New Roman"/>
                <w:sz w:val="24"/>
                <w:szCs w:val="24"/>
              </w:rPr>
            </w:pPr>
            <w:r w:rsidRPr="00682878">
              <w:rPr>
                <w:rFonts w:ascii="Times New Roman" w:hAnsi="Times New Roman" w:cs="Times New Roman"/>
                <w:sz w:val="24"/>
                <w:szCs w:val="24"/>
              </w:rPr>
              <w:t>O</w:t>
            </w:r>
          </w:p>
        </w:tc>
        <w:tc>
          <w:tcPr>
            <w:tcW w:w="989" w:type="dxa"/>
            <w:tcBorders>
              <w:top w:val="single" w:sz="2" w:space="0" w:color="000000"/>
              <w:left w:val="single" w:sz="2" w:space="0" w:color="000000"/>
              <w:bottom w:val="single" w:sz="2" w:space="0" w:color="000000"/>
              <w:right w:val="single" w:sz="2" w:space="0" w:color="000000"/>
            </w:tcBorders>
            <w:hideMark/>
          </w:tcPr>
          <w:p w14:paraId="174C5EC8" w14:textId="77777777" w:rsidR="00633FDD" w:rsidRPr="00682878" w:rsidRDefault="00633FDD" w:rsidP="006430E9">
            <w:pPr>
              <w:ind w:right="83"/>
              <w:jc w:val="center"/>
              <w:rPr>
                <w:rFonts w:ascii="Times New Roman" w:hAnsi="Times New Roman" w:cs="Times New Roman"/>
                <w:sz w:val="24"/>
                <w:szCs w:val="24"/>
              </w:rPr>
            </w:pPr>
            <w:r w:rsidRPr="00682878">
              <w:rPr>
                <w:rFonts w:ascii="Times New Roman" w:hAnsi="Times New Roman" w:cs="Times New Roman"/>
                <w:sz w:val="24"/>
                <w:szCs w:val="24"/>
              </w:rPr>
              <w:t>142</w:t>
            </w:r>
          </w:p>
        </w:tc>
      </w:tr>
      <w:tr w:rsidR="00633FDD" w:rsidRPr="00682878" w14:paraId="6663AD2D" w14:textId="77777777" w:rsidTr="003656E1">
        <w:trPr>
          <w:trHeight w:val="20"/>
        </w:trPr>
        <w:tc>
          <w:tcPr>
            <w:tcW w:w="452" w:type="dxa"/>
            <w:tcBorders>
              <w:top w:val="single" w:sz="2" w:space="0" w:color="000000"/>
              <w:left w:val="single" w:sz="2" w:space="0" w:color="000000"/>
              <w:bottom w:val="single" w:sz="2" w:space="0" w:color="000000"/>
              <w:right w:val="single" w:sz="2" w:space="0" w:color="000000"/>
            </w:tcBorders>
            <w:hideMark/>
          </w:tcPr>
          <w:p w14:paraId="2002B6AB" w14:textId="77777777" w:rsidR="00633FDD" w:rsidRPr="00682878" w:rsidRDefault="00633FDD" w:rsidP="009A4014">
            <w:pPr>
              <w:rPr>
                <w:rFonts w:ascii="Times New Roman" w:hAnsi="Times New Roman" w:cs="Times New Roman"/>
                <w:sz w:val="24"/>
                <w:szCs w:val="24"/>
              </w:rPr>
            </w:pPr>
            <w:r w:rsidRPr="00682878">
              <w:rPr>
                <w:rFonts w:ascii="Times New Roman" w:hAnsi="Times New Roman" w:cs="Times New Roman"/>
                <w:sz w:val="24"/>
                <w:szCs w:val="24"/>
              </w:rPr>
              <w:t>7</w:t>
            </w:r>
          </w:p>
        </w:tc>
        <w:tc>
          <w:tcPr>
            <w:tcW w:w="1922" w:type="dxa"/>
            <w:tcBorders>
              <w:top w:val="single" w:sz="2" w:space="0" w:color="000000"/>
              <w:left w:val="single" w:sz="2" w:space="0" w:color="000000"/>
              <w:bottom w:val="single" w:sz="2" w:space="0" w:color="000000"/>
              <w:right w:val="single" w:sz="2" w:space="0" w:color="000000"/>
            </w:tcBorders>
            <w:hideMark/>
          </w:tcPr>
          <w:p w14:paraId="232688C0" w14:textId="77777777" w:rsidR="00633FDD" w:rsidRPr="00682878" w:rsidRDefault="00633FDD" w:rsidP="006430E9">
            <w:pPr>
              <w:ind w:left="37"/>
              <w:jc w:val="both"/>
              <w:rPr>
                <w:rFonts w:ascii="Times New Roman" w:hAnsi="Times New Roman" w:cs="Times New Roman"/>
                <w:sz w:val="24"/>
                <w:szCs w:val="24"/>
              </w:rPr>
            </w:pPr>
            <w:r w:rsidRPr="00682878">
              <w:rPr>
                <w:rFonts w:ascii="Times New Roman" w:hAnsi="Times New Roman" w:cs="Times New Roman"/>
                <w:sz w:val="24"/>
                <w:szCs w:val="24"/>
              </w:rPr>
              <w:t>Région de Kankan</w:t>
            </w:r>
          </w:p>
        </w:tc>
        <w:tc>
          <w:tcPr>
            <w:tcW w:w="1451" w:type="dxa"/>
            <w:tcBorders>
              <w:top w:val="single" w:sz="2" w:space="0" w:color="000000"/>
              <w:left w:val="single" w:sz="2" w:space="0" w:color="000000"/>
              <w:bottom w:val="single" w:sz="2" w:space="0" w:color="000000"/>
              <w:right w:val="single" w:sz="2" w:space="0" w:color="000000"/>
            </w:tcBorders>
            <w:hideMark/>
          </w:tcPr>
          <w:p w14:paraId="1859044C" w14:textId="77777777" w:rsidR="00633FDD" w:rsidRPr="00682878" w:rsidRDefault="00633FDD" w:rsidP="006430E9">
            <w:pPr>
              <w:ind w:right="46"/>
              <w:jc w:val="center"/>
              <w:rPr>
                <w:rFonts w:ascii="Times New Roman" w:hAnsi="Times New Roman" w:cs="Times New Roman"/>
                <w:sz w:val="24"/>
                <w:szCs w:val="24"/>
              </w:rPr>
            </w:pPr>
            <w:r w:rsidRPr="00682878">
              <w:rPr>
                <w:rFonts w:ascii="Times New Roman" w:hAnsi="Times New Roman" w:cs="Times New Roman"/>
                <w:sz w:val="24"/>
                <w:szCs w:val="24"/>
              </w:rPr>
              <w:t>134</w:t>
            </w:r>
          </w:p>
        </w:tc>
        <w:tc>
          <w:tcPr>
            <w:tcW w:w="934" w:type="dxa"/>
            <w:tcBorders>
              <w:top w:val="single" w:sz="2" w:space="0" w:color="000000"/>
              <w:left w:val="single" w:sz="2" w:space="0" w:color="000000"/>
              <w:bottom w:val="single" w:sz="2" w:space="0" w:color="000000"/>
              <w:right w:val="single" w:sz="2" w:space="0" w:color="000000"/>
            </w:tcBorders>
            <w:hideMark/>
          </w:tcPr>
          <w:p w14:paraId="2A068338" w14:textId="77777777" w:rsidR="00633FDD" w:rsidRPr="00682878" w:rsidRDefault="00633FDD" w:rsidP="006430E9">
            <w:pPr>
              <w:ind w:right="74"/>
              <w:jc w:val="center"/>
              <w:rPr>
                <w:rFonts w:ascii="Times New Roman" w:hAnsi="Times New Roman" w:cs="Times New Roman"/>
                <w:sz w:val="24"/>
                <w:szCs w:val="24"/>
              </w:rPr>
            </w:pPr>
            <w:r w:rsidRPr="00682878">
              <w:rPr>
                <w:rFonts w:ascii="Times New Roman" w:hAnsi="Times New Roman" w:cs="Times New Roman"/>
                <w:sz w:val="24"/>
                <w:szCs w:val="24"/>
              </w:rPr>
              <w:t>67</w:t>
            </w:r>
          </w:p>
        </w:tc>
        <w:tc>
          <w:tcPr>
            <w:tcW w:w="831" w:type="dxa"/>
            <w:tcBorders>
              <w:top w:val="single" w:sz="2" w:space="0" w:color="000000"/>
              <w:left w:val="single" w:sz="2" w:space="0" w:color="000000"/>
              <w:bottom w:val="single" w:sz="2" w:space="0" w:color="000000"/>
              <w:right w:val="single" w:sz="2" w:space="0" w:color="000000"/>
            </w:tcBorders>
            <w:hideMark/>
          </w:tcPr>
          <w:p w14:paraId="56E4CA3E" w14:textId="77777777" w:rsidR="00633FDD" w:rsidRPr="00682878" w:rsidRDefault="00865120" w:rsidP="006430E9">
            <w:pPr>
              <w:ind w:right="65"/>
              <w:jc w:val="center"/>
              <w:rPr>
                <w:rFonts w:ascii="Times New Roman" w:hAnsi="Times New Roman" w:cs="Times New Roman"/>
                <w:sz w:val="24"/>
                <w:szCs w:val="24"/>
              </w:rPr>
            </w:pPr>
            <w:r w:rsidRPr="00682878">
              <w:rPr>
                <w:rFonts w:ascii="Times New Roman" w:hAnsi="Times New Roman" w:cs="Times New Roman"/>
                <w:sz w:val="24"/>
                <w:szCs w:val="24"/>
              </w:rPr>
              <w:t>O</w:t>
            </w:r>
          </w:p>
        </w:tc>
        <w:tc>
          <w:tcPr>
            <w:tcW w:w="1064" w:type="dxa"/>
            <w:tcBorders>
              <w:top w:val="single" w:sz="2" w:space="0" w:color="000000"/>
              <w:left w:val="single" w:sz="2" w:space="0" w:color="000000"/>
              <w:bottom w:val="single" w:sz="2" w:space="0" w:color="000000"/>
              <w:right w:val="single" w:sz="2" w:space="0" w:color="000000"/>
            </w:tcBorders>
            <w:hideMark/>
          </w:tcPr>
          <w:p w14:paraId="222F90A1" w14:textId="77777777" w:rsidR="00633FDD" w:rsidRPr="00682878" w:rsidRDefault="00633FDD" w:rsidP="006430E9">
            <w:pPr>
              <w:ind w:right="65"/>
              <w:jc w:val="center"/>
              <w:rPr>
                <w:rFonts w:ascii="Times New Roman" w:hAnsi="Times New Roman" w:cs="Times New Roman"/>
                <w:sz w:val="24"/>
                <w:szCs w:val="24"/>
              </w:rPr>
            </w:pPr>
            <w:r w:rsidRPr="00682878">
              <w:rPr>
                <w:rFonts w:ascii="Times New Roman" w:hAnsi="Times New Roman" w:cs="Times New Roman"/>
                <w:sz w:val="24"/>
                <w:szCs w:val="24"/>
              </w:rPr>
              <w:t>4</w:t>
            </w:r>
          </w:p>
        </w:tc>
        <w:tc>
          <w:tcPr>
            <w:tcW w:w="753" w:type="dxa"/>
            <w:tcBorders>
              <w:top w:val="single" w:sz="2" w:space="0" w:color="000000"/>
              <w:left w:val="single" w:sz="2" w:space="0" w:color="000000"/>
              <w:bottom w:val="single" w:sz="2" w:space="0" w:color="000000"/>
              <w:right w:val="single" w:sz="2" w:space="0" w:color="000000"/>
            </w:tcBorders>
            <w:hideMark/>
          </w:tcPr>
          <w:p w14:paraId="15CC3DBE" w14:textId="77777777" w:rsidR="00633FDD" w:rsidRPr="00682878" w:rsidRDefault="00633FDD" w:rsidP="006430E9">
            <w:pPr>
              <w:ind w:right="65"/>
              <w:jc w:val="center"/>
              <w:rPr>
                <w:rFonts w:ascii="Times New Roman" w:hAnsi="Times New Roman" w:cs="Times New Roman"/>
                <w:sz w:val="24"/>
                <w:szCs w:val="24"/>
              </w:rPr>
            </w:pPr>
            <w:r w:rsidRPr="00682878">
              <w:rPr>
                <w:rFonts w:ascii="Times New Roman" w:hAnsi="Times New Roman" w:cs="Times New Roman"/>
                <w:sz w:val="24"/>
                <w:szCs w:val="24"/>
              </w:rPr>
              <w:t>1</w:t>
            </w:r>
          </w:p>
        </w:tc>
        <w:tc>
          <w:tcPr>
            <w:tcW w:w="698" w:type="dxa"/>
            <w:tcBorders>
              <w:top w:val="single" w:sz="2" w:space="0" w:color="000000"/>
              <w:left w:val="single" w:sz="2" w:space="0" w:color="000000"/>
              <w:bottom w:val="single" w:sz="2" w:space="0" w:color="000000"/>
              <w:right w:val="single" w:sz="2" w:space="0" w:color="000000"/>
            </w:tcBorders>
            <w:hideMark/>
          </w:tcPr>
          <w:p w14:paraId="57695FEA" w14:textId="77777777" w:rsidR="00633FDD" w:rsidRPr="00682878" w:rsidRDefault="00F86723" w:rsidP="006430E9">
            <w:pPr>
              <w:ind w:right="65"/>
              <w:jc w:val="center"/>
              <w:rPr>
                <w:rFonts w:ascii="Times New Roman" w:hAnsi="Times New Roman" w:cs="Times New Roman"/>
                <w:sz w:val="24"/>
                <w:szCs w:val="24"/>
              </w:rPr>
            </w:pPr>
            <w:r w:rsidRPr="00682878">
              <w:rPr>
                <w:rFonts w:ascii="Times New Roman" w:hAnsi="Times New Roman" w:cs="Times New Roman"/>
                <w:sz w:val="24"/>
                <w:szCs w:val="24"/>
              </w:rPr>
              <w:t>O</w:t>
            </w:r>
          </w:p>
        </w:tc>
        <w:tc>
          <w:tcPr>
            <w:tcW w:w="989" w:type="dxa"/>
            <w:tcBorders>
              <w:top w:val="single" w:sz="2" w:space="0" w:color="000000"/>
              <w:left w:val="single" w:sz="2" w:space="0" w:color="000000"/>
              <w:bottom w:val="single" w:sz="2" w:space="0" w:color="000000"/>
              <w:right w:val="single" w:sz="2" w:space="0" w:color="000000"/>
            </w:tcBorders>
            <w:hideMark/>
          </w:tcPr>
          <w:p w14:paraId="00916F33" w14:textId="77777777" w:rsidR="00633FDD" w:rsidRPr="00682878" w:rsidRDefault="00633FDD" w:rsidP="006430E9">
            <w:pPr>
              <w:ind w:right="83"/>
              <w:jc w:val="center"/>
              <w:rPr>
                <w:rFonts w:ascii="Times New Roman" w:hAnsi="Times New Roman" w:cs="Times New Roman"/>
                <w:sz w:val="24"/>
                <w:szCs w:val="24"/>
              </w:rPr>
            </w:pPr>
            <w:r w:rsidRPr="00682878">
              <w:rPr>
                <w:rFonts w:ascii="Times New Roman" w:hAnsi="Times New Roman" w:cs="Times New Roman"/>
                <w:sz w:val="24"/>
                <w:szCs w:val="24"/>
              </w:rPr>
              <w:t>206</w:t>
            </w:r>
          </w:p>
        </w:tc>
      </w:tr>
      <w:tr w:rsidR="00633FDD" w:rsidRPr="00682878" w14:paraId="56019B84" w14:textId="77777777" w:rsidTr="003656E1">
        <w:trPr>
          <w:trHeight w:val="20"/>
        </w:trPr>
        <w:tc>
          <w:tcPr>
            <w:tcW w:w="452" w:type="dxa"/>
            <w:tcBorders>
              <w:top w:val="single" w:sz="2" w:space="0" w:color="000000"/>
              <w:left w:val="single" w:sz="2" w:space="0" w:color="000000"/>
              <w:bottom w:val="single" w:sz="2" w:space="0" w:color="000000"/>
              <w:right w:val="single" w:sz="2" w:space="0" w:color="000000"/>
            </w:tcBorders>
            <w:hideMark/>
          </w:tcPr>
          <w:p w14:paraId="18F7734A" w14:textId="77777777" w:rsidR="00633FDD" w:rsidRPr="00682878" w:rsidRDefault="00633FDD" w:rsidP="009A4014">
            <w:pPr>
              <w:rPr>
                <w:rFonts w:ascii="Times New Roman" w:hAnsi="Times New Roman" w:cs="Times New Roman"/>
                <w:sz w:val="24"/>
                <w:szCs w:val="24"/>
              </w:rPr>
            </w:pPr>
            <w:r w:rsidRPr="00682878">
              <w:rPr>
                <w:rFonts w:ascii="Times New Roman" w:hAnsi="Times New Roman" w:cs="Times New Roman"/>
                <w:sz w:val="24"/>
                <w:szCs w:val="24"/>
              </w:rPr>
              <w:t>8</w:t>
            </w:r>
          </w:p>
        </w:tc>
        <w:tc>
          <w:tcPr>
            <w:tcW w:w="1922" w:type="dxa"/>
            <w:tcBorders>
              <w:top w:val="single" w:sz="2" w:space="0" w:color="000000"/>
              <w:left w:val="single" w:sz="2" w:space="0" w:color="000000"/>
              <w:bottom w:val="single" w:sz="2" w:space="0" w:color="000000"/>
              <w:right w:val="single" w:sz="2" w:space="0" w:color="000000"/>
            </w:tcBorders>
            <w:hideMark/>
          </w:tcPr>
          <w:p w14:paraId="680E97F3" w14:textId="77777777" w:rsidR="00633FDD" w:rsidRPr="00682878" w:rsidRDefault="00633FDD" w:rsidP="006430E9">
            <w:pPr>
              <w:ind w:left="28"/>
              <w:jc w:val="both"/>
              <w:rPr>
                <w:rFonts w:ascii="Times New Roman" w:hAnsi="Times New Roman" w:cs="Times New Roman"/>
                <w:sz w:val="24"/>
                <w:szCs w:val="24"/>
              </w:rPr>
            </w:pPr>
            <w:r w:rsidRPr="00682878">
              <w:rPr>
                <w:rFonts w:ascii="Times New Roman" w:hAnsi="Times New Roman" w:cs="Times New Roman"/>
                <w:sz w:val="24"/>
                <w:szCs w:val="24"/>
              </w:rPr>
              <w:t>Région N'Nzérékoré</w:t>
            </w:r>
          </w:p>
        </w:tc>
        <w:tc>
          <w:tcPr>
            <w:tcW w:w="1451" w:type="dxa"/>
            <w:tcBorders>
              <w:top w:val="single" w:sz="2" w:space="0" w:color="000000"/>
              <w:left w:val="single" w:sz="2" w:space="0" w:color="000000"/>
              <w:bottom w:val="single" w:sz="2" w:space="0" w:color="000000"/>
              <w:right w:val="single" w:sz="2" w:space="0" w:color="000000"/>
            </w:tcBorders>
            <w:hideMark/>
          </w:tcPr>
          <w:p w14:paraId="12E83CB7" w14:textId="77777777" w:rsidR="00633FDD" w:rsidRPr="00682878" w:rsidRDefault="00633FDD" w:rsidP="006430E9">
            <w:pPr>
              <w:ind w:right="55"/>
              <w:jc w:val="center"/>
              <w:rPr>
                <w:rFonts w:ascii="Times New Roman" w:hAnsi="Times New Roman" w:cs="Times New Roman"/>
                <w:sz w:val="24"/>
                <w:szCs w:val="24"/>
              </w:rPr>
            </w:pPr>
            <w:r w:rsidRPr="00682878">
              <w:rPr>
                <w:rFonts w:ascii="Times New Roman" w:hAnsi="Times New Roman" w:cs="Times New Roman"/>
                <w:sz w:val="24"/>
                <w:szCs w:val="24"/>
              </w:rPr>
              <w:t>157</w:t>
            </w:r>
          </w:p>
        </w:tc>
        <w:tc>
          <w:tcPr>
            <w:tcW w:w="934" w:type="dxa"/>
            <w:tcBorders>
              <w:top w:val="single" w:sz="2" w:space="0" w:color="000000"/>
              <w:left w:val="single" w:sz="2" w:space="0" w:color="000000"/>
              <w:bottom w:val="single" w:sz="2" w:space="0" w:color="000000"/>
              <w:right w:val="single" w:sz="2" w:space="0" w:color="000000"/>
            </w:tcBorders>
            <w:hideMark/>
          </w:tcPr>
          <w:p w14:paraId="726E007C" w14:textId="77777777" w:rsidR="00633FDD" w:rsidRPr="00682878" w:rsidRDefault="00633FDD" w:rsidP="006430E9">
            <w:pPr>
              <w:ind w:right="74"/>
              <w:jc w:val="center"/>
              <w:rPr>
                <w:rFonts w:ascii="Times New Roman" w:hAnsi="Times New Roman" w:cs="Times New Roman"/>
                <w:sz w:val="24"/>
                <w:szCs w:val="24"/>
              </w:rPr>
            </w:pPr>
            <w:r w:rsidRPr="00682878">
              <w:rPr>
                <w:rFonts w:ascii="Times New Roman" w:hAnsi="Times New Roman" w:cs="Times New Roman"/>
                <w:sz w:val="24"/>
                <w:szCs w:val="24"/>
              </w:rPr>
              <w:t>77</w:t>
            </w:r>
          </w:p>
        </w:tc>
        <w:tc>
          <w:tcPr>
            <w:tcW w:w="831" w:type="dxa"/>
            <w:tcBorders>
              <w:top w:val="single" w:sz="2" w:space="0" w:color="000000"/>
              <w:left w:val="single" w:sz="2" w:space="0" w:color="000000"/>
              <w:bottom w:val="single" w:sz="2" w:space="0" w:color="000000"/>
              <w:right w:val="single" w:sz="2" w:space="0" w:color="000000"/>
            </w:tcBorders>
            <w:hideMark/>
          </w:tcPr>
          <w:p w14:paraId="0115843F" w14:textId="77777777" w:rsidR="00633FDD" w:rsidRPr="00682878" w:rsidRDefault="00633FDD" w:rsidP="006430E9">
            <w:pPr>
              <w:ind w:right="84"/>
              <w:jc w:val="center"/>
              <w:rPr>
                <w:rFonts w:ascii="Times New Roman" w:hAnsi="Times New Roman" w:cs="Times New Roman"/>
                <w:sz w:val="24"/>
                <w:szCs w:val="24"/>
              </w:rPr>
            </w:pPr>
            <w:r w:rsidRPr="00682878">
              <w:rPr>
                <w:rFonts w:ascii="Times New Roman" w:hAnsi="Times New Roman" w:cs="Times New Roman"/>
                <w:sz w:val="24"/>
                <w:szCs w:val="24"/>
              </w:rPr>
              <w:t>2</w:t>
            </w:r>
          </w:p>
        </w:tc>
        <w:tc>
          <w:tcPr>
            <w:tcW w:w="1064" w:type="dxa"/>
            <w:tcBorders>
              <w:top w:val="single" w:sz="2" w:space="0" w:color="000000"/>
              <w:left w:val="single" w:sz="2" w:space="0" w:color="000000"/>
              <w:bottom w:val="single" w:sz="2" w:space="0" w:color="000000"/>
              <w:right w:val="single" w:sz="2" w:space="0" w:color="000000"/>
            </w:tcBorders>
            <w:hideMark/>
          </w:tcPr>
          <w:p w14:paraId="317F0748" w14:textId="77777777" w:rsidR="00633FDD" w:rsidRPr="00682878" w:rsidRDefault="00633FDD" w:rsidP="006430E9">
            <w:pPr>
              <w:ind w:right="74"/>
              <w:jc w:val="center"/>
              <w:rPr>
                <w:rFonts w:ascii="Times New Roman" w:hAnsi="Times New Roman" w:cs="Times New Roman"/>
                <w:sz w:val="24"/>
                <w:szCs w:val="24"/>
              </w:rPr>
            </w:pPr>
            <w:r w:rsidRPr="00682878">
              <w:rPr>
                <w:rFonts w:ascii="Times New Roman" w:hAnsi="Times New Roman" w:cs="Times New Roman"/>
                <w:sz w:val="24"/>
                <w:szCs w:val="24"/>
              </w:rPr>
              <w:t>6</w:t>
            </w:r>
          </w:p>
        </w:tc>
        <w:tc>
          <w:tcPr>
            <w:tcW w:w="753" w:type="dxa"/>
            <w:tcBorders>
              <w:top w:val="single" w:sz="2" w:space="0" w:color="000000"/>
              <w:left w:val="single" w:sz="2" w:space="0" w:color="000000"/>
              <w:bottom w:val="single" w:sz="2" w:space="0" w:color="000000"/>
              <w:right w:val="single" w:sz="2" w:space="0" w:color="000000"/>
            </w:tcBorders>
            <w:hideMark/>
          </w:tcPr>
          <w:p w14:paraId="714716F1" w14:textId="77777777" w:rsidR="00633FDD" w:rsidRPr="00682878" w:rsidRDefault="00633FDD" w:rsidP="006430E9">
            <w:pPr>
              <w:ind w:right="74"/>
              <w:jc w:val="center"/>
              <w:rPr>
                <w:rFonts w:ascii="Times New Roman" w:hAnsi="Times New Roman" w:cs="Times New Roman"/>
                <w:sz w:val="24"/>
                <w:szCs w:val="24"/>
              </w:rPr>
            </w:pPr>
            <w:r w:rsidRPr="00682878">
              <w:rPr>
                <w:rFonts w:ascii="Times New Roman" w:hAnsi="Times New Roman" w:cs="Times New Roman"/>
                <w:sz w:val="24"/>
                <w:szCs w:val="24"/>
              </w:rPr>
              <w:t>1</w:t>
            </w:r>
          </w:p>
        </w:tc>
        <w:tc>
          <w:tcPr>
            <w:tcW w:w="698" w:type="dxa"/>
            <w:tcBorders>
              <w:top w:val="single" w:sz="2" w:space="0" w:color="000000"/>
              <w:left w:val="single" w:sz="2" w:space="0" w:color="000000"/>
              <w:bottom w:val="single" w:sz="2" w:space="0" w:color="000000"/>
              <w:right w:val="single" w:sz="2" w:space="0" w:color="000000"/>
            </w:tcBorders>
            <w:hideMark/>
          </w:tcPr>
          <w:p w14:paraId="4F481353" w14:textId="77777777" w:rsidR="00633FDD" w:rsidRPr="00682878" w:rsidRDefault="00F86723" w:rsidP="006430E9">
            <w:pPr>
              <w:ind w:right="55"/>
              <w:jc w:val="center"/>
              <w:rPr>
                <w:rFonts w:ascii="Times New Roman" w:hAnsi="Times New Roman" w:cs="Times New Roman"/>
                <w:sz w:val="24"/>
                <w:szCs w:val="24"/>
              </w:rPr>
            </w:pPr>
            <w:r w:rsidRPr="00682878">
              <w:rPr>
                <w:rFonts w:ascii="Times New Roman" w:hAnsi="Times New Roman" w:cs="Times New Roman"/>
                <w:sz w:val="24"/>
                <w:szCs w:val="24"/>
              </w:rPr>
              <w:t>O</w:t>
            </w:r>
          </w:p>
        </w:tc>
        <w:tc>
          <w:tcPr>
            <w:tcW w:w="989" w:type="dxa"/>
            <w:tcBorders>
              <w:top w:val="single" w:sz="2" w:space="0" w:color="000000"/>
              <w:left w:val="single" w:sz="2" w:space="0" w:color="000000"/>
              <w:bottom w:val="single" w:sz="2" w:space="0" w:color="000000"/>
              <w:right w:val="single" w:sz="2" w:space="0" w:color="000000"/>
            </w:tcBorders>
            <w:hideMark/>
          </w:tcPr>
          <w:p w14:paraId="1B1A2B73" w14:textId="77777777" w:rsidR="00633FDD" w:rsidRPr="00682878" w:rsidRDefault="00633FDD" w:rsidP="006430E9">
            <w:pPr>
              <w:ind w:right="83"/>
              <w:jc w:val="center"/>
              <w:rPr>
                <w:rFonts w:ascii="Times New Roman" w:hAnsi="Times New Roman" w:cs="Times New Roman"/>
                <w:sz w:val="24"/>
                <w:szCs w:val="24"/>
              </w:rPr>
            </w:pPr>
            <w:r w:rsidRPr="00682878">
              <w:rPr>
                <w:rFonts w:ascii="Times New Roman" w:hAnsi="Times New Roman" w:cs="Times New Roman"/>
                <w:sz w:val="24"/>
                <w:szCs w:val="24"/>
              </w:rPr>
              <w:t>243</w:t>
            </w:r>
          </w:p>
        </w:tc>
      </w:tr>
      <w:tr w:rsidR="00633FDD" w:rsidRPr="00682878" w14:paraId="2566E096" w14:textId="77777777" w:rsidTr="003656E1">
        <w:trPr>
          <w:trHeight w:val="20"/>
        </w:trPr>
        <w:tc>
          <w:tcPr>
            <w:tcW w:w="452" w:type="dxa"/>
            <w:tcBorders>
              <w:top w:val="single" w:sz="2" w:space="0" w:color="000000"/>
              <w:left w:val="single" w:sz="2" w:space="0" w:color="000000"/>
              <w:bottom w:val="single" w:sz="2" w:space="0" w:color="000000"/>
              <w:right w:val="single" w:sz="2" w:space="0" w:color="000000"/>
            </w:tcBorders>
          </w:tcPr>
          <w:p w14:paraId="16B7EE66" w14:textId="77777777" w:rsidR="00633FDD" w:rsidRPr="00682878" w:rsidRDefault="00633FDD" w:rsidP="006430E9">
            <w:pPr>
              <w:jc w:val="both"/>
              <w:rPr>
                <w:rFonts w:ascii="Times New Roman" w:hAnsi="Times New Roman" w:cs="Times New Roman"/>
                <w:sz w:val="24"/>
                <w:szCs w:val="24"/>
              </w:rPr>
            </w:pPr>
          </w:p>
        </w:tc>
        <w:tc>
          <w:tcPr>
            <w:tcW w:w="1922" w:type="dxa"/>
            <w:tcBorders>
              <w:top w:val="single" w:sz="2" w:space="0" w:color="000000"/>
              <w:left w:val="single" w:sz="2" w:space="0" w:color="000000"/>
              <w:bottom w:val="single" w:sz="2" w:space="0" w:color="000000"/>
              <w:right w:val="single" w:sz="2" w:space="0" w:color="000000"/>
            </w:tcBorders>
            <w:hideMark/>
          </w:tcPr>
          <w:p w14:paraId="2941718F" w14:textId="77777777" w:rsidR="00633FDD" w:rsidRPr="00682878" w:rsidRDefault="00633FDD" w:rsidP="006430E9">
            <w:pPr>
              <w:ind w:left="18"/>
              <w:jc w:val="both"/>
              <w:rPr>
                <w:rFonts w:ascii="Times New Roman" w:hAnsi="Times New Roman" w:cs="Times New Roman"/>
                <w:sz w:val="24"/>
                <w:szCs w:val="24"/>
              </w:rPr>
            </w:pPr>
            <w:r w:rsidRPr="00682878">
              <w:rPr>
                <w:rFonts w:ascii="Times New Roman" w:hAnsi="Times New Roman" w:cs="Times New Roman"/>
                <w:sz w:val="24"/>
                <w:szCs w:val="24"/>
              </w:rPr>
              <w:t>Total</w:t>
            </w:r>
          </w:p>
        </w:tc>
        <w:tc>
          <w:tcPr>
            <w:tcW w:w="1451" w:type="dxa"/>
            <w:tcBorders>
              <w:top w:val="single" w:sz="2" w:space="0" w:color="000000"/>
              <w:left w:val="single" w:sz="2" w:space="0" w:color="000000"/>
              <w:bottom w:val="single" w:sz="2" w:space="0" w:color="000000"/>
              <w:right w:val="single" w:sz="2" w:space="0" w:color="000000"/>
            </w:tcBorders>
            <w:hideMark/>
          </w:tcPr>
          <w:p w14:paraId="4EAE3EC2" w14:textId="77777777" w:rsidR="00633FDD" w:rsidRPr="00682878" w:rsidRDefault="00633FDD" w:rsidP="006430E9">
            <w:pPr>
              <w:ind w:left="172"/>
              <w:jc w:val="center"/>
              <w:rPr>
                <w:rFonts w:ascii="Times New Roman" w:hAnsi="Times New Roman" w:cs="Times New Roman"/>
                <w:sz w:val="24"/>
                <w:szCs w:val="24"/>
              </w:rPr>
            </w:pPr>
            <w:r w:rsidRPr="00682878">
              <w:rPr>
                <w:rFonts w:ascii="Times New Roman" w:hAnsi="Times New Roman" w:cs="Times New Roman"/>
                <w:sz w:val="24"/>
                <w:szCs w:val="24"/>
              </w:rPr>
              <w:t>925</w:t>
            </w:r>
          </w:p>
        </w:tc>
        <w:tc>
          <w:tcPr>
            <w:tcW w:w="934" w:type="dxa"/>
            <w:tcBorders>
              <w:top w:val="single" w:sz="2" w:space="0" w:color="000000"/>
              <w:left w:val="single" w:sz="2" w:space="0" w:color="000000"/>
              <w:bottom w:val="single" w:sz="2" w:space="0" w:color="000000"/>
              <w:right w:val="single" w:sz="2" w:space="0" w:color="000000"/>
            </w:tcBorders>
            <w:hideMark/>
          </w:tcPr>
          <w:p w14:paraId="0DAA8114" w14:textId="77777777" w:rsidR="00633FDD" w:rsidRPr="00682878" w:rsidRDefault="00633FDD" w:rsidP="006430E9">
            <w:pPr>
              <w:ind w:right="84"/>
              <w:jc w:val="center"/>
              <w:rPr>
                <w:rFonts w:ascii="Times New Roman" w:hAnsi="Times New Roman" w:cs="Times New Roman"/>
                <w:sz w:val="24"/>
                <w:szCs w:val="24"/>
              </w:rPr>
            </w:pPr>
            <w:r w:rsidRPr="00682878">
              <w:rPr>
                <w:rFonts w:ascii="Times New Roman" w:hAnsi="Times New Roman" w:cs="Times New Roman"/>
                <w:sz w:val="24"/>
                <w:szCs w:val="24"/>
              </w:rPr>
              <w:t>407</w:t>
            </w:r>
          </w:p>
        </w:tc>
        <w:tc>
          <w:tcPr>
            <w:tcW w:w="831" w:type="dxa"/>
            <w:tcBorders>
              <w:top w:val="single" w:sz="2" w:space="0" w:color="000000"/>
              <w:left w:val="single" w:sz="2" w:space="0" w:color="000000"/>
              <w:bottom w:val="single" w:sz="2" w:space="0" w:color="000000"/>
              <w:right w:val="single" w:sz="2" w:space="0" w:color="000000"/>
            </w:tcBorders>
          </w:tcPr>
          <w:p w14:paraId="6126A59E" w14:textId="77777777" w:rsidR="00633FDD" w:rsidRPr="00682878" w:rsidRDefault="00AF3021" w:rsidP="006430E9">
            <w:pPr>
              <w:jc w:val="center"/>
              <w:rPr>
                <w:rFonts w:ascii="Times New Roman" w:hAnsi="Times New Roman" w:cs="Times New Roman"/>
                <w:sz w:val="24"/>
                <w:szCs w:val="24"/>
              </w:rPr>
            </w:pPr>
            <w:r w:rsidRPr="00682878">
              <w:rPr>
                <w:rFonts w:ascii="Times New Roman" w:hAnsi="Times New Roman" w:cs="Times New Roman"/>
                <w:sz w:val="24"/>
                <w:szCs w:val="24"/>
              </w:rPr>
              <w:t>05</w:t>
            </w:r>
          </w:p>
        </w:tc>
        <w:tc>
          <w:tcPr>
            <w:tcW w:w="1064" w:type="dxa"/>
            <w:tcBorders>
              <w:top w:val="single" w:sz="2" w:space="0" w:color="000000"/>
              <w:left w:val="single" w:sz="2" w:space="0" w:color="000000"/>
              <w:bottom w:val="single" w:sz="2" w:space="0" w:color="000000"/>
              <w:right w:val="single" w:sz="2" w:space="0" w:color="000000"/>
            </w:tcBorders>
            <w:hideMark/>
          </w:tcPr>
          <w:p w14:paraId="22AC97EF" w14:textId="77777777" w:rsidR="00633FDD" w:rsidRPr="00682878" w:rsidRDefault="00633FDD" w:rsidP="006430E9">
            <w:pPr>
              <w:ind w:right="65"/>
              <w:jc w:val="center"/>
              <w:rPr>
                <w:rFonts w:ascii="Times New Roman" w:hAnsi="Times New Roman" w:cs="Times New Roman"/>
                <w:sz w:val="24"/>
                <w:szCs w:val="24"/>
              </w:rPr>
            </w:pPr>
            <w:r w:rsidRPr="00682878">
              <w:rPr>
                <w:rFonts w:ascii="Times New Roman" w:hAnsi="Times New Roman" w:cs="Times New Roman"/>
                <w:sz w:val="24"/>
                <w:szCs w:val="24"/>
              </w:rPr>
              <w:t>32</w:t>
            </w:r>
          </w:p>
        </w:tc>
        <w:tc>
          <w:tcPr>
            <w:tcW w:w="753" w:type="dxa"/>
            <w:tcBorders>
              <w:top w:val="single" w:sz="2" w:space="0" w:color="000000"/>
              <w:left w:val="single" w:sz="2" w:space="0" w:color="000000"/>
              <w:bottom w:val="single" w:sz="2" w:space="0" w:color="000000"/>
              <w:right w:val="single" w:sz="2" w:space="0" w:color="000000"/>
            </w:tcBorders>
            <w:hideMark/>
          </w:tcPr>
          <w:p w14:paraId="524D7720" w14:textId="77777777" w:rsidR="00633FDD" w:rsidRPr="00682878" w:rsidRDefault="00633FDD" w:rsidP="006430E9">
            <w:pPr>
              <w:ind w:right="65"/>
              <w:jc w:val="center"/>
              <w:rPr>
                <w:rFonts w:ascii="Times New Roman" w:hAnsi="Times New Roman" w:cs="Times New Roman"/>
                <w:sz w:val="24"/>
                <w:szCs w:val="24"/>
              </w:rPr>
            </w:pPr>
            <w:r w:rsidRPr="00682878">
              <w:rPr>
                <w:rFonts w:ascii="Times New Roman" w:hAnsi="Times New Roman" w:cs="Times New Roman"/>
                <w:sz w:val="24"/>
                <w:szCs w:val="24"/>
              </w:rPr>
              <w:t>7</w:t>
            </w:r>
          </w:p>
        </w:tc>
        <w:tc>
          <w:tcPr>
            <w:tcW w:w="698" w:type="dxa"/>
            <w:tcBorders>
              <w:top w:val="single" w:sz="2" w:space="0" w:color="000000"/>
              <w:left w:val="single" w:sz="2" w:space="0" w:color="000000"/>
              <w:bottom w:val="single" w:sz="2" w:space="0" w:color="000000"/>
              <w:right w:val="single" w:sz="2" w:space="0" w:color="000000"/>
            </w:tcBorders>
            <w:hideMark/>
          </w:tcPr>
          <w:p w14:paraId="00DFF586" w14:textId="77777777" w:rsidR="00633FDD" w:rsidRPr="00682878" w:rsidRDefault="00633FDD" w:rsidP="006430E9">
            <w:pPr>
              <w:ind w:right="65"/>
              <w:jc w:val="center"/>
              <w:rPr>
                <w:rFonts w:ascii="Times New Roman" w:hAnsi="Times New Roman" w:cs="Times New Roman"/>
                <w:sz w:val="24"/>
                <w:szCs w:val="24"/>
              </w:rPr>
            </w:pPr>
            <w:r w:rsidRPr="00682878">
              <w:rPr>
                <w:rFonts w:ascii="Times New Roman" w:hAnsi="Times New Roman" w:cs="Times New Roman"/>
                <w:sz w:val="24"/>
                <w:szCs w:val="24"/>
              </w:rPr>
              <w:t>3</w:t>
            </w:r>
          </w:p>
        </w:tc>
        <w:tc>
          <w:tcPr>
            <w:tcW w:w="989" w:type="dxa"/>
            <w:tcBorders>
              <w:top w:val="single" w:sz="2" w:space="0" w:color="000000"/>
              <w:left w:val="single" w:sz="2" w:space="0" w:color="000000"/>
              <w:bottom w:val="single" w:sz="2" w:space="0" w:color="000000"/>
              <w:right w:val="single" w:sz="2" w:space="0" w:color="000000"/>
            </w:tcBorders>
            <w:hideMark/>
          </w:tcPr>
          <w:p w14:paraId="2ADAC290" w14:textId="77777777" w:rsidR="00633FDD" w:rsidRPr="00682878" w:rsidRDefault="00633FDD" w:rsidP="006430E9">
            <w:pPr>
              <w:ind w:right="83"/>
              <w:jc w:val="center"/>
              <w:rPr>
                <w:rFonts w:ascii="Times New Roman" w:hAnsi="Times New Roman" w:cs="Times New Roman"/>
                <w:sz w:val="24"/>
                <w:szCs w:val="24"/>
              </w:rPr>
            </w:pPr>
            <w:r w:rsidRPr="00682878">
              <w:rPr>
                <w:rFonts w:ascii="Times New Roman" w:hAnsi="Times New Roman" w:cs="Times New Roman"/>
                <w:sz w:val="24"/>
                <w:szCs w:val="24"/>
              </w:rPr>
              <w:t>1379</w:t>
            </w:r>
          </w:p>
        </w:tc>
      </w:tr>
    </w:tbl>
    <w:p w14:paraId="76C2AA66" w14:textId="77777777" w:rsidR="00633FDD" w:rsidRPr="00682878" w:rsidRDefault="00633FDD" w:rsidP="006430E9">
      <w:pPr>
        <w:spacing w:after="120"/>
        <w:ind w:left="29"/>
        <w:jc w:val="center"/>
        <w:rPr>
          <w:rFonts w:ascii="Times New Roman" w:hAnsi="Times New Roman" w:cs="Times New Roman"/>
          <w:i/>
          <w:color w:val="000000"/>
          <w:sz w:val="24"/>
          <w:szCs w:val="24"/>
          <w:lang w:val="fr-CA" w:eastAsia="fr-CA"/>
        </w:rPr>
      </w:pPr>
      <w:r w:rsidRPr="00CF0770">
        <w:rPr>
          <w:rFonts w:ascii="Times New Roman" w:hAnsi="Times New Roman" w:cs="Times New Roman"/>
          <w:b/>
          <w:bCs/>
          <w:i/>
          <w:sz w:val="24"/>
          <w:szCs w:val="24"/>
        </w:rPr>
        <w:t xml:space="preserve">Source </w:t>
      </w:r>
      <w:r w:rsidRPr="00682878">
        <w:rPr>
          <w:rFonts w:ascii="Times New Roman" w:hAnsi="Times New Roman" w:cs="Times New Roman"/>
          <w:i/>
          <w:sz w:val="24"/>
          <w:szCs w:val="24"/>
        </w:rPr>
        <w:t>: Section Infrastructures DNEH</w:t>
      </w:r>
      <w:r w:rsidR="00495F79" w:rsidRPr="00682878">
        <w:rPr>
          <w:rFonts w:ascii="Times New Roman" w:hAnsi="Times New Roman" w:cs="Times New Roman"/>
          <w:i/>
          <w:sz w:val="24"/>
          <w:szCs w:val="24"/>
        </w:rPr>
        <w:t>H</w:t>
      </w:r>
      <w:r w:rsidRPr="00682878">
        <w:rPr>
          <w:rFonts w:ascii="Times New Roman" w:hAnsi="Times New Roman" w:cs="Times New Roman"/>
          <w:i/>
          <w:sz w:val="24"/>
          <w:szCs w:val="24"/>
        </w:rPr>
        <w:t>S/PEV</w:t>
      </w:r>
      <w:r w:rsidR="00B4147E" w:rsidRPr="00682878">
        <w:rPr>
          <w:rFonts w:ascii="Times New Roman" w:hAnsi="Times New Roman" w:cs="Times New Roman"/>
          <w:i/>
          <w:sz w:val="24"/>
          <w:szCs w:val="24"/>
        </w:rPr>
        <w:t>/MS</w:t>
      </w:r>
      <w:r w:rsidRPr="00682878">
        <w:rPr>
          <w:rFonts w:ascii="Times New Roman" w:hAnsi="Times New Roman" w:cs="Times New Roman"/>
          <w:i/>
          <w:sz w:val="24"/>
          <w:szCs w:val="24"/>
        </w:rPr>
        <w:t xml:space="preserve"> 2013</w:t>
      </w:r>
    </w:p>
    <w:p w14:paraId="251013B0" w14:textId="77777777" w:rsidR="00633FDD" w:rsidRDefault="00633FDD" w:rsidP="00412BC9">
      <w:pPr>
        <w:spacing w:after="120"/>
        <w:ind w:left="110" w:right="81"/>
        <w:jc w:val="both"/>
        <w:rPr>
          <w:rFonts w:ascii="Times New Roman" w:hAnsi="Times New Roman" w:cs="Times New Roman"/>
          <w:sz w:val="24"/>
          <w:szCs w:val="24"/>
        </w:rPr>
      </w:pPr>
      <w:r w:rsidRPr="00682878">
        <w:rPr>
          <w:rFonts w:ascii="Times New Roman" w:hAnsi="Times New Roman" w:cs="Times New Roman"/>
          <w:sz w:val="24"/>
          <w:szCs w:val="24"/>
        </w:rPr>
        <w:t>L'ensemble des infrastructures présente des états physiques et fonctionnels différents à cause des décalages dans leur réalisation, dans les méthodes technologiques utilisées et dans la maintenance. Le niveau des équipements correspond généralement à celui défini dans la carte sanitaire mais avec des différences notables dans leur fonctionnalité</w:t>
      </w:r>
      <w:r w:rsidR="006C72E2">
        <w:rPr>
          <w:rFonts w:ascii="Times New Roman" w:hAnsi="Times New Roman" w:cs="Times New Roman"/>
          <w:sz w:val="24"/>
          <w:szCs w:val="24"/>
        </w:rPr>
        <w:t>.</w:t>
      </w:r>
    </w:p>
    <w:p w14:paraId="74D01622" w14:textId="77777777" w:rsidR="00B75F44" w:rsidRPr="00682878" w:rsidRDefault="00B75F44" w:rsidP="00412BC9">
      <w:pPr>
        <w:spacing w:after="120"/>
        <w:ind w:left="110" w:right="81"/>
        <w:jc w:val="both"/>
        <w:rPr>
          <w:rFonts w:ascii="Times New Roman" w:hAnsi="Times New Roman" w:cs="Times New Roman"/>
          <w:sz w:val="24"/>
          <w:szCs w:val="24"/>
        </w:rPr>
      </w:pPr>
      <w:r>
        <w:rPr>
          <w:rFonts w:ascii="Times New Roman" w:hAnsi="Times New Roman" w:cs="Times New Roman"/>
          <w:sz w:val="24"/>
          <w:szCs w:val="24"/>
        </w:rPr>
        <w:t>L’hôpital national Ignace Deen, les CMC de Matam et Ratoma, les 8 hôpitaux régionaux du pays et les agences régionales de l’Agence G</w:t>
      </w:r>
      <w:r w:rsidR="00394659">
        <w:rPr>
          <w:rFonts w:ascii="Times New Roman" w:hAnsi="Times New Roman" w:cs="Times New Roman"/>
          <w:sz w:val="24"/>
          <w:szCs w:val="24"/>
        </w:rPr>
        <w:t>uinéenne du</w:t>
      </w:r>
      <w:r>
        <w:rPr>
          <w:rFonts w:ascii="Times New Roman" w:hAnsi="Times New Roman" w:cs="Times New Roman"/>
          <w:sz w:val="24"/>
          <w:szCs w:val="24"/>
        </w:rPr>
        <w:t xml:space="preserve"> Bien-être Familial ont un dispositif de prise en charge des cas de viol</w:t>
      </w:r>
      <w:r w:rsidR="006E5476">
        <w:rPr>
          <w:rFonts w:ascii="Times New Roman" w:hAnsi="Times New Roman" w:cs="Times New Roman"/>
          <w:sz w:val="24"/>
          <w:szCs w:val="24"/>
        </w:rPr>
        <w:t>.</w:t>
      </w:r>
    </w:p>
    <w:p w14:paraId="6DEE1654" w14:textId="045D237F" w:rsidR="00633FDD" w:rsidRPr="00D50380" w:rsidRDefault="0028350F" w:rsidP="009E4105">
      <w:pPr>
        <w:pStyle w:val="Titre3"/>
        <w:rPr>
          <w:lang w:val="fr-FR"/>
        </w:rPr>
      </w:pPr>
      <w:bookmarkStart w:id="213" w:name="_Toc55431640"/>
      <w:bookmarkStart w:id="214" w:name="_Toc55431822"/>
      <w:bookmarkStart w:id="215" w:name="_Toc55432004"/>
      <w:bookmarkStart w:id="216" w:name="_Toc55432180"/>
      <w:bookmarkStart w:id="217" w:name="_Toc59743018"/>
      <w:bookmarkStart w:id="218" w:name="_Toc60139390"/>
      <w:bookmarkStart w:id="219" w:name="_Toc60139452"/>
      <w:bookmarkStart w:id="220" w:name="_Toc74618852"/>
      <w:r>
        <w:rPr>
          <w:lang w:val="fr-FR"/>
        </w:rPr>
        <w:t>7</w:t>
      </w:r>
      <w:r w:rsidR="00991162" w:rsidRPr="00D50380">
        <w:rPr>
          <w:lang w:val="fr-FR"/>
        </w:rPr>
        <w:t>-3</w:t>
      </w:r>
      <w:r w:rsidR="00840340" w:rsidRPr="00D50380">
        <w:rPr>
          <w:lang w:val="fr-FR"/>
        </w:rPr>
        <w:t>-</w:t>
      </w:r>
      <w:r w:rsidR="00991162" w:rsidRPr="00D50380">
        <w:rPr>
          <w:lang w:val="fr-FR"/>
        </w:rPr>
        <w:t>1-</w:t>
      </w:r>
      <w:r w:rsidR="00633FDD" w:rsidRPr="00D50380">
        <w:rPr>
          <w:lang w:val="fr-FR"/>
        </w:rPr>
        <w:t>Structures privées</w:t>
      </w:r>
      <w:bookmarkEnd w:id="213"/>
      <w:bookmarkEnd w:id="214"/>
      <w:bookmarkEnd w:id="215"/>
      <w:bookmarkEnd w:id="216"/>
      <w:bookmarkEnd w:id="217"/>
      <w:bookmarkEnd w:id="218"/>
      <w:bookmarkEnd w:id="219"/>
      <w:bookmarkEnd w:id="220"/>
    </w:p>
    <w:p w14:paraId="61DB77A5" w14:textId="70C84B03" w:rsidR="00633FDD" w:rsidRDefault="00633FDD" w:rsidP="00A2602E">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Sur le plan formel, l'offre de soins privée à but lucratif comprend un total de 344 structures agrées dont 54% sont implantées à Conakry. Dans le nombre total des structures 147 sont tenues par des médecins, soit une proportion</w:t>
      </w:r>
      <w:r w:rsidR="00A2602E">
        <w:rPr>
          <w:rFonts w:ascii="Times New Roman" w:hAnsi="Times New Roman" w:cs="Times New Roman"/>
          <w:sz w:val="24"/>
          <w:szCs w:val="24"/>
        </w:rPr>
        <w:t xml:space="preserve"> de 43%.</w:t>
      </w:r>
    </w:p>
    <w:p w14:paraId="47344CA5" w14:textId="77777777" w:rsidR="00CF0770" w:rsidRDefault="00CF0770">
      <w:pPr>
        <w:rPr>
          <w:rFonts w:ascii="Times New Roman" w:hAnsi="Times New Roman" w:cs="Times New Roman"/>
          <w:b/>
          <w:bCs/>
          <w:sz w:val="24"/>
          <w:szCs w:val="24"/>
          <w:lang w:eastAsia="en-SG"/>
        </w:rPr>
      </w:pPr>
      <w:r>
        <w:rPr>
          <w:rFonts w:ascii="Times New Roman" w:hAnsi="Times New Roman" w:cs="Times New Roman"/>
          <w:sz w:val="24"/>
          <w:szCs w:val="24"/>
        </w:rPr>
        <w:br w:type="page"/>
      </w:r>
    </w:p>
    <w:p w14:paraId="1CFBF4AA" w14:textId="48CEB50B" w:rsidR="00A07A8B" w:rsidRPr="00A07A8B" w:rsidRDefault="00A07A8B" w:rsidP="00A07A8B">
      <w:pPr>
        <w:pStyle w:val="Lgende"/>
        <w:rPr>
          <w:rFonts w:ascii="Times New Roman" w:hAnsi="Times New Roman" w:cs="Times New Roman"/>
          <w:sz w:val="24"/>
          <w:szCs w:val="24"/>
        </w:rPr>
      </w:pPr>
      <w:bookmarkStart w:id="221" w:name="_Toc74617373"/>
      <w:r w:rsidRPr="00A07A8B">
        <w:rPr>
          <w:rFonts w:ascii="Times New Roman" w:hAnsi="Times New Roman" w:cs="Times New Roman"/>
          <w:sz w:val="24"/>
          <w:szCs w:val="24"/>
        </w:rPr>
        <w:lastRenderedPageBreak/>
        <w:t xml:space="preserve">Tableau </w:t>
      </w:r>
      <w:r w:rsidRPr="00A07A8B">
        <w:rPr>
          <w:rFonts w:ascii="Times New Roman" w:hAnsi="Times New Roman" w:cs="Times New Roman"/>
          <w:sz w:val="24"/>
          <w:szCs w:val="24"/>
        </w:rPr>
        <w:fldChar w:fldCharType="begin"/>
      </w:r>
      <w:r w:rsidRPr="00A07A8B">
        <w:rPr>
          <w:rFonts w:ascii="Times New Roman" w:hAnsi="Times New Roman" w:cs="Times New Roman"/>
          <w:sz w:val="24"/>
          <w:szCs w:val="24"/>
        </w:rPr>
        <w:instrText xml:space="preserve"> SEQ Tableau \* ARABIC </w:instrText>
      </w:r>
      <w:r w:rsidRPr="00A07A8B">
        <w:rPr>
          <w:rFonts w:ascii="Times New Roman" w:hAnsi="Times New Roman" w:cs="Times New Roman"/>
          <w:sz w:val="24"/>
          <w:szCs w:val="24"/>
        </w:rPr>
        <w:fldChar w:fldCharType="separate"/>
      </w:r>
      <w:r w:rsidR="002175A9">
        <w:rPr>
          <w:rFonts w:ascii="Times New Roman" w:hAnsi="Times New Roman" w:cs="Times New Roman"/>
          <w:noProof/>
          <w:sz w:val="24"/>
          <w:szCs w:val="24"/>
        </w:rPr>
        <w:t>7</w:t>
      </w:r>
      <w:r w:rsidRPr="00A07A8B">
        <w:rPr>
          <w:rFonts w:ascii="Times New Roman" w:hAnsi="Times New Roman" w:cs="Times New Roman"/>
          <w:sz w:val="24"/>
          <w:szCs w:val="24"/>
        </w:rPr>
        <w:fldChar w:fldCharType="end"/>
      </w:r>
      <w:r w:rsidRPr="00A07A8B">
        <w:rPr>
          <w:rFonts w:ascii="Times New Roman" w:hAnsi="Times New Roman" w:cs="Times New Roman"/>
          <w:sz w:val="24"/>
          <w:szCs w:val="24"/>
        </w:rPr>
        <w:t>: Situation des structures formelles</w:t>
      </w:r>
      <w:bookmarkEnd w:id="221"/>
    </w:p>
    <w:p w14:paraId="4EF296F1" w14:textId="5ADD76B1" w:rsidR="002742B2" w:rsidRPr="002742B2" w:rsidRDefault="00A07A8B" w:rsidP="002742B2">
      <w:pPr>
        <w:pStyle w:val="Lgende"/>
        <w:rPr>
          <w:rFonts w:ascii="Times New Roman" w:hAnsi="Times New Roman" w:cs="Times New Roman"/>
          <w:sz w:val="24"/>
          <w:szCs w:val="24"/>
        </w:rPr>
      </w:pPr>
      <w:r>
        <w:rPr>
          <w:rFonts w:ascii="Times New Roman" w:hAnsi="Times New Roman" w:cs="Times New Roman"/>
          <w:sz w:val="24"/>
          <w:szCs w:val="24"/>
        </w:rPr>
        <w:t xml:space="preserve"> </w:t>
      </w:r>
    </w:p>
    <w:p w14:paraId="3B89DAC5" w14:textId="5EEC8B7C" w:rsidR="00A2602E" w:rsidRPr="00727469" w:rsidRDefault="002742B2" w:rsidP="00A2602E">
      <w:pPr>
        <w:pStyle w:val="Lgende"/>
        <w:jc w:val="both"/>
        <w:rPr>
          <w:rFonts w:ascii="Times New Roman" w:hAnsi="Times New Roman" w:cs="Times New Roman"/>
        </w:rPr>
      </w:pPr>
      <w:r>
        <w:rPr>
          <w:rFonts w:ascii="Times New Roman" w:hAnsi="Times New Roman" w:cs="Times New Roman"/>
        </w:rPr>
        <w:t xml:space="preserve"> </w:t>
      </w:r>
    </w:p>
    <w:tbl>
      <w:tblPr>
        <w:tblW w:w="8271" w:type="dxa"/>
        <w:jc w:val="center"/>
        <w:tblCellMar>
          <w:left w:w="4" w:type="dxa"/>
          <w:right w:w="0" w:type="dxa"/>
        </w:tblCellMar>
        <w:tblLook w:val="04A0" w:firstRow="1" w:lastRow="0" w:firstColumn="1" w:lastColumn="0" w:noHBand="0" w:noVBand="1"/>
      </w:tblPr>
      <w:tblGrid>
        <w:gridCol w:w="3288"/>
        <w:gridCol w:w="1565"/>
        <w:gridCol w:w="1565"/>
        <w:gridCol w:w="1853"/>
      </w:tblGrid>
      <w:tr w:rsidR="00633FDD" w:rsidRPr="004739AA" w14:paraId="43A51531" w14:textId="77777777" w:rsidTr="00F35BA5">
        <w:trPr>
          <w:trHeight w:val="20"/>
          <w:jc w:val="center"/>
        </w:trPr>
        <w:tc>
          <w:tcPr>
            <w:tcW w:w="3288"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vAlign w:val="center"/>
            <w:hideMark/>
          </w:tcPr>
          <w:p w14:paraId="329A8BA3" w14:textId="77777777" w:rsidR="00633FDD" w:rsidRPr="004739AA" w:rsidRDefault="00633FDD" w:rsidP="00A02B50">
            <w:pPr>
              <w:tabs>
                <w:tab w:val="center" w:pos="1133"/>
              </w:tabs>
              <w:rPr>
                <w:rFonts w:ascii="Times New Roman" w:hAnsi="Times New Roman" w:cs="Times New Roman"/>
                <w:b/>
                <w:color w:val="000000"/>
                <w:sz w:val="22"/>
                <w:szCs w:val="22"/>
              </w:rPr>
            </w:pPr>
            <w:r w:rsidRPr="004739AA">
              <w:rPr>
                <w:rFonts w:ascii="Times New Roman" w:hAnsi="Times New Roman" w:cs="Times New Roman"/>
                <w:b/>
                <w:sz w:val="22"/>
                <w:szCs w:val="22"/>
              </w:rPr>
              <w:t xml:space="preserve"> Structure</w:t>
            </w:r>
          </w:p>
        </w:tc>
        <w:tc>
          <w:tcPr>
            <w:tcW w:w="1565"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vAlign w:val="center"/>
            <w:hideMark/>
          </w:tcPr>
          <w:p w14:paraId="6DEBBE69" w14:textId="77777777" w:rsidR="00633FDD" w:rsidRPr="004739AA" w:rsidRDefault="00633FDD" w:rsidP="00A02B50">
            <w:pPr>
              <w:ind w:left="380"/>
              <w:jc w:val="center"/>
              <w:rPr>
                <w:rFonts w:ascii="Times New Roman" w:hAnsi="Times New Roman" w:cs="Times New Roman"/>
                <w:b/>
                <w:sz w:val="22"/>
                <w:szCs w:val="22"/>
              </w:rPr>
            </w:pPr>
            <w:r w:rsidRPr="004739AA">
              <w:rPr>
                <w:rFonts w:ascii="Times New Roman" w:hAnsi="Times New Roman" w:cs="Times New Roman"/>
                <w:b/>
                <w:sz w:val="22"/>
                <w:szCs w:val="22"/>
              </w:rPr>
              <w:t>Conakry</w:t>
            </w:r>
          </w:p>
        </w:tc>
        <w:tc>
          <w:tcPr>
            <w:tcW w:w="1565"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vAlign w:val="center"/>
            <w:hideMark/>
          </w:tcPr>
          <w:p w14:paraId="07F4A5F4" w14:textId="77777777" w:rsidR="00633FDD" w:rsidRPr="004739AA" w:rsidRDefault="00633FDD" w:rsidP="00A02B50">
            <w:pPr>
              <w:ind w:left="140"/>
              <w:jc w:val="center"/>
              <w:rPr>
                <w:rFonts w:ascii="Times New Roman" w:hAnsi="Times New Roman" w:cs="Times New Roman"/>
                <w:b/>
                <w:sz w:val="22"/>
                <w:szCs w:val="22"/>
              </w:rPr>
            </w:pPr>
            <w:r w:rsidRPr="004739AA">
              <w:rPr>
                <w:rFonts w:ascii="Times New Roman" w:hAnsi="Times New Roman" w:cs="Times New Roman"/>
                <w:b/>
                <w:sz w:val="22"/>
                <w:szCs w:val="22"/>
              </w:rPr>
              <w:t>Intérieur</w:t>
            </w:r>
          </w:p>
        </w:tc>
        <w:tc>
          <w:tcPr>
            <w:tcW w:w="1853"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vAlign w:val="center"/>
            <w:hideMark/>
          </w:tcPr>
          <w:p w14:paraId="4F8F3305" w14:textId="77777777" w:rsidR="00633FDD" w:rsidRPr="004739AA" w:rsidRDefault="00633FDD" w:rsidP="00A02B50">
            <w:pPr>
              <w:ind w:left="121"/>
              <w:jc w:val="center"/>
              <w:rPr>
                <w:rFonts w:ascii="Times New Roman" w:hAnsi="Times New Roman" w:cs="Times New Roman"/>
                <w:b/>
                <w:sz w:val="22"/>
                <w:szCs w:val="22"/>
              </w:rPr>
            </w:pPr>
            <w:r w:rsidRPr="004739AA">
              <w:rPr>
                <w:rFonts w:ascii="Times New Roman" w:hAnsi="Times New Roman" w:cs="Times New Roman"/>
                <w:b/>
                <w:sz w:val="22"/>
                <w:szCs w:val="22"/>
              </w:rPr>
              <w:t>Total</w:t>
            </w:r>
          </w:p>
        </w:tc>
      </w:tr>
      <w:tr w:rsidR="00633FDD" w:rsidRPr="004739AA" w14:paraId="56489400" w14:textId="77777777" w:rsidTr="00F35BA5">
        <w:trPr>
          <w:trHeight w:val="20"/>
          <w:jc w:val="center"/>
        </w:trPr>
        <w:tc>
          <w:tcPr>
            <w:tcW w:w="3288" w:type="dxa"/>
            <w:tcBorders>
              <w:top w:val="single" w:sz="2" w:space="0" w:color="000000"/>
              <w:left w:val="single" w:sz="2" w:space="0" w:color="000000"/>
              <w:bottom w:val="single" w:sz="2" w:space="0" w:color="000000"/>
              <w:right w:val="single" w:sz="2" w:space="0" w:color="000000"/>
            </w:tcBorders>
            <w:vAlign w:val="center"/>
            <w:hideMark/>
          </w:tcPr>
          <w:p w14:paraId="2F2AD27E" w14:textId="77777777" w:rsidR="00633FDD" w:rsidRPr="004739AA" w:rsidRDefault="00633FDD" w:rsidP="00A02B50">
            <w:pPr>
              <w:ind w:left="19"/>
              <w:rPr>
                <w:rFonts w:ascii="Times New Roman" w:hAnsi="Times New Roman" w:cs="Times New Roman"/>
                <w:sz w:val="22"/>
                <w:szCs w:val="22"/>
              </w:rPr>
            </w:pPr>
            <w:r w:rsidRPr="004739AA">
              <w:rPr>
                <w:rFonts w:ascii="Times New Roman" w:hAnsi="Times New Roman" w:cs="Times New Roman"/>
                <w:sz w:val="22"/>
                <w:szCs w:val="22"/>
              </w:rPr>
              <w:t>Clinique</w:t>
            </w:r>
          </w:p>
        </w:tc>
        <w:tc>
          <w:tcPr>
            <w:tcW w:w="1565" w:type="dxa"/>
            <w:tcBorders>
              <w:top w:val="single" w:sz="2" w:space="0" w:color="000000"/>
              <w:left w:val="single" w:sz="2" w:space="0" w:color="000000"/>
              <w:bottom w:val="single" w:sz="2" w:space="0" w:color="000000"/>
              <w:right w:val="single" w:sz="2" w:space="0" w:color="000000"/>
            </w:tcBorders>
            <w:vAlign w:val="center"/>
            <w:hideMark/>
          </w:tcPr>
          <w:p w14:paraId="18D9EF83" w14:textId="77777777" w:rsidR="00633FDD" w:rsidRPr="004739AA" w:rsidRDefault="00633FDD" w:rsidP="00A02B50">
            <w:pPr>
              <w:ind w:left="112"/>
              <w:jc w:val="center"/>
              <w:rPr>
                <w:rFonts w:ascii="Times New Roman" w:hAnsi="Times New Roman" w:cs="Times New Roman"/>
                <w:sz w:val="22"/>
                <w:szCs w:val="22"/>
              </w:rPr>
            </w:pPr>
            <w:r w:rsidRPr="004739AA">
              <w:rPr>
                <w:rFonts w:ascii="Times New Roman" w:hAnsi="Times New Roman" w:cs="Times New Roman"/>
                <w:sz w:val="22"/>
                <w:szCs w:val="22"/>
              </w:rPr>
              <w:t>30</w:t>
            </w:r>
          </w:p>
        </w:tc>
        <w:tc>
          <w:tcPr>
            <w:tcW w:w="1565" w:type="dxa"/>
            <w:tcBorders>
              <w:top w:val="single" w:sz="2" w:space="0" w:color="000000"/>
              <w:left w:val="single" w:sz="2" w:space="0" w:color="000000"/>
              <w:bottom w:val="single" w:sz="2" w:space="0" w:color="000000"/>
              <w:right w:val="single" w:sz="2" w:space="0" w:color="000000"/>
            </w:tcBorders>
            <w:vAlign w:val="center"/>
            <w:hideMark/>
          </w:tcPr>
          <w:p w14:paraId="7BC62FDB" w14:textId="77777777" w:rsidR="00633FDD" w:rsidRPr="004739AA" w:rsidRDefault="00633FDD" w:rsidP="00A02B50">
            <w:pPr>
              <w:ind w:left="121"/>
              <w:jc w:val="center"/>
              <w:rPr>
                <w:rFonts w:ascii="Times New Roman" w:hAnsi="Times New Roman" w:cs="Times New Roman"/>
                <w:sz w:val="22"/>
                <w:szCs w:val="22"/>
              </w:rPr>
            </w:pPr>
            <w:r w:rsidRPr="004739AA">
              <w:rPr>
                <w:rFonts w:ascii="Times New Roman" w:hAnsi="Times New Roman" w:cs="Times New Roman"/>
                <w:sz w:val="22"/>
                <w:szCs w:val="22"/>
              </w:rPr>
              <w:t>11</w:t>
            </w:r>
          </w:p>
        </w:tc>
        <w:tc>
          <w:tcPr>
            <w:tcW w:w="1853" w:type="dxa"/>
            <w:tcBorders>
              <w:top w:val="single" w:sz="2" w:space="0" w:color="000000"/>
              <w:left w:val="single" w:sz="2" w:space="0" w:color="000000"/>
              <w:bottom w:val="single" w:sz="2" w:space="0" w:color="000000"/>
              <w:right w:val="single" w:sz="2" w:space="0" w:color="000000"/>
            </w:tcBorders>
            <w:vAlign w:val="center"/>
            <w:hideMark/>
          </w:tcPr>
          <w:p w14:paraId="7D26D865" w14:textId="77777777" w:rsidR="00633FDD" w:rsidRPr="004739AA" w:rsidRDefault="00633FDD" w:rsidP="00A02B50">
            <w:pPr>
              <w:ind w:left="83"/>
              <w:jc w:val="center"/>
              <w:rPr>
                <w:rFonts w:ascii="Times New Roman" w:hAnsi="Times New Roman" w:cs="Times New Roman"/>
                <w:sz w:val="22"/>
                <w:szCs w:val="22"/>
              </w:rPr>
            </w:pPr>
            <w:r w:rsidRPr="004739AA">
              <w:rPr>
                <w:rFonts w:ascii="Times New Roman" w:hAnsi="Times New Roman" w:cs="Times New Roman"/>
                <w:sz w:val="22"/>
                <w:szCs w:val="22"/>
              </w:rPr>
              <w:t>41</w:t>
            </w:r>
          </w:p>
        </w:tc>
      </w:tr>
      <w:tr w:rsidR="00633FDD" w:rsidRPr="004739AA" w14:paraId="7EDA52FB" w14:textId="77777777" w:rsidTr="00F35BA5">
        <w:trPr>
          <w:trHeight w:val="20"/>
          <w:jc w:val="center"/>
        </w:trPr>
        <w:tc>
          <w:tcPr>
            <w:tcW w:w="3288" w:type="dxa"/>
            <w:tcBorders>
              <w:top w:val="single" w:sz="2" w:space="0" w:color="000000"/>
              <w:left w:val="single" w:sz="2" w:space="0" w:color="000000"/>
              <w:bottom w:val="single" w:sz="2" w:space="0" w:color="000000"/>
              <w:right w:val="single" w:sz="2" w:space="0" w:color="000000"/>
            </w:tcBorders>
            <w:vAlign w:val="center"/>
            <w:hideMark/>
          </w:tcPr>
          <w:p w14:paraId="3962A0D6" w14:textId="77777777" w:rsidR="00633FDD" w:rsidRPr="004739AA" w:rsidRDefault="00633FDD" w:rsidP="00A02B50">
            <w:pPr>
              <w:ind w:left="19"/>
              <w:rPr>
                <w:rFonts w:ascii="Times New Roman" w:hAnsi="Times New Roman" w:cs="Times New Roman"/>
                <w:sz w:val="22"/>
                <w:szCs w:val="22"/>
              </w:rPr>
            </w:pPr>
            <w:r w:rsidRPr="004739AA">
              <w:rPr>
                <w:rFonts w:ascii="Times New Roman" w:hAnsi="Times New Roman" w:cs="Times New Roman"/>
                <w:sz w:val="22"/>
                <w:szCs w:val="22"/>
              </w:rPr>
              <w:t>Cabinet Médical</w:t>
            </w:r>
          </w:p>
        </w:tc>
        <w:tc>
          <w:tcPr>
            <w:tcW w:w="1565" w:type="dxa"/>
            <w:tcBorders>
              <w:top w:val="single" w:sz="2" w:space="0" w:color="000000"/>
              <w:left w:val="single" w:sz="2" w:space="0" w:color="000000"/>
              <w:bottom w:val="single" w:sz="2" w:space="0" w:color="000000"/>
              <w:right w:val="single" w:sz="2" w:space="0" w:color="000000"/>
            </w:tcBorders>
            <w:vAlign w:val="center"/>
            <w:hideMark/>
          </w:tcPr>
          <w:p w14:paraId="17C10D9B" w14:textId="77777777" w:rsidR="00633FDD" w:rsidRPr="004739AA" w:rsidRDefault="00633FDD" w:rsidP="00A02B50">
            <w:pPr>
              <w:ind w:left="112"/>
              <w:jc w:val="center"/>
              <w:rPr>
                <w:rFonts w:ascii="Times New Roman" w:hAnsi="Times New Roman" w:cs="Times New Roman"/>
                <w:sz w:val="22"/>
                <w:szCs w:val="22"/>
              </w:rPr>
            </w:pPr>
            <w:r w:rsidRPr="004739AA">
              <w:rPr>
                <w:rFonts w:ascii="Times New Roman" w:hAnsi="Times New Roman" w:cs="Times New Roman"/>
                <w:sz w:val="22"/>
                <w:szCs w:val="22"/>
              </w:rPr>
              <w:t>86</w:t>
            </w:r>
          </w:p>
        </w:tc>
        <w:tc>
          <w:tcPr>
            <w:tcW w:w="1565" w:type="dxa"/>
            <w:tcBorders>
              <w:top w:val="single" w:sz="2" w:space="0" w:color="000000"/>
              <w:left w:val="single" w:sz="2" w:space="0" w:color="000000"/>
              <w:bottom w:val="single" w:sz="2" w:space="0" w:color="000000"/>
              <w:right w:val="single" w:sz="2" w:space="0" w:color="000000"/>
            </w:tcBorders>
            <w:vAlign w:val="center"/>
            <w:hideMark/>
          </w:tcPr>
          <w:p w14:paraId="6433C14F" w14:textId="77777777" w:rsidR="00633FDD" w:rsidRPr="004739AA" w:rsidRDefault="00633FDD" w:rsidP="00A02B50">
            <w:pPr>
              <w:ind w:left="121"/>
              <w:jc w:val="center"/>
              <w:rPr>
                <w:rFonts w:ascii="Times New Roman" w:hAnsi="Times New Roman" w:cs="Times New Roman"/>
                <w:sz w:val="22"/>
                <w:szCs w:val="22"/>
              </w:rPr>
            </w:pPr>
            <w:r w:rsidRPr="004739AA">
              <w:rPr>
                <w:rFonts w:ascii="Times New Roman" w:hAnsi="Times New Roman" w:cs="Times New Roman"/>
                <w:sz w:val="22"/>
                <w:szCs w:val="22"/>
              </w:rPr>
              <w:t>20</w:t>
            </w:r>
          </w:p>
        </w:tc>
        <w:tc>
          <w:tcPr>
            <w:tcW w:w="1853" w:type="dxa"/>
            <w:tcBorders>
              <w:top w:val="single" w:sz="2" w:space="0" w:color="000000"/>
              <w:left w:val="single" w:sz="2" w:space="0" w:color="000000"/>
              <w:bottom w:val="single" w:sz="2" w:space="0" w:color="000000"/>
              <w:right w:val="single" w:sz="2" w:space="0" w:color="000000"/>
            </w:tcBorders>
            <w:vAlign w:val="center"/>
            <w:hideMark/>
          </w:tcPr>
          <w:p w14:paraId="308BD0E9" w14:textId="77777777" w:rsidR="00633FDD" w:rsidRPr="004739AA" w:rsidRDefault="00633FDD" w:rsidP="00A02B50">
            <w:pPr>
              <w:ind w:left="131"/>
              <w:jc w:val="center"/>
              <w:rPr>
                <w:rFonts w:ascii="Times New Roman" w:hAnsi="Times New Roman" w:cs="Times New Roman"/>
                <w:sz w:val="22"/>
                <w:szCs w:val="22"/>
              </w:rPr>
            </w:pPr>
            <w:r w:rsidRPr="004739AA">
              <w:rPr>
                <w:rFonts w:ascii="Times New Roman" w:hAnsi="Times New Roman" w:cs="Times New Roman"/>
                <w:sz w:val="22"/>
                <w:szCs w:val="22"/>
              </w:rPr>
              <w:t>106</w:t>
            </w:r>
          </w:p>
        </w:tc>
      </w:tr>
      <w:tr w:rsidR="00633FDD" w:rsidRPr="004739AA" w14:paraId="6A7061D1" w14:textId="77777777" w:rsidTr="00F35BA5">
        <w:trPr>
          <w:trHeight w:val="20"/>
          <w:jc w:val="center"/>
        </w:trPr>
        <w:tc>
          <w:tcPr>
            <w:tcW w:w="3288" w:type="dxa"/>
            <w:tcBorders>
              <w:top w:val="single" w:sz="2" w:space="0" w:color="000000"/>
              <w:left w:val="single" w:sz="2" w:space="0" w:color="000000"/>
              <w:bottom w:val="single" w:sz="2" w:space="0" w:color="000000"/>
              <w:right w:val="single" w:sz="2" w:space="0" w:color="000000"/>
            </w:tcBorders>
            <w:vAlign w:val="center"/>
            <w:hideMark/>
          </w:tcPr>
          <w:p w14:paraId="18AE6D4F" w14:textId="77777777" w:rsidR="00633FDD" w:rsidRPr="004739AA" w:rsidRDefault="00633FDD" w:rsidP="00A02B50">
            <w:pPr>
              <w:ind w:left="19"/>
              <w:rPr>
                <w:rFonts w:ascii="Times New Roman" w:hAnsi="Times New Roman" w:cs="Times New Roman"/>
                <w:sz w:val="22"/>
                <w:szCs w:val="22"/>
              </w:rPr>
            </w:pPr>
            <w:r w:rsidRPr="004739AA">
              <w:rPr>
                <w:rFonts w:ascii="Times New Roman" w:hAnsi="Times New Roman" w:cs="Times New Roman"/>
                <w:sz w:val="22"/>
                <w:szCs w:val="22"/>
              </w:rPr>
              <w:t>Cabinet de soins infirmiers</w:t>
            </w:r>
          </w:p>
        </w:tc>
        <w:tc>
          <w:tcPr>
            <w:tcW w:w="1565" w:type="dxa"/>
            <w:tcBorders>
              <w:top w:val="single" w:sz="2" w:space="0" w:color="000000"/>
              <w:left w:val="single" w:sz="2" w:space="0" w:color="000000"/>
              <w:bottom w:val="single" w:sz="2" w:space="0" w:color="000000"/>
              <w:right w:val="single" w:sz="2" w:space="0" w:color="000000"/>
            </w:tcBorders>
            <w:vAlign w:val="center"/>
            <w:hideMark/>
          </w:tcPr>
          <w:p w14:paraId="76A42891" w14:textId="77777777" w:rsidR="00633FDD" w:rsidRPr="004739AA" w:rsidRDefault="00633FDD" w:rsidP="00A02B50">
            <w:pPr>
              <w:ind w:left="112"/>
              <w:jc w:val="center"/>
              <w:rPr>
                <w:rFonts w:ascii="Times New Roman" w:hAnsi="Times New Roman" w:cs="Times New Roman"/>
                <w:sz w:val="22"/>
                <w:szCs w:val="22"/>
              </w:rPr>
            </w:pPr>
            <w:r w:rsidRPr="004739AA">
              <w:rPr>
                <w:rFonts w:ascii="Times New Roman" w:hAnsi="Times New Roman" w:cs="Times New Roman"/>
                <w:sz w:val="22"/>
                <w:szCs w:val="22"/>
              </w:rPr>
              <w:t>35</w:t>
            </w:r>
          </w:p>
        </w:tc>
        <w:tc>
          <w:tcPr>
            <w:tcW w:w="1565" w:type="dxa"/>
            <w:tcBorders>
              <w:top w:val="single" w:sz="2" w:space="0" w:color="000000"/>
              <w:left w:val="single" w:sz="2" w:space="0" w:color="000000"/>
              <w:bottom w:val="single" w:sz="2" w:space="0" w:color="000000"/>
              <w:right w:val="single" w:sz="2" w:space="0" w:color="000000"/>
            </w:tcBorders>
            <w:vAlign w:val="center"/>
            <w:hideMark/>
          </w:tcPr>
          <w:p w14:paraId="12B53DB6" w14:textId="77777777" w:rsidR="00633FDD" w:rsidRPr="004739AA" w:rsidRDefault="00633FDD" w:rsidP="00A02B50">
            <w:pPr>
              <w:ind w:left="131"/>
              <w:jc w:val="center"/>
              <w:rPr>
                <w:rFonts w:ascii="Times New Roman" w:hAnsi="Times New Roman" w:cs="Times New Roman"/>
                <w:sz w:val="22"/>
                <w:szCs w:val="22"/>
              </w:rPr>
            </w:pPr>
            <w:r w:rsidRPr="004739AA">
              <w:rPr>
                <w:rFonts w:ascii="Times New Roman" w:hAnsi="Times New Roman" w:cs="Times New Roman"/>
                <w:sz w:val="22"/>
                <w:szCs w:val="22"/>
              </w:rPr>
              <w:t>117</w:t>
            </w:r>
          </w:p>
        </w:tc>
        <w:tc>
          <w:tcPr>
            <w:tcW w:w="1853" w:type="dxa"/>
            <w:tcBorders>
              <w:top w:val="single" w:sz="2" w:space="0" w:color="000000"/>
              <w:left w:val="single" w:sz="2" w:space="0" w:color="000000"/>
              <w:bottom w:val="single" w:sz="2" w:space="0" w:color="000000"/>
              <w:right w:val="single" w:sz="2" w:space="0" w:color="000000"/>
            </w:tcBorders>
            <w:vAlign w:val="center"/>
            <w:hideMark/>
          </w:tcPr>
          <w:p w14:paraId="4E0D2C7C" w14:textId="77777777" w:rsidR="00633FDD" w:rsidRPr="004739AA" w:rsidRDefault="00633FDD" w:rsidP="00A02B50">
            <w:pPr>
              <w:ind w:left="121"/>
              <w:jc w:val="center"/>
              <w:rPr>
                <w:rFonts w:ascii="Times New Roman" w:hAnsi="Times New Roman" w:cs="Times New Roman"/>
                <w:sz w:val="22"/>
                <w:szCs w:val="22"/>
              </w:rPr>
            </w:pPr>
            <w:r w:rsidRPr="004739AA">
              <w:rPr>
                <w:rFonts w:ascii="Times New Roman" w:hAnsi="Times New Roman" w:cs="Times New Roman"/>
                <w:sz w:val="22"/>
                <w:szCs w:val="22"/>
              </w:rPr>
              <w:t>152</w:t>
            </w:r>
          </w:p>
        </w:tc>
      </w:tr>
      <w:tr w:rsidR="00633FDD" w:rsidRPr="004739AA" w14:paraId="06E4DD6D" w14:textId="77777777" w:rsidTr="00F35BA5">
        <w:trPr>
          <w:trHeight w:val="20"/>
          <w:jc w:val="center"/>
        </w:trPr>
        <w:tc>
          <w:tcPr>
            <w:tcW w:w="3288" w:type="dxa"/>
            <w:tcBorders>
              <w:top w:val="single" w:sz="2" w:space="0" w:color="000000"/>
              <w:left w:val="single" w:sz="2" w:space="0" w:color="000000"/>
              <w:bottom w:val="single" w:sz="2" w:space="0" w:color="000000"/>
              <w:right w:val="single" w:sz="2" w:space="0" w:color="000000"/>
            </w:tcBorders>
            <w:vAlign w:val="center"/>
            <w:hideMark/>
          </w:tcPr>
          <w:p w14:paraId="746587C8" w14:textId="77777777" w:rsidR="00633FDD" w:rsidRPr="004739AA" w:rsidRDefault="00633FDD" w:rsidP="00A02B50">
            <w:pPr>
              <w:ind w:left="10"/>
              <w:rPr>
                <w:rFonts w:ascii="Times New Roman" w:hAnsi="Times New Roman" w:cs="Times New Roman"/>
                <w:sz w:val="22"/>
                <w:szCs w:val="22"/>
              </w:rPr>
            </w:pPr>
            <w:r w:rsidRPr="004739AA">
              <w:rPr>
                <w:rFonts w:ascii="Times New Roman" w:hAnsi="Times New Roman" w:cs="Times New Roman"/>
                <w:sz w:val="22"/>
                <w:szCs w:val="22"/>
              </w:rPr>
              <w:t>Cabinet dentaire</w:t>
            </w:r>
          </w:p>
        </w:tc>
        <w:tc>
          <w:tcPr>
            <w:tcW w:w="1565" w:type="dxa"/>
            <w:tcBorders>
              <w:top w:val="single" w:sz="2" w:space="0" w:color="000000"/>
              <w:left w:val="single" w:sz="2" w:space="0" w:color="000000"/>
              <w:bottom w:val="single" w:sz="2" w:space="0" w:color="000000"/>
              <w:right w:val="single" w:sz="2" w:space="0" w:color="000000"/>
            </w:tcBorders>
            <w:vAlign w:val="center"/>
            <w:hideMark/>
          </w:tcPr>
          <w:p w14:paraId="76170355" w14:textId="77777777" w:rsidR="00633FDD" w:rsidRPr="004739AA" w:rsidRDefault="00633FDD" w:rsidP="00A02B50">
            <w:pPr>
              <w:ind w:left="121"/>
              <w:jc w:val="center"/>
              <w:rPr>
                <w:rFonts w:ascii="Times New Roman" w:hAnsi="Times New Roman" w:cs="Times New Roman"/>
                <w:sz w:val="22"/>
                <w:szCs w:val="22"/>
              </w:rPr>
            </w:pPr>
            <w:r w:rsidRPr="004739AA">
              <w:rPr>
                <w:rFonts w:ascii="Times New Roman" w:hAnsi="Times New Roman" w:cs="Times New Roman"/>
                <w:sz w:val="22"/>
                <w:szCs w:val="22"/>
              </w:rPr>
              <w:t>16</w:t>
            </w:r>
          </w:p>
        </w:tc>
        <w:tc>
          <w:tcPr>
            <w:tcW w:w="1565" w:type="dxa"/>
            <w:tcBorders>
              <w:top w:val="single" w:sz="2" w:space="0" w:color="000000"/>
              <w:left w:val="single" w:sz="2" w:space="0" w:color="000000"/>
              <w:bottom w:val="single" w:sz="2" w:space="0" w:color="000000"/>
              <w:right w:val="single" w:sz="2" w:space="0" w:color="000000"/>
            </w:tcBorders>
            <w:vAlign w:val="center"/>
          </w:tcPr>
          <w:p w14:paraId="6BE7C17F" w14:textId="77777777" w:rsidR="00633FDD" w:rsidRPr="004739AA" w:rsidRDefault="00633FDD" w:rsidP="00A02B50">
            <w:pPr>
              <w:jc w:val="center"/>
              <w:rPr>
                <w:rFonts w:ascii="Times New Roman" w:hAnsi="Times New Roman" w:cs="Times New Roman"/>
                <w:sz w:val="22"/>
                <w:szCs w:val="22"/>
              </w:rPr>
            </w:pPr>
          </w:p>
        </w:tc>
        <w:tc>
          <w:tcPr>
            <w:tcW w:w="1853" w:type="dxa"/>
            <w:tcBorders>
              <w:top w:val="single" w:sz="2" w:space="0" w:color="000000"/>
              <w:left w:val="single" w:sz="2" w:space="0" w:color="000000"/>
              <w:bottom w:val="single" w:sz="2" w:space="0" w:color="000000"/>
              <w:right w:val="single" w:sz="2" w:space="0" w:color="000000"/>
            </w:tcBorders>
            <w:vAlign w:val="center"/>
          </w:tcPr>
          <w:p w14:paraId="34F71B73" w14:textId="77777777" w:rsidR="00633FDD" w:rsidRPr="004739AA" w:rsidRDefault="00633FDD" w:rsidP="00A02B50">
            <w:pPr>
              <w:jc w:val="center"/>
              <w:rPr>
                <w:rFonts w:ascii="Times New Roman" w:hAnsi="Times New Roman" w:cs="Times New Roman"/>
                <w:sz w:val="22"/>
                <w:szCs w:val="22"/>
              </w:rPr>
            </w:pPr>
          </w:p>
        </w:tc>
      </w:tr>
      <w:tr w:rsidR="00633FDD" w:rsidRPr="004739AA" w14:paraId="32328C43" w14:textId="77777777" w:rsidTr="00F35BA5">
        <w:trPr>
          <w:trHeight w:val="20"/>
          <w:jc w:val="center"/>
        </w:trPr>
        <w:tc>
          <w:tcPr>
            <w:tcW w:w="3288" w:type="dxa"/>
            <w:tcBorders>
              <w:top w:val="single" w:sz="2" w:space="0" w:color="000000"/>
              <w:left w:val="single" w:sz="2" w:space="0" w:color="000000"/>
              <w:bottom w:val="single" w:sz="2" w:space="0" w:color="000000"/>
              <w:right w:val="single" w:sz="2" w:space="0" w:color="000000"/>
            </w:tcBorders>
            <w:vAlign w:val="center"/>
            <w:hideMark/>
          </w:tcPr>
          <w:p w14:paraId="150F5F7D" w14:textId="77777777" w:rsidR="00633FDD" w:rsidRPr="004739AA" w:rsidRDefault="00633FDD" w:rsidP="00A02B50">
            <w:pPr>
              <w:ind w:left="10"/>
              <w:rPr>
                <w:rFonts w:ascii="Times New Roman" w:hAnsi="Times New Roman" w:cs="Times New Roman"/>
                <w:sz w:val="22"/>
                <w:szCs w:val="22"/>
              </w:rPr>
            </w:pPr>
            <w:r w:rsidRPr="004739AA">
              <w:rPr>
                <w:rFonts w:ascii="Times New Roman" w:hAnsi="Times New Roman" w:cs="Times New Roman"/>
                <w:sz w:val="22"/>
                <w:szCs w:val="22"/>
              </w:rPr>
              <w:t xml:space="preserve">Cabinet de </w:t>
            </w:r>
            <w:r w:rsidR="00D8615D" w:rsidRPr="004739AA">
              <w:rPr>
                <w:rFonts w:ascii="Times New Roman" w:hAnsi="Times New Roman" w:cs="Times New Roman"/>
                <w:sz w:val="22"/>
                <w:szCs w:val="22"/>
              </w:rPr>
              <w:t>sage-femme</w:t>
            </w:r>
          </w:p>
        </w:tc>
        <w:tc>
          <w:tcPr>
            <w:tcW w:w="1565" w:type="dxa"/>
            <w:tcBorders>
              <w:top w:val="single" w:sz="2" w:space="0" w:color="000000"/>
              <w:left w:val="single" w:sz="2" w:space="0" w:color="000000"/>
              <w:bottom w:val="single" w:sz="2" w:space="0" w:color="000000"/>
              <w:right w:val="single" w:sz="2" w:space="0" w:color="000000"/>
            </w:tcBorders>
            <w:vAlign w:val="center"/>
            <w:hideMark/>
          </w:tcPr>
          <w:p w14:paraId="09CEFD6E" w14:textId="77777777" w:rsidR="00633FDD" w:rsidRPr="004739AA" w:rsidRDefault="00633FDD" w:rsidP="00A02B50">
            <w:pPr>
              <w:ind w:left="102"/>
              <w:jc w:val="center"/>
              <w:rPr>
                <w:rFonts w:ascii="Times New Roman" w:hAnsi="Times New Roman" w:cs="Times New Roman"/>
                <w:sz w:val="22"/>
                <w:szCs w:val="22"/>
              </w:rPr>
            </w:pPr>
            <w:r w:rsidRPr="004739AA">
              <w:rPr>
                <w:rFonts w:ascii="Times New Roman" w:hAnsi="Times New Roman" w:cs="Times New Roman"/>
                <w:sz w:val="22"/>
                <w:szCs w:val="22"/>
              </w:rPr>
              <w:t>9</w:t>
            </w:r>
          </w:p>
        </w:tc>
        <w:tc>
          <w:tcPr>
            <w:tcW w:w="1565" w:type="dxa"/>
            <w:tcBorders>
              <w:top w:val="single" w:sz="2" w:space="0" w:color="000000"/>
              <w:left w:val="single" w:sz="2" w:space="0" w:color="000000"/>
              <w:bottom w:val="single" w:sz="2" w:space="0" w:color="000000"/>
              <w:right w:val="single" w:sz="2" w:space="0" w:color="000000"/>
            </w:tcBorders>
            <w:vAlign w:val="center"/>
            <w:hideMark/>
          </w:tcPr>
          <w:p w14:paraId="64DD0F38" w14:textId="77777777" w:rsidR="00633FDD" w:rsidRPr="004739AA" w:rsidRDefault="00633FDD" w:rsidP="00A02B50">
            <w:pPr>
              <w:ind w:left="102"/>
              <w:jc w:val="center"/>
              <w:rPr>
                <w:rFonts w:ascii="Times New Roman" w:hAnsi="Times New Roman" w:cs="Times New Roman"/>
                <w:sz w:val="22"/>
                <w:szCs w:val="22"/>
              </w:rPr>
            </w:pPr>
            <w:r w:rsidRPr="004739AA">
              <w:rPr>
                <w:rFonts w:ascii="Times New Roman" w:hAnsi="Times New Roman" w:cs="Times New Roman"/>
                <w:sz w:val="22"/>
                <w:szCs w:val="22"/>
              </w:rPr>
              <w:t>7</w:t>
            </w:r>
          </w:p>
        </w:tc>
        <w:tc>
          <w:tcPr>
            <w:tcW w:w="1853" w:type="dxa"/>
            <w:tcBorders>
              <w:top w:val="single" w:sz="2" w:space="0" w:color="000000"/>
              <w:left w:val="single" w:sz="2" w:space="0" w:color="000000"/>
              <w:bottom w:val="single" w:sz="2" w:space="0" w:color="000000"/>
              <w:right w:val="single" w:sz="2" w:space="0" w:color="000000"/>
            </w:tcBorders>
            <w:vAlign w:val="center"/>
            <w:hideMark/>
          </w:tcPr>
          <w:p w14:paraId="0F9DC245" w14:textId="77777777" w:rsidR="00633FDD" w:rsidRPr="004739AA" w:rsidRDefault="00633FDD" w:rsidP="00A02B50">
            <w:pPr>
              <w:ind w:left="112"/>
              <w:jc w:val="center"/>
              <w:rPr>
                <w:rFonts w:ascii="Times New Roman" w:hAnsi="Times New Roman" w:cs="Times New Roman"/>
                <w:sz w:val="22"/>
                <w:szCs w:val="22"/>
              </w:rPr>
            </w:pPr>
            <w:r w:rsidRPr="004739AA">
              <w:rPr>
                <w:rFonts w:ascii="Times New Roman" w:hAnsi="Times New Roman" w:cs="Times New Roman"/>
                <w:sz w:val="22"/>
                <w:szCs w:val="22"/>
              </w:rPr>
              <w:t>16</w:t>
            </w:r>
          </w:p>
        </w:tc>
      </w:tr>
      <w:tr w:rsidR="00633FDD" w:rsidRPr="004739AA" w14:paraId="7215A90D" w14:textId="77777777" w:rsidTr="00F35BA5">
        <w:trPr>
          <w:trHeight w:val="20"/>
          <w:jc w:val="center"/>
        </w:trPr>
        <w:tc>
          <w:tcPr>
            <w:tcW w:w="3288" w:type="dxa"/>
            <w:tcBorders>
              <w:top w:val="single" w:sz="2" w:space="0" w:color="000000"/>
              <w:left w:val="single" w:sz="2" w:space="0" w:color="000000"/>
              <w:bottom w:val="single" w:sz="2" w:space="0" w:color="000000"/>
              <w:right w:val="single" w:sz="2" w:space="0" w:color="000000"/>
            </w:tcBorders>
            <w:vAlign w:val="center"/>
            <w:hideMark/>
          </w:tcPr>
          <w:p w14:paraId="583BACD9" w14:textId="77777777" w:rsidR="00633FDD" w:rsidRPr="004739AA" w:rsidRDefault="00633FDD" w:rsidP="00A02B50">
            <w:pPr>
              <w:rPr>
                <w:rFonts w:ascii="Times New Roman" w:hAnsi="Times New Roman" w:cs="Times New Roman"/>
                <w:sz w:val="22"/>
                <w:szCs w:val="22"/>
              </w:rPr>
            </w:pPr>
            <w:r w:rsidRPr="004739AA">
              <w:rPr>
                <w:rFonts w:ascii="Times New Roman" w:hAnsi="Times New Roman" w:cs="Times New Roman"/>
                <w:sz w:val="22"/>
                <w:szCs w:val="22"/>
              </w:rPr>
              <w:t>Structures</w:t>
            </w:r>
          </w:p>
        </w:tc>
        <w:tc>
          <w:tcPr>
            <w:tcW w:w="1565" w:type="dxa"/>
            <w:tcBorders>
              <w:top w:val="single" w:sz="2" w:space="0" w:color="000000"/>
              <w:left w:val="single" w:sz="2" w:space="0" w:color="000000"/>
              <w:bottom w:val="single" w:sz="2" w:space="0" w:color="000000"/>
              <w:right w:val="single" w:sz="2" w:space="0" w:color="000000"/>
            </w:tcBorders>
            <w:vAlign w:val="center"/>
            <w:hideMark/>
          </w:tcPr>
          <w:p w14:paraId="0462D7C1" w14:textId="77777777" w:rsidR="00633FDD" w:rsidRPr="004739AA" w:rsidRDefault="00633FDD" w:rsidP="00A02B50">
            <w:pPr>
              <w:ind w:left="112"/>
              <w:jc w:val="center"/>
              <w:rPr>
                <w:rFonts w:ascii="Times New Roman" w:hAnsi="Times New Roman" w:cs="Times New Roman"/>
                <w:sz w:val="22"/>
                <w:szCs w:val="22"/>
              </w:rPr>
            </w:pPr>
            <w:r w:rsidRPr="004739AA">
              <w:rPr>
                <w:rFonts w:ascii="Times New Roman" w:hAnsi="Times New Roman" w:cs="Times New Roman"/>
                <w:sz w:val="22"/>
                <w:szCs w:val="22"/>
              </w:rPr>
              <w:t>10</w:t>
            </w:r>
          </w:p>
        </w:tc>
        <w:tc>
          <w:tcPr>
            <w:tcW w:w="1565" w:type="dxa"/>
            <w:tcBorders>
              <w:top w:val="single" w:sz="2" w:space="0" w:color="000000"/>
              <w:left w:val="single" w:sz="2" w:space="0" w:color="000000"/>
              <w:bottom w:val="single" w:sz="2" w:space="0" w:color="000000"/>
              <w:right w:val="single" w:sz="2" w:space="0" w:color="000000"/>
            </w:tcBorders>
            <w:vAlign w:val="center"/>
            <w:hideMark/>
          </w:tcPr>
          <w:p w14:paraId="5EFBAF33" w14:textId="77777777" w:rsidR="00633FDD" w:rsidRPr="004739AA" w:rsidRDefault="00633FDD" w:rsidP="00A02B50">
            <w:pPr>
              <w:ind w:left="102"/>
              <w:jc w:val="center"/>
              <w:rPr>
                <w:rFonts w:ascii="Times New Roman" w:hAnsi="Times New Roman" w:cs="Times New Roman"/>
                <w:sz w:val="22"/>
                <w:szCs w:val="22"/>
              </w:rPr>
            </w:pPr>
            <w:r w:rsidRPr="004739AA">
              <w:rPr>
                <w:rFonts w:ascii="Times New Roman" w:hAnsi="Times New Roman" w:cs="Times New Roman"/>
                <w:sz w:val="22"/>
                <w:szCs w:val="22"/>
              </w:rPr>
              <w:t>2</w:t>
            </w:r>
          </w:p>
        </w:tc>
        <w:tc>
          <w:tcPr>
            <w:tcW w:w="1853" w:type="dxa"/>
            <w:tcBorders>
              <w:top w:val="single" w:sz="2" w:space="0" w:color="000000"/>
              <w:left w:val="single" w:sz="2" w:space="0" w:color="000000"/>
              <w:bottom w:val="single" w:sz="2" w:space="0" w:color="000000"/>
              <w:right w:val="single" w:sz="2" w:space="0" w:color="000000"/>
            </w:tcBorders>
            <w:vAlign w:val="center"/>
            <w:hideMark/>
          </w:tcPr>
          <w:p w14:paraId="787D182F" w14:textId="77777777" w:rsidR="00633FDD" w:rsidRPr="004739AA" w:rsidRDefault="00633FDD" w:rsidP="00A02B50">
            <w:pPr>
              <w:ind w:left="112"/>
              <w:jc w:val="center"/>
              <w:rPr>
                <w:rFonts w:ascii="Times New Roman" w:hAnsi="Times New Roman" w:cs="Times New Roman"/>
                <w:sz w:val="22"/>
                <w:szCs w:val="22"/>
              </w:rPr>
            </w:pPr>
            <w:r w:rsidRPr="004739AA">
              <w:rPr>
                <w:rFonts w:ascii="Times New Roman" w:hAnsi="Times New Roman" w:cs="Times New Roman"/>
                <w:sz w:val="22"/>
                <w:szCs w:val="22"/>
              </w:rPr>
              <w:t>12</w:t>
            </w:r>
          </w:p>
        </w:tc>
      </w:tr>
      <w:tr w:rsidR="00633FDD" w:rsidRPr="004739AA" w14:paraId="4649900D" w14:textId="77777777" w:rsidTr="00F35BA5">
        <w:trPr>
          <w:trHeight w:val="20"/>
          <w:jc w:val="center"/>
        </w:trPr>
        <w:tc>
          <w:tcPr>
            <w:tcW w:w="3288" w:type="dxa"/>
            <w:tcBorders>
              <w:top w:val="single" w:sz="2" w:space="0" w:color="000000"/>
              <w:left w:val="single" w:sz="2" w:space="0" w:color="000000"/>
              <w:bottom w:val="single" w:sz="2" w:space="0" w:color="000000"/>
              <w:right w:val="single" w:sz="2" w:space="0" w:color="000000"/>
            </w:tcBorders>
            <w:vAlign w:val="center"/>
            <w:hideMark/>
          </w:tcPr>
          <w:p w14:paraId="440339CE" w14:textId="77777777" w:rsidR="00633FDD" w:rsidRPr="004739AA" w:rsidRDefault="00633FDD" w:rsidP="00A02B50">
            <w:pPr>
              <w:rPr>
                <w:rFonts w:ascii="Times New Roman" w:hAnsi="Times New Roman" w:cs="Times New Roman"/>
                <w:sz w:val="22"/>
                <w:szCs w:val="22"/>
              </w:rPr>
            </w:pPr>
            <w:r w:rsidRPr="004739AA">
              <w:rPr>
                <w:rFonts w:ascii="Times New Roman" w:hAnsi="Times New Roman" w:cs="Times New Roman"/>
                <w:sz w:val="22"/>
                <w:szCs w:val="22"/>
              </w:rPr>
              <w:t>Total</w:t>
            </w:r>
          </w:p>
        </w:tc>
        <w:tc>
          <w:tcPr>
            <w:tcW w:w="1565" w:type="dxa"/>
            <w:tcBorders>
              <w:top w:val="single" w:sz="2" w:space="0" w:color="000000"/>
              <w:left w:val="single" w:sz="2" w:space="0" w:color="000000"/>
              <w:bottom w:val="single" w:sz="2" w:space="0" w:color="000000"/>
              <w:right w:val="single" w:sz="2" w:space="0" w:color="000000"/>
            </w:tcBorders>
            <w:vAlign w:val="center"/>
            <w:hideMark/>
          </w:tcPr>
          <w:p w14:paraId="4ACD64D5" w14:textId="77777777" w:rsidR="00633FDD" w:rsidRPr="004739AA" w:rsidRDefault="00633FDD" w:rsidP="00A02B50">
            <w:pPr>
              <w:ind w:left="102"/>
              <w:jc w:val="center"/>
              <w:rPr>
                <w:rFonts w:ascii="Times New Roman" w:hAnsi="Times New Roman" w:cs="Times New Roman"/>
                <w:sz w:val="22"/>
                <w:szCs w:val="22"/>
              </w:rPr>
            </w:pPr>
            <w:r w:rsidRPr="004739AA">
              <w:rPr>
                <w:rFonts w:ascii="Times New Roman" w:hAnsi="Times New Roman" w:cs="Times New Roman"/>
                <w:sz w:val="22"/>
                <w:szCs w:val="22"/>
              </w:rPr>
              <w:t>186</w:t>
            </w:r>
          </w:p>
        </w:tc>
        <w:tc>
          <w:tcPr>
            <w:tcW w:w="1565" w:type="dxa"/>
            <w:tcBorders>
              <w:top w:val="single" w:sz="2" w:space="0" w:color="000000"/>
              <w:left w:val="single" w:sz="2" w:space="0" w:color="000000"/>
              <w:bottom w:val="single" w:sz="2" w:space="0" w:color="000000"/>
              <w:right w:val="single" w:sz="2" w:space="0" w:color="000000"/>
            </w:tcBorders>
            <w:vAlign w:val="center"/>
            <w:hideMark/>
          </w:tcPr>
          <w:p w14:paraId="44A226C8" w14:textId="77777777" w:rsidR="00633FDD" w:rsidRPr="004739AA" w:rsidRDefault="00633FDD" w:rsidP="00A02B50">
            <w:pPr>
              <w:ind w:left="112"/>
              <w:jc w:val="center"/>
              <w:rPr>
                <w:rFonts w:ascii="Times New Roman" w:hAnsi="Times New Roman" w:cs="Times New Roman"/>
                <w:sz w:val="22"/>
                <w:szCs w:val="22"/>
              </w:rPr>
            </w:pPr>
            <w:r w:rsidRPr="004739AA">
              <w:rPr>
                <w:rFonts w:ascii="Times New Roman" w:hAnsi="Times New Roman" w:cs="Times New Roman"/>
                <w:sz w:val="22"/>
                <w:szCs w:val="22"/>
              </w:rPr>
              <w:t>158</w:t>
            </w:r>
          </w:p>
        </w:tc>
        <w:tc>
          <w:tcPr>
            <w:tcW w:w="1853" w:type="dxa"/>
            <w:tcBorders>
              <w:top w:val="single" w:sz="2" w:space="0" w:color="000000"/>
              <w:left w:val="single" w:sz="2" w:space="0" w:color="000000"/>
              <w:bottom w:val="single" w:sz="2" w:space="0" w:color="000000"/>
              <w:right w:val="single" w:sz="2" w:space="0" w:color="000000"/>
            </w:tcBorders>
            <w:vAlign w:val="center"/>
            <w:hideMark/>
          </w:tcPr>
          <w:p w14:paraId="1BB6939C" w14:textId="77777777" w:rsidR="00633FDD" w:rsidRPr="004739AA" w:rsidRDefault="00633FDD" w:rsidP="00A02B50">
            <w:pPr>
              <w:ind w:left="92"/>
              <w:jc w:val="center"/>
              <w:rPr>
                <w:rFonts w:ascii="Times New Roman" w:hAnsi="Times New Roman" w:cs="Times New Roman"/>
                <w:sz w:val="22"/>
                <w:szCs w:val="22"/>
              </w:rPr>
            </w:pPr>
            <w:r w:rsidRPr="004739AA">
              <w:rPr>
                <w:rFonts w:ascii="Times New Roman" w:hAnsi="Times New Roman" w:cs="Times New Roman"/>
                <w:sz w:val="22"/>
                <w:szCs w:val="22"/>
              </w:rPr>
              <w:t>344</w:t>
            </w:r>
          </w:p>
        </w:tc>
      </w:tr>
    </w:tbl>
    <w:p w14:paraId="0F282E66" w14:textId="77777777" w:rsidR="001B6EFE" w:rsidRPr="00682878" w:rsidRDefault="00633FDD" w:rsidP="00A02B50">
      <w:pPr>
        <w:spacing w:after="120"/>
        <w:ind w:right="81"/>
        <w:jc w:val="center"/>
        <w:rPr>
          <w:rFonts w:ascii="Times New Roman" w:hAnsi="Times New Roman" w:cs="Times New Roman"/>
          <w:i/>
          <w:sz w:val="24"/>
          <w:szCs w:val="24"/>
        </w:rPr>
      </w:pPr>
      <w:r w:rsidRPr="00CF0770">
        <w:rPr>
          <w:rFonts w:ascii="Times New Roman" w:hAnsi="Times New Roman" w:cs="Times New Roman"/>
          <w:b/>
          <w:bCs/>
          <w:i/>
          <w:sz w:val="24"/>
          <w:szCs w:val="24"/>
        </w:rPr>
        <w:t>Source</w:t>
      </w:r>
      <w:r w:rsidRPr="00682878">
        <w:rPr>
          <w:rFonts w:ascii="Times New Roman" w:hAnsi="Times New Roman" w:cs="Times New Roman"/>
          <w:i/>
          <w:sz w:val="24"/>
          <w:szCs w:val="24"/>
        </w:rPr>
        <w:t xml:space="preserve"> : Section Agréments de la DNEH</w:t>
      </w:r>
      <w:r w:rsidR="00305C0A" w:rsidRPr="00682878">
        <w:rPr>
          <w:rFonts w:ascii="Times New Roman" w:hAnsi="Times New Roman" w:cs="Times New Roman"/>
          <w:i/>
          <w:sz w:val="24"/>
          <w:szCs w:val="24"/>
        </w:rPr>
        <w:t>H</w:t>
      </w:r>
      <w:r w:rsidRPr="00682878">
        <w:rPr>
          <w:rFonts w:ascii="Times New Roman" w:hAnsi="Times New Roman" w:cs="Times New Roman"/>
          <w:i/>
          <w:sz w:val="24"/>
          <w:szCs w:val="24"/>
        </w:rPr>
        <w:t>S</w:t>
      </w:r>
    </w:p>
    <w:p w14:paraId="1388B335" w14:textId="77777777" w:rsidR="00977519" w:rsidRPr="00682878" w:rsidRDefault="001B6EFE" w:rsidP="00412BC9">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La plupart des infrastructures sanitaires du pays ne répondent plus aux normes standards. Aussi, avec la survenue de la MVE, 94 formations sanitaires (soit 6%) des infrastructures sanitaires du pays ont été fermées en novembre 2014 à cause de la désertion et au décès du personnel de santé. Pour l’ensemble du pays, il existe un total de 2 984 lits d’hospitalisation avec des ratios de disponibilité qui varient entre 2 396 pour la ville de Conakry et 6 797 pour la région administrative de Labé. Le ratio moyen est d’un lit pour 3 600 habitants contre une norme OMS d’un lit pour 1000 habitants. Il ressort donc que le pays a besoin d’un nombre complémentaire de lits d’hospitalisation dont la programmation devra tenir compte de leur taux d’occupation.</w:t>
      </w:r>
    </w:p>
    <w:p w14:paraId="7E4FBBE9" w14:textId="7D1F446E" w:rsidR="00234338" w:rsidRDefault="00AF3021" w:rsidP="009A5574">
      <w:pPr>
        <w:spacing w:after="120"/>
        <w:jc w:val="both"/>
        <w:rPr>
          <w:rFonts w:ascii="Times New Roman" w:hAnsi="Times New Roman" w:cs="Times New Roman"/>
          <w:sz w:val="24"/>
          <w:szCs w:val="24"/>
        </w:rPr>
      </w:pPr>
      <w:r w:rsidRPr="00682878">
        <w:rPr>
          <w:rFonts w:ascii="Times New Roman" w:hAnsi="Times New Roman" w:cs="Times New Roman"/>
          <w:sz w:val="24"/>
          <w:szCs w:val="24"/>
        </w:rPr>
        <w:t>Pour</w:t>
      </w:r>
      <w:r w:rsidR="00E71DE2" w:rsidRPr="00682878">
        <w:rPr>
          <w:rFonts w:ascii="Times New Roman" w:hAnsi="Times New Roman" w:cs="Times New Roman"/>
          <w:sz w:val="24"/>
          <w:szCs w:val="24"/>
        </w:rPr>
        <w:t xml:space="preserve"> la lutte contre cette maladie l</w:t>
      </w:r>
      <w:r w:rsidRPr="00682878">
        <w:rPr>
          <w:rFonts w:ascii="Times New Roman" w:hAnsi="Times New Roman" w:cs="Times New Roman"/>
          <w:sz w:val="24"/>
          <w:szCs w:val="24"/>
        </w:rPr>
        <w:t xml:space="preserve">e </w:t>
      </w:r>
      <w:r w:rsidR="004555F0" w:rsidRPr="00682878">
        <w:rPr>
          <w:rFonts w:ascii="Times New Roman" w:hAnsi="Times New Roman" w:cs="Times New Roman"/>
          <w:sz w:val="24"/>
          <w:szCs w:val="24"/>
        </w:rPr>
        <w:t>MS a</w:t>
      </w:r>
      <w:r w:rsidRPr="00682878">
        <w:rPr>
          <w:rFonts w:ascii="Times New Roman" w:hAnsi="Times New Roman" w:cs="Times New Roman"/>
          <w:sz w:val="24"/>
          <w:szCs w:val="24"/>
        </w:rPr>
        <w:t xml:space="preserve"> mis en place les centres </w:t>
      </w:r>
      <w:r w:rsidR="003D3A6A" w:rsidRPr="00682878">
        <w:rPr>
          <w:rFonts w:ascii="Times New Roman" w:hAnsi="Times New Roman" w:cs="Times New Roman"/>
          <w:sz w:val="24"/>
          <w:szCs w:val="24"/>
        </w:rPr>
        <w:t>de prélèvement</w:t>
      </w:r>
      <w:r w:rsidRPr="00682878">
        <w:rPr>
          <w:rFonts w:ascii="Times New Roman" w:hAnsi="Times New Roman" w:cs="Times New Roman"/>
          <w:sz w:val="24"/>
          <w:szCs w:val="24"/>
        </w:rPr>
        <w:t xml:space="preserve"> dans les CS kouliwondy, Centre Médico-Social de l’Ambassade de France (CU kaloum), CS Maciré (CU Dixinne), Centre d’isolement de Matam, Centre Médico communal de Ratoma, Centre Médico communal des Flamboyan</w:t>
      </w:r>
      <w:r w:rsidR="00B5682E" w:rsidRPr="00682878">
        <w:rPr>
          <w:rFonts w:ascii="Times New Roman" w:hAnsi="Times New Roman" w:cs="Times New Roman"/>
          <w:sz w:val="24"/>
          <w:szCs w:val="24"/>
        </w:rPr>
        <w:t>t</w:t>
      </w:r>
      <w:r w:rsidRPr="00682878">
        <w:rPr>
          <w:rFonts w:ascii="Times New Roman" w:hAnsi="Times New Roman" w:cs="Times New Roman"/>
          <w:sz w:val="24"/>
          <w:szCs w:val="24"/>
        </w:rPr>
        <w:t>, CTENongo (CU Ratoma), CS Gbèssiaport1, CTEPI du Camp Alpha Yaya (CU Matoto) et deux équipes mobiles s</w:t>
      </w:r>
      <w:r w:rsidR="0073356D">
        <w:rPr>
          <w:rFonts w:ascii="Times New Roman" w:hAnsi="Times New Roman" w:cs="Times New Roman"/>
          <w:sz w:val="24"/>
          <w:szCs w:val="24"/>
        </w:rPr>
        <w:t>i</w:t>
      </w:r>
      <w:r w:rsidRPr="00682878">
        <w:rPr>
          <w:rFonts w:ascii="Times New Roman" w:hAnsi="Times New Roman" w:cs="Times New Roman"/>
          <w:sz w:val="24"/>
          <w:szCs w:val="24"/>
        </w:rPr>
        <w:t>tué</w:t>
      </w:r>
      <w:r w:rsidR="003D3A6A" w:rsidRPr="00682878">
        <w:rPr>
          <w:rFonts w:ascii="Times New Roman" w:hAnsi="Times New Roman" w:cs="Times New Roman"/>
          <w:sz w:val="24"/>
          <w:szCs w:val="24"/>
        </w:rPr>
        <w:t>e</w:t>
      </w:r>
      <w:r w:rsidRPr="00682878">
        <w:rPr>
          <w:rFonts w:ascii="Times New Roman" w:hAnsi="Times New Roman" w:cs="Times New Roman"/>
          <w:sz w:val="24"/>
          <w:szCs w:val="24"/>
        </w:rPr>
        <w:t>s da</w:t>
      </w:r>
      <w:r w:rsidR="00495F79" w:rsidRPr="00682878">
        <w:rPr>
          <w:rFonts w:ascii="Times New Roman" w:hAnsi="Times New Roman" w:cs="Times New Roman"/>
          <w:sz w:val="24"/>
          <w:szCs w:val="24"/>
        </w:rPr>
        <w:t>ns la zone spéciale de Conakry ainsi que des CTE</w:t>
      </w:r>
      <w:r w:rsidR="00234338">
        <w:rPr>
          <w:rFonts w:ascii="Times New Roman" w:hAnsi="Times New Roman" w:cs="Times New Roman"/>
          <w:sz w:val="24"/>
          <w:szCs w:val="24"/>
        </w:rPr>
        <w:t>PI</w:t>
      </w:r>
      <w:r w:rsidR="002761D9">
        <w:rPr>
          <w:rFonts w:ascii="Times New Roman" w:hAnsi="Times New Roman" w:cs="Times New Roman"/>
          <w:sz w:val="24"/>
          <w:szCs w:val="24"/>
        </w:rPr>
        <w:t>.</w:t>
      </w:r>
    </w:p>
    <w:p w14:paraId="339131E3" w14:textId="22136C8E" w:rsidR="00A07A8B" w:rsidRPr="00A07A8B" w:rsidRDefault="00A07A8B" w:rsidP="00A07A8B">
      <w:pPr>
        <w:pStyle w:val="Lgende"/>
        <w:rPr>
          <w:rFonts w:ascii="Times New Roman" w:hAnsi="Times New Roman" w:cs="Times New Roman"/>
          <w:sz w:val="24"/>
          <w:szCs w:val="24"/>
        </w:rPr>
      </w:pPr>
      <w:bookmarkStart w:id="222" w:name="_Toc74617374"/>
      <w:r w:rsidRPr="00A07A8B">
        <w:rPr>
          <w:rFonts w:ascii="Times New Roman" w:hAnsi="Times New Roman" w:cs="Times New Roman"/>
          <w:sz w:val="24"/>
          <w:szCs w:val="24"/>
        </w:rPr>
        <w:t xml:space="preserve">Tableau </w:t>
      </w:r>
      <w:r w:rsidRPr="00A07A8B">
        <w:rPr>
          <w:rFonts w:ascii="Times New Roman" w:hAnsi="Times New Roman" w:cs="Times New Roman"/>
          <w:sz w:val="24"/>
          <w:szCs w:val="24"/>
        </w:rPr>
        <w:fldChar w:fldCharType="begin"/>
      </w:r>
      <w:r w:rsidRPr="00A07A8B">
        <w:rPr>
          <w:rFonts w:ascii="Times New Roman" w:hAnsi="Times New Roman" w:cs="Times New Roman"/>
          <w:sz w:val="24"/>
          <w:szCs w:val="24"/>
        </w:rPr>
        <w:instrText xml:space="preserve"> SEQ Tableau \* ARABIC </w:instrText>
      </w:r>
      <w:r w:rsidRPr="00A07A8B">
        <w:rPr>
          <w:rFonts w:ascii="Times New Roman" w:hAnsi="Times New Roman" w:cs="Times New Roman"/>
          <w:sz w:val="24"/>
          <w:szCs w:val="24"/>
        </w:rPr>
        <w:fldChar w:fldCharType="separate"/>
      </w:r>
      <w:r w:rsidR="002175A9">
        <w:rPr>
          <w:rFonts w:ascii="Times New Roman" w:hAnsi="Times New Roman" w:cs="Times New Roman"/>
          <w:noProof/>
          <w:sz w:val="24"/>
          <w:szCs w:val="24"/>
        </w:rPr>
        <w:t>8</w:t>
      </w:r>
      <w:r w:rsidRPr="00A07A8B">
        <w:rPr>
          <w:rFonts w:ascii="Times New Roman" w:hAnsi="Times New Roman" w:cs="Times New Roman"/>
          <w:sz w:val="24"/>
          <w:szCs w:val="24"/>
        </w:rPr>
        <w:fldChar w:fldCharType="end"/>
      </w:r>
      <w:r w:rsidRPr="00A07A8B">
        <w:rPr>
          <w:rFonts w:ascii="Times New Roman" w:hAnsi="Times New Roman" w:cs="Times New Roman"/>
          <w:sz w:val="24"/>
          <w:szCs w:val="24"/>
        </w:rPr>
        <w:t>: Centre de prise en charge des malades de Covid-19</w:t>
      </w:r>
      <w:bookmarkEnd w:id="222"/>
    </w:p>
    <w:p w14:paraId="53E8DAAC" w14:textId="72F12098" w:rsidR="009A5574" w:rsidRPr="00727469" w:rsidRDefault="009A5574" w:rsidP="009A5574">
      <w:pPr>
        <w:pStyle w:val="Lgende"/>
        <w:jc w:val="both"/>
        <w:rPr>
          <w:rFonts w:ascii="Times New Roman" w:hAnsi="Times New Roman" w:cs="Times New Roman"/>
        </w:rPr>
      </w:pPr>
    </w:p>
    <w:tbl>
      <w:tblPr>
        <w:tblStyle w:val="Grilledutableau"/>
        <w:tblW w:w="5000" w:type="pct"/>
        <w:tblLook w:val="04A0" w:firstRow="1" w:lastRow="0" w:firstColumn="1" w:lastColumn="0" w:noHBand="0" w:noVBand="1"/>
      </w:tblPr>
      <w:tblGrid>
        <w:gridCol w:w="949"/>
        <w:gridCol w:w="4515"/>
        <w:gridCol w:w="3879"/>
      </w:tblGrid>
      <w:tr w:rsidR="00234338" w:rsidRPr="00043A99" w14:paraId="20365953" w14:textId="77777777" w:rsidTr="00A32BA8">
        <w:tc>
          <w:tcPr>
            <w:tcW w:w="508" w:type="pct"/>
            <w:shd w:val="clear" w:color="auto" w:fill="5B9BD5" w:themeFill="accent1"/>
          </w:tcPr>
          <w:p w14:paraId="2719CA3C" w14:textId="77777777" w:rsidR="00234338" w:rsidRPr="00043A99" w:rsidRDefault="00234338" w:rsidP="00234338">
            <w:pPr>
              <w:spacing w:after="120"/>
              <w:jc w:val="both"/>
              <w:rPr>
                <w:rFonts w:ascii="Times New Roman" w:hAnsi="Times New Roman" w:cs="Times New Roman"/>
                <w:sz w:val="18"/>
                <w:szCs w:val="18"/>
              </w:rPr>
            </w:pPr>
            <w:r w:rsidRPr="00043A99">
              <w:rPr>
                <w:rFonts w:ascii="Times New Roman" w:hAnsi="Times New Roman" w:cs="Times New Roman"/>
                <w:sz w:val="18"/>
                <w:szCs w:val="18"/>
              </w:rPr>
              <w:t>N°</w:t>
            </w:r>
          </w:p>
        </w:tc>
        <w:tc>
          <w:tcPr>
            <w:tcW w:w="2416" w:type="pct"/>
            <w:shd w:val="clear" w:color="auto" w:fill="5B9BD5" w:themeFill="accent1"/>
          </w:tcPr>
          <w:p w14:paraId="237019CB" w14:textId="77777777" w:rsidR="00234338" w:rsidRPr="00043A99" w:rsidRDefault="00234338" w:rsidP="00412BC9">
            <w:pPr>
              <w:spacing w:after="120"/>
              <w:jc w:val="both"/>
              <w:rPr>
                <w:rFonts w:ascii="Times New Roman" w:hAnsi="Times New Roman" w:cs="Times New Roman"/>
                <w:sz w:val="18"/>
                <w:szCs w:val="18"/>
              </w:rPr>
            </w:pPr>
            <w:r w:rsidRPr="00043A99">
              <w:rPr>
                <w:rFonts w:ascii="Times New Roman" w:hAnsi="Times New Roman" w:cs="Times New Roman"/>
                <w:sz w:val="18"/>
                <w:szCs w:val="18"/>
              </w:rPr>
              <w:t xml:space="preserve">  REGION ADMINISTATIVE</w:t>
            </w:r>
          </w:p>
        </w:tc>
        <w:tc>
          <w:tcPr>
            <w:tcW w:w="2076" w:type="pct"/>
            <w:shd w:val="clear" w:color="auto" w:fill="5B9BD5" w:themeFill="accent1"/>
          </w:tcPr>
          <w:p w14:paraId="1E9A4ADA" w14:textId="77777777" w:rsidR="00234338" w:rsidRPr="00043A99" w:rsidRDefault="00234338" w:rsidP="00412BC9">
            <w:pPr>
              <w:spacing w:after="120"/>
              <w:jc w:val="both"/>
              <w:rPr>
                <w:rFonts w:ascii="Times New Roman" w:hAnsi="Times New Roman" w:cs="Times New Roman"/>
                <w:sz w:val="18"/>
                <w:szCs w:val="18"/>
              </w:rPr>
            </w:pPr>
            <w:r w:rsidRPr="00043A99">
              <w:rPr>
                <w:rFonts w:ascii="Times New Roman" w:hAnsi="Times New Roman" w:cs="Times New Roman"/>
                <w:sz w:val="18"/>
                <w:szCs w:val="18"/>
              </w:rPr>
              <w:t>PREFECTURE/ COMMUNE</w:t>
            </w:r>
          </w:p>
        </w:tc>
      </w:tr>
      <w:tr w:rsidR="00234338" w:rsidRPr="00043A99" w14:paraId="4235318A" w14:textId="77777777" w:rsidTr="00A32BA8">
        <w:tc>
          <w:tcPr>
            <w:tcW w:w="508" w:type="pct"/>
          </w:tcPr>
          <w:p w14:paraId="600D8D9B" w14:textId="77777777" w:rsidR="00234338" w:rsidRPr="00043A99" w:rsidRDefault="00234338" w:rsidP="00412BC9">
            <w:pPr>
              <w:spacing w:after="120"/>
              <w:jc w:val="both"/>
              <w:rPr>
                <w:rFonts w:ascii="Times New Roman" w:hAnsi="Times New Roman" w:cs="Times New Roman"/>
                <w:sz w:val="18"/>
                <w:szCs w:val="18"/>
              </w:rPr>
            </w:pPr>
            <w:r w:rsidRPr="00043A99">
              <w:rPr>
                <w:rFonts w:ascii="Times New Roman" w:hAnsi="Times New Roman" w:cs="Times New Roman"/>
                <w:sz w:val="18"/>
                <w:szCs w:val="18"/>
              </w:rPr>
              <w:t>1</w:t>
            </w:r>
          </w:p>
        </w:tc>
        <w:tc>
          <w:tcPr>
            <w:tcW w:w="2416" w:type="pct"/>
            <w:vMerge w:val="restart"/>
          </w:tcPr>
          <w:p w14:paraId="02FE65F4" w14:textId="77777777" w:rsidR="00234338" w:rsidRPr="00043A99" w:rsidRDefault="00234338" w:rsidP="00F35BA5">
            <w:pPr>
              <w:spacing w:after="120"/>
              <w:jc w:val="center"/>
              <w:rPr>
                <w:rFonts w:ascii="Times New Roman" w:hAnsi="Times New Roman" w:cs="Times New Roman"/>
                <w:sz w:val="18"/>
                <w:szCs w:val="18"/>
              </w:rPr>
            </w:pPr>
          </w:p>
          <w:p w14:paraId="7499F1AB" w14:textId="77777777" w:rsidR="00234338" w:rsidRPr="00043A99" w:rsidRDefault="00234338" w:rsidP="00F35BA5">
            <w:pPr>
              <w:spacing w:after="120"/>
              <w:jc w:val="center"/>
              <w:rPr>
                <w:rFonts w:ascii="Times New Roman" w:hAnsi="Times New Roman" w:cs="Times New Roman"/>
                <w:sz w:val="18"/>
                <w:szCs w:val="18"/>
              </w:rPr>
            </w:pPr>
          </w:p>
          <w:p w14:paraId="50D91785" w14:textId="77777777" w:rsidR="00234338" w:rsidRPr="00043A99" w:rsidRDefault="00234338" w:rsidP="00F35BA5">
            <w:pPr>
              <w:spacing w:after="120"/>
              <w:jc w:val="center"/>
              <w:rPr>
                <w:rFonts w:ascii="Times New Roman" w:hAnsi="Times New Roman" w:cs="Times New Roman"/>
                <w:sz w:val="18"/>
                <w:szCs w:val="18"/>
              </w:rPr>
            </w:pPr>
          </w:p>
          <w:p w14:paraId="33683789" w14:textId="77777777" w:rsidR="00234338" w:rsidRPr="00043A99" w:rsidRDefault="0023433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CONAKRY</w:t>
            </w:r>
          </w:p>
        </w:tc>
        <w:tc>
          <w:tcPr>
            <w:tcW w:w="2076" w:type="pct"/>
          </w:tcPr>
          <w:p w14:paraId="40276407" w14:textId="77777777" w:rsidR="00234338" w:rsidRPr="00043A99" w:rsidRDefault="0023433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w:t>
            </w:r>
            <w:r w:rsidR="00A32BA8" w:rsidRPr="00043A99">
              <w:rPr>
                <w:rFonts w:ascii="Times New Roman" w:hAnsi="Times New Roman" w:cs="Times New Roman"/>
                <w:sz w:val="18"/>
                <w:szCs w:val="18"/>
              </w:rPr>
              <w:t>Nongo</w:t>
            </w:r>
          </w:p>
        </w:tc>
      </w:tr>
      <w:tr w:rsidR="00234338" w:rsidRPr="00043A99" w14:paraId="3763212A" w14:textId="77777777" w:rsidTr="00A32BA8">
        <w:tc>
          <w:tcPr>
            <w:tcW w:w="508" w:type="pct"/>
          </w:tcPr>
          <w:p w14:paraId="0DBA628A" w14:textId="77777777" w:rsidR="00234338" w:rsidRPr="00043A99" w:rsidRDefault="00234338" w:rsidP="00412BC9">
            <w:pPr>
              <w:spacing w:after="120"/>
              <w:jc w:val="both"/>
              <w:rPr>
                <w:rFonts w:ascii="Times New Roman" w:hAnsi="Times New Roman" w:cs="Times New Roman"/>
                <w:sz w:val="18"/>
                <w:szCs w:val="18"/>
              </w:rPr>
            </w:pPr>
            <w:r w:rsidRPr="00043A99">
              <w:rPr>
                <w:rFonts w:ascii="Times New Roman" w:hAnsi="Times New Roman" w:cs="Times New Roman"/>
                <w:sz w:val="18"/>
                <w:szCs w:val="18"/>
              </w:rPr>
              <w:t>2</w:t>
            </w:r>
          </w:p>
        </w:tc>
        <w:tc>
          <w:tcPr>
            <w:tcW w:w="2416" w:type="pct"/>
            <w:vMerge/>
          </w:tcPr>
          <w:p w14:paraId="4262EEB9" w14:textId="77777777" w:rsidR="00234338" w:rsidRPr="00043A99" w:rsidRDefault="00234338" w:rsidP="00F35BA5">
            <w:pPr>
              <w:spacing w:after="120"/>
              <w:jc w:val="center"/>
              <w:rPr>
                <w:rFonts w:ascii="Times New Roman" w:hAnsi="Times New Roman" w:cs="Times New Roman"/>
                <w:sz w:val="18"/>
                <w:szCs w:val="18"/>
              </w:rPr>
            </w:pPr>
          </w:p>
        </w:tc>
        <w:tc>
          <w:tcPr>
            <w:tcW w:w="2076" w:type="pct"/>
          </w:tcPr>
          <w:p w14:paraId="686CF796" w14:textId="77777777" w:rsidR="00234338" w:rsidRPr="00043A99" w:rsidRDefault="0023433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w:t>
            </w:r>
            <w:r w:rsidR="00A32BA8" w:rsidRPr="00043A99">
              <w:rPr>
                <w:rFonts w:ascii="Times New Roman" w:hAnsi="Times New Roman" w:cs="Times New Roman"/>
                <w:sz w:val="18"/>
                <w:szCs w:val="18"/>
              </w:rPr>
              <w:t>Camp Alpha Yaya</w:t>
            </w:r>
          </w:p>
        </w:tc>
      </w:tr>
      <w:tr w:rsidR="00234338" w:rsidRPr="00043A99" w14:paraId="6A0A1FC8" w14:textId="77777777" w:rsidTr="00A32BA8">
        <w:tc>
          <w:tcPr>
            <w:tcW w:w="508" w:type="pct"/>
          </w:tcPr>
          <w:p w14:paraId="70FC22C5" w14:textId="77777777" w:rsidR="00234338" w:rsidRPr="00043A99" w:rsidRDefault="00234338" w:rsidP="00412BC9">
            <w:pPr>
              <w:spacing w:after="120"/>
              <w:jc w:val="both"/>
              <w:rPr>
                <w:rFonts w:ascii="Times New Roman" w:hAnsi="Times New Roman" w:cs="Times New Roman"/>
                <w:sz w:val="18"/>
                <w:szCs w:val="18"/>
              </w:rPr>
            </w:pPr>
            <w:r w:rsidRPr="00043A99">
              <w:rPr>
                <w:rFonts w:ascii="Times New Roman" w:hAnsi="Times New Roman" w:cs="Times New Roman"/>
                <w:sz w:val="18"/>
                <w:szCs w:val="18"/>
              </w:rPr>
              <w:t>3</w:t>
            </w:r>
          </w:p>
        </w:tc>
        <w:tc>
          <w:tcPr>
            <w:tcW w:w="2416" w:type="pct"/>
            <w:vMerge/>
          </w:tcPr>
          <w:p w14:paraId="13CEC998" w14:textId="77777777" w:rsidR="00234338" w:rsidRPr="00043A99" w:rsidRDefault="00234338" w:rsidP="00F35BA5">
            <w:pPr>
              <w:spacing w:after="120"/>
              <w:jc w:val="center"/>
              <w:rPr>
                <w:rFonts w:ascii="Times New Roman" w:hAnsi="Times New Roman" w:cs="Times New Roman"/>
                <w:sz w:val="18"/>
                <w:szCs w:val="18"/>
              </w:rPr>
            </w:pPr>
          </w:p>
        </w:tc>
        <w:tc>
          <w:tcPr>
            <w:tcW w:w="2076" w:type="pct"/>
          </w:tcPr>
          <w:p w14:paraId="7F188097" w14:textId="77777777" w:rsidR="00234338" w:rsidRPr="00043A99" w:rsidRDefault="0023433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w:t>
            </w:r>
            <w:r w:rsidR="00A32BA8" w:rsidRPr="00043A99">
              <w:rPr>
                <w:rFonts w:ascii="Times New Roman" w:hAnsi="Times New Roman" w:cs="Times New Roman"/>
                <w:sz w:val="18"/>
                <w:szCs w:val="18"/>
              </w:rPr>
              <w:t>Hotel Gbessia</w:t>
            </w:r>
          </w:p>
        </w:tc>
      </w:tr>
      <w:tr w:rsidR="00234338" w:rsidRPr="00043A99" w14:paraId="6D30A813" w14:textId="77777777" w:rsidTr="00A32BA8">
        <w:tc>
          <w:tcPr>
            <w:tcW w:w="508" w:type="pct"/>
          </w:tcPr>
          <w:p w14:paraId="21723079" w14:textId="77777777" w:rsidR="00234338" w:rsidRPr="00043A99" w:rsidRDefault="00234338" w:rsidP="00412BC9">
            <w:pPr>
              <w:spacing w:after="120"/>
              <w:jc w:val="both"/>
              <w:rPr>
                <w:rFonts w:ascii="Times New Roman" w:hAnsi="Times New Roman" w:cs="Times New Roman"/>
                <w:sz w:val="18"/>
                <w:szCs w:val="18"/>
              </w:rPr>
            </w:pPr>
            <w:r w:rsidRPr="00043A99">
              <w:rPr>
                <w:rFonts w:ascii="Times New Roman" w:hAnsi="Times New Roman" w:cs="Times New Roman"/>
                <w:sz w:val="18"/>
                <w:szCs w:val="18"/>
              </w:rPr>
              <w:t>4</w:t>
            </w:r>
          </w:p>
        </w:tc>
        <w:tc>
          <w:tcPr>
            <w:tcW w:w="2416" w:type="pct"/>
            <w:vMerge/>
          </w:tcPr>
          <w:p w14:paraId="34BA4C41" w14:textId="77777777" w:rsidR="00234338" w:rsidRPr="00043A99" w:rsidRDefault="00234338" w:rsidP="00F35BA5">
            <w:pPr>
              <w:spacing w:after="120"/>
              <w:jc w:val="center"/>
              <w:rPr>
                <w:rFonts w:ascii="Times New Roman" w:hAnsi="Times New Roman" w:cs="Times New Roman"/>
                <w:sz w:val="18"/>
                <w:szCs w:val="18"/>
              </w:rPr>
            </w:pPr>
          </w:p>
        </w:tc>
        <w:tc>
          <w:tcPr>
            <w:tcW w:w="2076" w:type="pct"/>
          </w:tcPr>
          <w:p w14:paraId="6A0C193A" w14:textId="77777777" w:rsidR="00234338" w:rsidRPr="00043A99" w:rsidRDefault="0023433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w:t>
            </w:r>
            <w:r w:rsidR="00A32BA8" w:rsidRPr="00043A99">
              <w:rPr>
                <w:rFonts w:ascii="Times New Roman" w:hAnsi="Times New Roman" w:cs="Times New Roman"/>
                <w:sz w:val="18"/>
                <w:szCs w:val="18"/>
              </w:rPr>
              <w:t>HopitalDonka</w:t>
            </w:r>
          </w:p>
        </w:tc>
      </w:tr>
      <w:tr w:rsidR="00234338" w:rsidRPr="00043A99" w14:paraId="5FC297E7" w14:textId="77777777" w:rsidTr="00A32BA8">
        <w:tc>
          <w:tcPr>
            <w:tcW w:w="508" w:type="pct"/>
          </w:tcPr>
          <w:p w14:paraId="7EACD137" w14:textId="77777777" w:rsidR="00234338" w:rsidRPr="00043A99" w:rsidRDefault="00234338" w:rsidP="00412BC9">
            <w:pPr>
              <w:spacing w:after="120"/>
              <w:jc w:val="both"/>
              <w:rPr>
                <w:rFonts w:ascii="Times New Roman" w:hAnsi="Times New Roman" w:cs="Times New Roman"/>
                <w:sz w:val="18"/>
                <w:szCs w:val="18"/>
              </w:rPr>
            </w:pPr>
            <w:r w:rsidRPr="00043A99">
              <w:rPr>
                <w:rFonts w:ascii="Times New Roman" w:hAnsi="Times New Roman" w:cs="Times New Roman"/>
                <w:sz w:val="18"/>
                <w:szCs w:val="18"/>
              </w:rPr>
              <w:t>5</w:t>
            </w:r>
          </w:p>
        </w:tc>
        <w:tc>
          <w:tcPr>
            <w:tcW w:w="2416" w:type="pct"/>
            <w:vMerge/>
          </w:tcPr>
          <w:p w14:paraId="46E335F9" w14:textId="77777777" w:rsidR="00234338" w:rsidRPr="00043A99" w:rsidRDefault="00234338" w:rsidP="00F35BA5">
            <w:pPr>
              <w:spacing w:after="120"/>
              <w:jc w:val="center"/>
              <w:rPr>
                <w:rFonts w:ascii="Times New Roman" w:hAnsi="Times New Roman" w:cs="Times New Roman"/>
                <w:sz w:val="18"/>
                <w:szCs w:val="18"/>
              </w:rPr>
            </w:pPr>
          </w:p>
        </w:tc>
        <w:tc>
          <w:tcPr>
            <w:tcW w:w="2076" w:type="pct"/>
          </w:tcPr>
          <w:p w14:paraId="159A6933" w14:textId="77777777" w:rsidR="00234338" w:rsidRPr="00043A99" w:rsidRDefault="0023433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CTEPIKENIEN</w:t>
            </w:r>
          </w:p>
        </w:tc>
      </w:tr>
      <w:tr w:rsidR="00234338" w:rsidRPr="00043A99" w14:paraId="1295C8FD" w14:textId="77777777" w:rsidTr="00A32BA8">
        <w:tc>
          <w:tcPr>
            <w:tcW w:w="508" w:type="pct"/>
          </w:tcPr>
          <w:p w14:paraId="474A529B" w14:textId="77777777" w:rsidR="00234338" w:rsidRPr="00043A99" w:rsidRDefault="00234338" w:rsidP="00412BC9">
            <w:pPr>
              <w:spacing w:after="120"/>
              <w:jc w:val="both"/>
              <w:rPr>
                <w:rFonts w:ascii="Times New Roman" w:hAnsi="Times New Roman" w:cs="Times New Roman"/>
                <w:sz w:val="18"/>
                <w:szCs w:val="18"/>
              </w:rPr>
            </w:pPr>
            <w:r w:rsidRPr="00043A99">
              <w:rPr>
                <w:rFonts w:ascii="Times New Roman" w:hAnsi="Times New Roman" w:cs="Times New Roman"/>
                <w:sz w:val="18"/>
                <w:szCs w:val="18"/>
              </w:rPr>
              <w:t>6</w:t>
            </w:r>
          </w:p>
        </w:tc>
        <w:tc>
          <w:tcPr>
            <w:tcW w:w="2416" w:type="pct"/>
            <w:vMerge/>
          </w:tcPr>
          <w:p w14:paraId="094FEE69" w14:textId="77777777" w:rsidR="00234338" w:rsidRPr="00043A99" w:rsidRDefault="00234338" w:rsidP="00F35BA5">
            <w:pPr>
              <w:spacing w:after="120"/>
              <w:jc w:val="center"/>
              <w:rPr>
                <w:rFonts w:ascii="Times New Roman" w:hAnsi="Times New Roman" w:cs="Times New Roman"/>
                <w:sz w:val="18"/>
                <w:szCs w:val="18"/>
              </w:rPr>
            </w:pPr>
          </w:p>
        </w:tc>
        <w:tc>
          <w:tcPr>
            <w:tcW w:w="2076" w:type="pct"/>
          </w:tcPr>
          <w:p w14:paraId="5A79ED69" w14:textId="77777777" w:rsidR="00234338" w:rsidRPr="00043A99" w:rsidRDefault="0023433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w:t>
            </w:r>
            <w:r w:rsidR="00A32BA8" w:rsidRPr="00043A99">
              <w:rPr>
                <w:rFonts w:ascii="Times New Roman" w:hAnsi="Times New Roman" w:cs="Times New Roman"/>
                <w:sz w:val="18"/>
                <w:szCs w:val="18"/>
              </w:rPr>
              <w:t>Maison centrale</w:t>
            </w:r>
          </w:p>
        </w:tc>
      </w:tr>
      <w:tr w:rsidR="00A32BA8" w:rsidRPr="00043A99" w14:paraId="0C54B4D7" w14:textId="77777777" w:rsidTr="00F35BA5">
        <w:tc>
          <w:tcPr>
            <w:tcW w:w="508" w:type="pct"/>
          </w:tcPr>
          <w:p w14:paraId="174C3E58" w14:textId="77777777" w:rsidR="00A32BA8" w:rsidRPr="00043A99" w:rsidRDefault="00A32BA8" w:rsidP="00412BC9">
            <w:pPr>
              <w:spacing w:after="120"/>
              <w:jc w:val="both"/>
              <w:rPr>
                <w:rFonts w:ascii="Times New Roman" w:hAnsi="Times New Roman" w:cs="Times New Roman"/>
                <w:sz w:val="18"/>
                <w:szCs w:val="18"/>
              </w:rPr>
            </w:pPr>
            <w:r w:rsidRPr="00043A99">
              <w:rPr>
                <w:rFonts w:ascii="Times New Roman" w:hAnsi="Times New Roman" w:cs="Times New Roman"/>
                <w:sz w:val="18"/>
                <w:szCs w:val="18"/>
              </w:rPr>
              <w:t>7</w:t>
            </w:r>
          </w:p>
        </w:tc>
        <w:tc>
          <w:tcPr>
            <w:tcW w:w="2416" w:type="pct"/>
            <w:vMerge w:val="restart"/>
          </w:tcPr>
          <w:p w14:paraId="630084CB" w14:textId="77777777" w:rsidR="00A32BA8" w:rsidRPr="00043A99" w:rsidRDefault="00A32BA8" w:rsidP="00F35BA5">
            <w:pPr>
              <w:spacing w:after="120"/>
              <w:jc w:val="center"/>
              <w:rPr>
                <w:rFonts w:ascii="Times New Roman" w:hAnsi="Times New Roman" w:cs="Times New Roman"/>
                <w:sz w:val="18"/>
                <w:szCs w:val="18"/>
              </w:rPr>
            </w:pPr>
          </w:p>
          <w:p w14:paraId="25F33CE2" w14:textId="77777777" w:rsidR="00A32BA8" w:rsidRPr="00043A99" w:rsidRDefault="00A32BA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LABE</w:t>
            </w:r>
          </w:p>
        </w:tc>
        <w:tc>
          <w:tcPr>
            <w:tcW w:w="2076" w:type="pct"/>
          </w:tcPr>
          <w:p w14:paraId="7F737B78" w14:textId="77777777" w:rsidR="00A32BA8" w:rsidRPr="00043A99" w:rsidRDefault="00A32BA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CTEPILabé</w:t>
            </w:r>
          </w:p>
        </w:tc>
      </w:tr>
      <w:tr w:rsidR="00A32BA8" w:rsidRPr="00043A99" w14:paraId="1D28DEE5" w14:textId="77777777" w:rsidTr="00A32BA8">
        <w:tc>
          <w:tcPr>
            <w:tcW w:w="508" w:type="pct"/>
          </w:tcPr>
          <w:p w14:paraId="28AA5487" w14:textId="77777777" w:rsidR="00A32BA8" w:rsidRPr="00043A99" w:rsidRDefault="00B07B7F" w:rsidP="00412BC9">
            <w:pPr>
              <w:spacing w:after="120"/>
              <w:jc w:val="both"/>
              <w:rPr>
                <w:rFonts w:ascii="Times New Roman" w:hAnsi="Times New Roman" w:cs="Times New Roman"/>
                <w:sz w:val="18"/>
                <w:szCs w:val="18"/>
              </w:rPr>
            </w:pPr>
            <w:r w:rsidRPr="00043A99">
              <w:rPr>
                <w:rFonts w:ascii="Times New Roman" w:hAnsi="Times New Roman" w:cs="Times New Roman"/>
                <w:sz w:val="18"/>
                <w:szCs w:val="18"/>
              </w:rPr>
              <w:t>8</w:t>
            </w:r>
          </w:p>
        </w:tc>
        <w:tc>
          <w:tcPr>
            <w:tcW w:w="2416" w:type="pct"/>
            <w:vMerge/>
          </w:tcPr>
          <w:p w14:paraId="29799044" w14:textId="77777777" w:rsidR="00A32BA8" w:rsidRPr="00043A99" w:rsidRDefault="00A32BA8" w:rsidP="00F35BA5">
            <w:pPr>
              <w:spacing w:after="120"/>
              <w:jc w:val="center"/>
              <w:rPr>
                <w:rFonts w:ascii="Times New Roman" w:hAnsi="Times New Roman" w:cs="Times New Roman"/>
                <w:sz w:val="18"/>
                <w:szCs w:val="18"/>
              </w:rPr>
            </w:pPr>
          </w:p>
        </w:tc>
        <w:tc>
          <w:tcPr>
            <w:tcW w:w="2076" w:type="pct"/>
          </w:tcPr>
          <w:p w14:paraId="37A056A6" w14:textId="77777777" w:rsidR="00A32BA8" w:rsidRPr="00043A99" w:rsidRDefault="00A32BA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 Mali</w:t>
            </w:r>
          </w:p>
        </w:tc>
      </w:tr>
      <w:tr w:rsidR="00234338" w:rsidRPr="00043A99" w14:paraId="4002448E" w14:textId="77777777" w:rsidTr="00A32BA8">
        <w:tc>
          <w:tcPr>
            <w:tcW w:w="508" w:type="pct"/>
          </w:tcPr>
          <w:p w14:paraId="43FBC0B2" w14:textId="77777777" w:rsidR="00234338" w:rsidRPr="00043A99" w:rsidRDefault="00B07B7F" w:rsidP="00412BC9">
            <w:pPr>
              <w:spacing w:after="120"/>
              <w:jc w:val="both"/>
              <w:rPr>
                <w:rFonts w:ascii="Times New Roman" w:hAnsi="Times New Roman" w:cs="Times New Roman"/>
                <w:sz w:val="18"/>
                <w:szCs w:val="18"/>
              </w:rPr>
            </w:pPr>
            <w:r w:rsidRPr="00043A99">
              <w:rPr>
                <w:rFonts w:ascii="Times New Roman" w:hAnsi="Times New Roman" w:cs="Times New Roman"/>
                <w:sz w:val="18"/>
                <w:szCs w:val="18"/>
              </w:rPr>
              <w:t>9</w:t>
            </w:r>
          </w:p>
        </w:tc>
        <w:tc>
          <w:tcPr>
            <w:tcW w:w="2416" w:type="pct"/>
          </w:tcPr>
          <w:p w14:paraId="2C1C4DC6" w14:textId="77777777" w:rsidR="00234338" w:rsidRPr="00043A99" w:rsidRDefault="0023433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FARANAH</w:t>
            </w:r>
          </w:p>
        </w:tc>
        <w:tc>
          <w:tcPr>
            <w:tcW w:w="2076" w:type="pct"/>
          </w:tcPr>
          <w:p w14:paraId="54E067FD" w14:textId="77777777" w:rsidR="00234338" w:rsidRPr="00043A99" w:rsidRDefault="0023433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CTEPIFaranah</w:t>
            </w:r>
          </w:p>
        </w:tc>
      </w:tr>
      <w:tr w:rsidR="00234338" w:rsidRPr="00043A99" w14:paraId="03C089D4" w14:textId="77777777" w:rsidTr="00A32BA8">
        <w:tc>
          <w:tcPr>
            <w:tcW w:w="508" w:type="pct"/>
          </w:tcPr>
          <w:p w14:paraId="320CC7CA" w14:textId="77777777" w:rsidR="00234338" w:rsidRPr="00043A99" w:rsidRDefault="00B07B7F" w:rsidP="00412BC9">
            <w:pPr>
              <w:spacing w:after="120"/>
              <w:jc w:val="both"/>
              <w:rPr>
                <w:rFonts w:ascii="Times New Roman" w:hAnsi="Times New Roman" w:cs="Times New Roman"/>
                <w:sz w:val="18"/>
                <w:szCs w:val="18"/>
              </w:rPr>
            </w:pPr>
            <w:r w:rsidRPr="00043A99">
              <w:rPr>
                <w:rFonts w:ascii="Times New Roman" w:hAnsi="Times New Roman" w:cs="Times New Roman"/>
                <w:sz w:val="18"/>
                <w:szCs w:val="18"/>
              </w:rPr>
              <w:t>10</w:t>
            </w:r>
          </w:p>
        </w:tc>
        <w:tc>
          <w:tcPr>
            <w:tcW w:w="2416" w:type="pct"/>
          </w:tcPr>
          <w:p w14:paraId="2F595FCF" w14:textId="77777777" w:rsidR="00234338" w:rsidRPr="00043A99" w:rsidRDefault="0023433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MAMOU</w:t>
            </w:r>
          </w:p>
        </w:tc>
        <w:tc>
          <w:tcPr>
            <w:tcW w:w="2076" w:type="pct"/>
          </w:tcPr>
          <w:p w14:paraId="12BD505C" w14:textId="77777777" w:rsidR="00234338" w:rsidRPr="00043A99" w:rsidRDefault="0023433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CTEPIMamou</w:t>
            </w:r>
          </w:p>
        </w:tc>
      </w:tr>
      <w:tr w:rsidR="00A32BA8" w:rsidRPr="00043A99" w14:paraId="500A96C5" w14:textId="77777777" w:rsidTr="00A32BA8">
        <w:tc>
          <w:tcPr>
            <w:tcW w:w="508" w:type="pct"/>
          </w:tcPr>
          <w:p w14:paraId="0C744A88" w14:textId="77777777" w:rsidR="00A32BA8" w:rsidRPr="00043A99" w:rsidRDefault="00A32BA8" w:rsidP="00F35BA5">
            <w:pPr>
              <w:spacing w:after="120"/>
              <w:rPr>
                <w:rFonts w:ascii="Times New Roman" w:hAnsi="Times New Roman" w:cs="Times New Roman"/>
                <w:sz w:val="18"/>
                <w:szCs w:val="18"/>
              </w:rPr>
            </w:pPr>
            <w:r w:rsidRPr="00043A99">
              <w:rPr>
                <w:rFonts w:ascii="Times New Roman" w:hAnsi="Times New Roman" w:cs="Times New Roman"/>
                <w:sz w:val="18"/>
                <w:szCs w:val="18"/>
              </w:rPr>
              <w:t>1</w:t>
            </w:r>
            <w:r w:rsidR="00B07B7F" w:rsidRPr="00043A99">
              <w:rPr>
                <w:rFonts w:ascii="Times New Roman" w:hAnsi="Times New Roman" w:cs="Times New Roman"/>
                <w:sz w:val="18"/>
                <w:szCs w:val="18"/>
              </w:rPr>
              <w:t>1</w:t>
            </w:r>
          </w:p>
        </w:tc>
        <w:tc>
          <w:tcPr>
            <w:tcW w:w="2416" w:type="pct"/>
            <w:vMerge w:val="restart"/>
          </w:tcPr>
          <w:p w14:paraId="645C05F1" w14:textId="77777777" w:rsidR="00A32BA8" w:rsidRPr="00043A99" w:rsidRDefault="00A32BA8" w:rsidP="00F35BA5">
            <w:pPr>
              <w:spacing w:after="120"/>
              <w:jc w:val="center"/>
              <w:rPr>
                <w:rFonts w:ascii="Times New Roman" w:hAnsi="Times New Roman" w:cs="Times New Roman"/>
                <w:sz w:val="18"/>
                <w:szCs w:val="18"/>
              </w:rPr>
            </w:pPr>
          </w:p>
          <w:p w14:paraId="395CD3C8" w14:textId="77777777" w:rsidR="00A32BA8" w:rsidRPr="00043A99" w:rsidRDefault="00A32BA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BOKE</w:t>
            </w:r>
          </w:p>
        </w:tc>
        <w:tc>
          <w:tcPr>
            <w:tcW w:w="2076" w:type="pct"/>
          </w:tcPr>
          <w:p w14:paraId="39356258" w14:textId="77777777" w:rsidR="00A32BA8" w:rsidRPr="00043A99" w:rsidRDefault="00A32BA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CTEPIBOFFA</w:t>
            </w:r>
          </w:p>
        </w:tc>
      </w:tr>
      <w:tr w:rsidR="00A32BA8" w:rsidRPr="00043A99" w14:paraId="08F9F17E" w14:textId="77777777" w:rsidTr="00A32BA8">
        <w:tc>
          <w:tcPr>
            <w:tcW w:w="508" w:type="pct"/>
          </w:tcPr>
          <w:p w14:paraId="4146E460" w14:textId="77777777" w:rsidR="00A32BA8" w:rsidRPr="00043A99" w:rsidRDefault="00B07B7F" w:rsidP="00510111">
            <w:pPr>
              <w:spacing w:after="120"/>
              <w:jc w:val="both"/>
              <w:rPr>
                <w:rFonts w:ascii="Times New Roman" w:hAnsi="Times New Roman" w:cs="Times New Roman"/>
                <w:sz w:val="18"/>
                <w:szCs w:val="18"/>
              </w:rPr>
            </w:pPr>
            <w:r w:rsidRPr="00043A99">
              <w:rPr>
                <w:rFonts w:ascii="Times New Roman" w:hAnsi="Times New Roman" w:cs="Times New Roman"/>
                <w:sz w:val="18"/>
                <w:szCs w:val="18"/>
              </w:rPr>
              <w:t>12</w:t>
            </w:r>
          </w:p>
        </w:tc>
        <w:tc>
          <w:tcPr>
            <w:tcW w:w="2416" w:type="pct"/>
            <w:vMerge/>
          </w:tcPr>
          <w:p w14:paraId="57B4046D" w14:textId="77777777" w:rsidR="00A32BA8" w:rsidRPr="00043A99" w:rsidRDefault="00A32BA8" w:rsidP="00F35BA5">
            <w:pPr>
              <w:spacing w:after="120"/>
              <w:jc w:val="center"/>
              <w:rPr>
                <w:rFonts w:ascii="Times New Roman" w:hAnsi="Times New Roman" w:cs="Times New Roman"/>
                <w:sz w:val="18"/>
                <w:szCs w:val="18"/>
              </w:rPr>
            </w:pPr>
          </w:p>
        </w:tc>
        <w:tc>
          <w:tcPr>
            <w:tcW w:w="2076" w:type="pct"/>
          </w:tcPr>
          <w:p w14:paraId="301AA35D" w14:textId="77777777" w:rsidR="00A32BA8" w:rsidRPr="00043A99" w:rsidRDefault="00A32BA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CTEPIBoké</w:t>
            </w:r>
          </w:p>
        </w:tc>
      </w:tr>
      <w:tr w:rsidR="00A32BA8" w:rsidRPr="00043A99" w14:paraId="33C820A8" w14:textId="77777777" w:rsidTr="00A32BA8">
        <w:tc>
          <w:tcPr>
            <w:tcW w:w="508" w:type="pct"/>
          </w:tcPr>
          <w:p w14:paraId="77B225EB" w14:textId="77777777" w:rsidR="00A32BA8" w:rsidRPr="00043A99" w:rsidRDefault="00B07B7F" w:rsidP="00510111">
            <w:pPr>
              <w:spacing w:after="120"/>
              <w:jc w:val="both"/>
              <w:rPr>
                <w:rFonts w:ascii="Times New Roman" w:hAnsi="Times New Roman" w:cs="Times New Roman"/>
                <w:sz w:val="18"/>
                <w:szCs w:val="18"/>
              </w:rPr>
            </w:pPr>
            <w:r w:rsidRPr="00043A99">
              <w:rPr>
                <w:rFonts w:ascii="Times New Roman" w:hAnsi="Times New Roman" w:cs="Times New Roman"/>
                <w:sz w:val="18"/>
                <w:szCs w:val="18"/>
              </w:rPr>
              <w:t>13</w:t>
            </w:r>
          </w:p>
        </w:tc>
        <w:tc>
          <w:tcPr>
            <w:tcW w:w="2416" w:type="pct"/>
            <w:vMerge/>
          </w:tcPr>
          <w:p w14:paraId="08659C97" w14:textId="77777777" w:rsidR="00A32BA8" w:rsidRPr="00043A99" w:rsidRDefault="00A32BA8" w:rsidP="00F35BA5">
            <w:pPr>
              <w:spacing w:after="120"/>
              <w:jc w:val="center"/>
              <w:rPr>
                <w:rFonts w:ascii="Times New Roman" w:hAnsi="Times New Roman" w:cs="Times New Roman"/>
                <w:sz w:val="18"/>
                <w:szCs w:val="18"/>
              </w:rPr>
            </w:pPr>
          </w:p>
        </w:tc>
        <w:tc>
          <w:tcPr>
            <w:tcW w:w="2076" w:type="pct"/>
          </w:tcPr>
          <w:p w14:paraId="3D34F5D7" w14:textId="77777777" w:rsidR="00A32BA8" w:rsidRPr="00043A99" w:rsidRDefault="00A32BA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CTEPIKoundara</w:t>
            </w:r>
          </w:p>
        </w:tc>
      </w:tr>
      <w:tr w:rsidR="00A32BA8" w:rsidRPr="00043A99" w14:paraId="2A8518CC" w14:textId="77777777" w:rsidTr="00A32BA8">
        <w:tc>
          <w:tcPr>
            <w:tcW w:w="508" w:type="pct"/>
          </w:tcPr>
          <w:p w14:paraId="1F99A7EC" w14:textId="77777777" w:rsidR="00A32BA8" w:rsidRPr="00043A99" w:rsidRDefault="00A32BA8" w:rsidP="00510111">
            <w:pPr>
              <w:spacing w:after="120"/>
              <w:jc w:val="both"/>
              <w:rPr>
                <w:rFonts w:ascii="Times New Roman" w:hAnsi="Times New Roman" w:cs="Times New Roman"/>
                <w:sz w:val="18"/>
                <w:szCs w:val="18"/>
              </w:rPr>
            </w:pPr>
            <w:r w:rsidRPr="00043A99">
              <w:rPr>
                <w:rFonts w:ascii="Times New Roman" w:hAnsi="Times New Roman" w:cs="Times New Roman"/>
                <w:sz w:val="18"/>
                <w:szCs w:val="18"/>
              </w:rPr>
              <w:t>1</w:t>
            </w:r>
            <w:r w:rsidR="00B07B7F" w:rsidRPr="00043A99">
              <w:rPr>
                <w:rFonts w:ascii="Times New Roman" w:hAnsi="Times New Roman" w:cs="Times New Roman"/>
                <w:sz w:val="18"/>
                <w:szCs w:val="18"/>
              </w:rPr>
              <w:t>4</w:t>
            </w:r>
          </w:p>
        </w:tc>
        <w:tc>
          <w:tcPr>
            <w:tcW w:w="2416" w:type="pct"/>
            <w:vMerge w:val="restart"/>
          </w:tcPr>
          <w:p w14:paraId="64CBC8DF" w14:textId="77777777" w:rsidR="00A32BA8" w:rsidRPr="00043A99" w:rsidRDefault="00A32BA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KINDIA</w:t>
            </w:r>
          </w:p>
        </w:tc>
        <w:tc>
          <w:tcPr>
            <w:tcW w:w="2076" w:type="pct"/>
          </w:tcPr>
          <w:p w14:paraId="78E5FF6E" w14:textId="77777777" w:rsidR="00A32BA8" w:rsidRPr="00043A99" w:rsidRDefault="00A32BA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CTEPIKindia</w:t>
            </w:r>
          </w:p>
        </w:tc>
      </w:tr>
      <w:tr w:rsidR="00A32BA8" w:rsidRPr="00043A99" w14:paraId="23FDC41B" w14:textId="77777777" w:rsidTr="00A32BA8">
        <w:tc>
          <w:tcPr>
            <w:tcW w:w="508" w:type="pct"/>
          </w:tcPr>
          <w:p w14:paraId="4F150B12" w14:textId="77777777" w:rsidR="00A32BA8" w:rsidRPr="00043A99" w:rsidRDefault="00B07B7F" w:rsidP="00510111">
            <w:pPr>
              <w:spacing w:after="120"/>
              <w:jc w:val="both"/>
              <w:rPr>
                <w:rFonts w:ascii="Times New Roman" w:hAnsi="Times New Roman" w:cs="Times New Roman"/>
                <w:sz w:val="18"/>
                <w:szCs w:val="18"/>
              </w:rPr>
            </w:pPr>
            <w:r w:rsidRPr="00043A99">
              <w:rPr>
                <w:rFonts w:ascii="Times New Roman" w:hAnsi="Times New Roman" w:cs="Times New Roman"/>
                <w:sz w:val="18"/>
                <w:szCs w:val="18"/>
              </w:rPr>
              <w:t>15</w:t>
            </w:r>
          </w:p>
        </w:tc>
        <w:tc>
          <w:tcPr>
            <w:tcW w:w="2416" w:type="pct"/>
            <w:vMerge/>
          </w:tcPr>
          <w:p w14:paraId="75569DE2" w14:textId="77777777" w:rsidR="00A32BA8" w:rsidRPr="00043A99" w:rsidRDefault="00A32BA8" w:rsidP="00510111">
            <w:pPr>
              <w:spacing w:after="120"/>
              <w:jc w:val="both"/>
              <w:rPr>
                <w:rFonts w:ascii="Times New Roman" w:hAnsi="Times New Roman" w:cs="Times New Roman"/>
                <w:sz w:val="18"/>
                <w:szCs w:val="18"/>
              </w:rPr>
            </w:pPr>
          </w:p>
        </w:tc>
        <w:tc>
          <w:tcPr>
            <w:tcW w:w="2076" w:type="pct"/>
          </w:tcPr>
          <w:p w14:paraId="16F3D9F8" w14:textId="77777777" w:rsidR="00A32BA8" w:rsidRPr="00043A99" w:rsidRDefault="00A32BA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 Fria</w:t>
            </w:r>
          </w:p>
        </w:tc>
      </w:tr>
      <w:tr w:rsidR="00A32BA8" w:rsidRPr="00043A99" w14:paraId="6F90B23C" w14:textId="77777777" w:rsidTr="00A32BA8">
        <w:tc>
          <w:tcPr>
            <w:tcW w:w="508" w:type="pct"/>
          </w:tcPr>
          <w:p w14:paraId="5958FE73" w14:textId="77777777" w:rsidR="00A32BA8" w:rsidRPr="00043A99" w:rsidRDefault="00A32BA8" w:rsidP="00510111">
            <w:pPr>
              <w:spacing w:after="120"/>
              <w:jc w:val="both"/>
              <w:rPr>
                <w:rFonts w:ascii="Times New Roman" w:hAnsi="Times New Roman" w:cs="Times New Roman"/>
                <w:sz w:val="18"/>
                <w:szCs w:val="18"/>
              </w:rPr>
            </w:pPr>
            <w:r w:rsidRPr="00043A99">
              <w:rPr>
                <w:rFonts w:ascii="Times New Roman" w:hAnsi="Times New Roman" w:cs="Times New Roman"/>
                <w:sz w:val="18"/>
                <w:szCs w:val="18"/>
              </w:rPr>
              <w:t>1</w:t>
            </w:r>
            <w:r w:rsidR="00B07B7F" w:rsidRPr="00043A99">
              <w:rPr>
                <w:rFonts w:ascii="Times New Roman" w:hAnsi="Times New Roman" w:cs="Times New Roman"/>
                <w:sz w:val="18"/>
                <w:szCs w:val="18"/>
              </w:rPr>
              <w:t>6</w:t>
            </w:r>
          </w:p>
        </w:tc>
        <w:tc>
          <w:tcPr>
            <w:tcW w:w="2416" w:type="pct"/>
            <w:vMerge w:val="restart"/>
          </w:tcPr>
          <w:p w14:paraId="462655EC" w14:textId="77777777" w:rsidR="00A32BA8" w:rsidRPr="00043A99" w:rsidRDefault="00A32BA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KANKAN</w:t>
            </w:r>
          </w:p>
        </w:tc>
        <w:tc>
          <w:tcPr>
            <w:tcW w:w="2076" w:type="pct"/>
          </w:tcPr>
          <w:p w14:paraId="47BB17E6" w14:textId="77777777" w:rsidR="00A32BA8" w:rsidRPr="00043A99" w:rsidRDefault="00A32BA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 Kankan</w:t>
            </w:r>
          </w:p>
        </w:tc>
      </w:tr>
      <w:tr w:rsidR="00A32BA8" w:rsidRPr="00043A99" w14:paraId="26EF4F17" w14:textId="77777777" w:rsidTr="00A32BA8">
        <w:tc>
          <w:tcPr>
            <w:tcW w:w="508" w:type="pct"/>
          </w:tcPr>
          <w:p w14:paraId="1D12A647" w14:textId="77777777" w:rsidR="00A32BA8" w:rsidRPr="00043A99" w:rsidRDefault="00B07B7F" w:rsidP="00510111">
            <w:pPr>
              <w:spacing w:after="120"/>
              <w:jc w:val="both"/>
              <w:rPr>
                <w:rFonts w:ascii="Times New Roman" w:hAnsi="Times New Roman" w:cs="Times New Roman"/>
                <w:sz w:val="18"/>
                <w:szCs w:val="18"/>
              </w:rPr>
            </w:pPr>
            <w:r w:rsidRPr="00043A99">
              <w:rPr>
                <w:rFonts w:ascii="Times New Roman" w:hAnsi="Times New Roman" w:cs="Times New Roman"/>
                <w:sz w:val="18"/>
                <w:szCs w:val="18"/>
              </w:rPr>
              <w:t>17</w:t>
            </w:r>
          </w:p>
        </w:tc>
        <w:tc>
          <w:tcPr>
            <w:tcW w:w="2416" w:type="pct"/>
            <w:vMerge/>
          </w:tcPr>
          <w:p w14:paraId="6F81BCA5" w14:textId="77777777" w:rsidR="00A32BA8" w:rsidRPr="00043A99" w:rsidRDefault="00A32BA8" w:rsidP="00F35BA5">
            <w:pPr>
              <w:spacing w:after="120"/>
              <w:jc w:val="center"/>
              <w:rPr>
                <w:rFonts w:ascii="Times New Roman" w:hAnsi="Times New Roman" w:cs="Times New Roman"/>
                <w:sz w:val="18"/>
                <w:szCs w:val="18"/>
              </w:rPr>
            </w:pPr>
          </w:p>
        </w:tc>
        <w:tc>
          <w:tcPr>
            <w:tcW w:w="2076" w:type="pct"/>
          </w:tcPr>
          <w:p w14:paraId="5F2EF163" w14:textId="77777777" w:rsidR="00A32BA8" w:rsidRPr="00043A99" w:rsidRDefault="00A32BA8"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CTEPISiguiri</w:t>
            </w:r>
          </w:p>
        </w:tc>
      </w:tr>
      <w:tr w:rsidR="00B07B7F" w:rsidRPr="00043A99" w14:paraId="3CFA4CF6" w14:textId="77777777" w:rsidTr="00A32BA8">
        <w:tc>
          <w:tcPr>
            <w:tcW w:w="508" w:type="pct"/>
          </w:tcPr>
          <w:p w14:paraId="45B9DCF4" w14:textId="77777777" w:rsidR="00B07B7F" w:rsidRPr="00043A99" w:rsidRDefault="00B07B7F" w:rsidP="00510111">
            <w:pPr>
              <w:spacing w:after="120"/>
              <w:jc w:val="both"/>
              <w:rPr>
                <w:rFonts w:ascii="Times New Roman" w:hAnsi="Times New Roman" w:cs="Times New Roman"/>
                <w:sz w:val="18"/>
                <w:szCs w:val="18"/>
              </w:rPr>
            </w:pPr>
            <w:r w:rsidRPr="00043A99">
              <w:rPr>
                <w:rFonts w:ascii="Times New Roman" w:hAnsi="Times New Roman" w:cs="Times New Roman"/>
                <w:sz w:val="18"/>
                <w:szCs w:val="18"/>
              </w:rPr>
              <w:t>18</w:t>
            </w:r>
          </w:p>
        </w:tc>
        <w:tc>
          <w:tcPr>
            <w:tcW w:w="2416" w:type="pct"/>
            <w:vMerge w:val="restart"/>
          </w:tcPr>
          <w:p w14:paraId="065E4DF1" w14:textId="77777777" w:rsidR="00B07B7F" w:rsidRPr="00043A99" w:rsidRDefault="00B07B7F"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N’ZEREKORE</w:t>
            </w:r>
          </w:p>
          <w:p w14:paraId="6AE0CD19" w14:textId="77777777" w:rsidR="00B07B7F" w:rsidRPr="00043A99" w:rsidRDefault="00B07B7F" w:rsidP="00F35BA5">
            <w:pPr>
              <w:spacing w:after="120"/>
              <w:jc w:val="center"/>
              <w:rPr>
                <w:rFonts w:ascii="Times New Roman" w:hAnsi="Times New Roman" w:cs="Times New Roman"/>
                <w:sz w:val="18"/>
                <w:szCs w:val="18"/>
              </w:rPr>
            </w:pPr>
          </w:p>
        </w:tc>
        <w:tc>
          <w:tcPr>
            <w:tcW w:w="2076" w:type="pct"/>
          </w:tcPr>
          <w:p w14:paraId="4D291AE9" w14:textId="77777777" w:rsidR="00B07B7F" w:rsidRPr="00043A99" w:rsidRDefault="00B07B7F"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CTEPINzérékoré</w:t>
            </w:r>
          </w:p>
        </w:tc>
      </w:tr>
      <w:tr w:rsidR="00B07B7F" w:rsidRPr="00043A99" w14:paraId="068310A2" w14:textId="77777777" w:rsidTr="00A32BA8">
        <w:tc>
          <w:tcPr>
            <w:tcW w:w="508" w:type="pct"/>
          </w:tcPr>
          <w:p w14:paraId="69675DEB" w14:textId="77777777" w:rsidR="00B07B7F" w:rsidRPr="00043A99" w:rsidRDefault="00B07B7F" w:rsidP="00510111">
            <w:pPr>
              <w:spacing w:after="120"/>
              <w:jc w:val="both"/>
              <w:rPr>
                <w:rFonts w:ascii="Times New Roman" w:hAnsi="Times New Roman" w:cs="Times New Roman"/>
                <w:sz w:val="18"/>
                <w:szCs w:val="18"/>
              </w:rPr>
            </w:pPr>
            <w:r w:rsidRPr="00043A99">
              <w:rPr>
                <w:rFonts w:ascii="Times New Roman" w:hAnsi="Times New Roman" w:cs="Times New Roman"/>
                <w:sz w:val="18"/>
                <w:szCs w:val="18"/>
              </w:rPr>
              <w:t>19</w:t>
            </w:r>
          </w:p>
        </w:tc>
        <w:tc>
          <w:tcPr>
            <w:tcW w:w="2416" w:type="pct"/>
            <w:vMerge/>
          </w:tcPr>
          <w:p w14:paraId="3D8AF76F" w14:textId="77777777" w:rsidR="00B07B7F" w:rsidRPr="00043A99" w:rsidRDefault="00B07B7F" w:rsidP="00510111">
            <w:pPr>
              <w:spacing w:after="120"/>
              <w:jc w:val="both"/>
              <w:rPr>
                <w:rFonts w:ascii="Times New Roman" w:hAnsi="Times New Roman" w:cs="Times New Roman"/>
                <w:sz w:val="18"/>
                <w:szCs w:val="18"/>
              </w:rPr>
            </w:pPr>
          </w:p>
        </w:tc>
        <w:tc>
          <w:tcPr>
            <w:tcW w:w="2076" w:type="pct"/>
          </w:tcPr>
          <w:p w14:paraId="174328DB" w14:textId="77777777" w:rsidR="00B07B7F" w:rsidRPr="00043A99" w:rsidRDefault="00B07B7F" w:rsidP="00F35BA5">
            <w:pPr>
              <w:spacing w:after="120"/>
              <w:jc w:val="center"/>
              <w:rPr>
                <w:rFonts w:ascii="Times New Roman" w:hAnsi="Times New Roman" w:cs="Times New Roman"/>
                <w:sz w:val="18"/>
                <w:szCs w:val="18"/>
              </w:rPr>
            </w:pPr>
            <w:r w:rsidRPr="00043A99">
              <w:rPr>
                <w:rFonts w:ascii="Times New Roman" w:hAnsi="Times New Roman" w:cs="Times New Roman"/>
                <w:sz w:val="18"/>
                <w:szCs w:val="18"/>
              </w:rPr>
              <w:t>CTEPIMacenta</w:t>
            </w:r>
          </w:p>
        </w:tc>
      </w:tr>
    </w:tbl>
    <w:p w14:paraId="6D21DDBB" w14:textId="3EA63880" w:rsidR="00A9670F" w:rsidRDefault="00A9670F" w:rsidP="00412BC9">
      <w:pPr>
        <w:spacing w:after="120"/>
        <w:jc w:val="both"/>
        <w:rPr>
          <w:rFonts w:ascii="Times New Roman" w:hAnsi="Times New Roman" w:cs="Times New Roman"/>
          <w:sz w:val="24"/>
          <w:szCs w:val="24"/>
        </w:rPr>
      </w:pPr>
    </w:p>
    <w:p w14:paraId="09D2601E" w14:textId="7BA7F40A" w:rsidR="00727469" w:rsidRPr="00A93512" w:rsidRDefault="0028350F" w:rsidP="00A93512">
      <w:pPr>
        <w:pStyle w:val="Titre1"/>
      </w:pPr>
      <w:bookmarkStart w:id="223" w:name="_Toc74618853"/>
      <w:r>
        <w:lastRenderedPageBreak/>
        <w:t>7.3.2</w:t>
      </w:r>
      <w:r w:rsidR="00A93512" w:rsidRPr="00A93512">
        <w:t>-</w:t>
      </w:r>
      <w:r w:rsidR="00727469" w:rsidRPr="00A93512">
        <w:t>Dépistages :</w:t>
      </w:r>
      <w:bookmarkEnd w:id="223"/>
    </w:p>
    <w:p w14:paraId="474448B1" w14:textId="20CDC858" w:rsidR="00AF3021" w:rsidRDefault="00AF3021" w:rsidP="003B04F0">
      <w:pPr>
        <w:jc w:val="both"/>
        <w:rPr>
          <w:rFonts w:ascii="Times New Roman" w:hAnsi="Times New Roman" w:cs="Times New Roman"/>
          <w:sz w:val="24"/>
          <w:szCs w:val="24"/>
        </w:rPr>
      </w:pPr>
      <w:r w:rsidRPr="00682878">
        <w:rPr>
          <w:rFonts w:ascii="Times New Roman" w:hAnsi="Times New Roman" w:cs="Times New Roman"/>
          <w:sz w:val="24"/>
          <w:szCs w:val="24"/>
        </w:rPr>
        <w:t xml:space="preserve"> Les dépistages et les analyses se font entièrement en Guinée dans des laboratoires d’analyse virologiques spécialisés à Conakry (Institut National de santé publique du 8 Novembre, Institut National de Santé publique laboratoire Nongo, Institut pasteur de Guinée à Donka, Laboratoire des fièvres Hémorragiques de Nongo, Laboratoires de recherche des Maladies Epidémiques à Kindia</w:t>
      </w:r>
      <w:r w:rsidR="001C0C44">
        <w:rPr>
          <w:rFonts w:ascii="Times New Roman" w:hAnsi="Times New Roman" w:cs="Times New Roman"/>
          <w:sz w:val="24"/>
          <w:szCs w:val="24"/>
        </w:rPr>
        <w:t>)</w:t>
      </w:r>
      <w:r w:rsidR="000625FB">
        <w:rPr>
          <w:rFonts w:ascii="Times New Roman" w:hAnsi="Times New Roman" w:cs="Times New Roman"/>
          <w:sz w:val="24"/>
          <w:szCs w:val="24"/>
        </w:rPr>
        <w:t xml:space="preserve"> et à l’intérieur du pays </w:t>
      </w:r>
      <w:r w:rsidR="003B04F0">
        <w:rPr>
          <w:rFonts w:ascii="Times New Roman" w:hAnsi="Times New Roman" w:cs="Times New Roman"/>
          <w:sz w:val="24"/>
          <w:szCs w:val="24"/>
        </w:rPr>
        <w:t xml:space="preserve">c’est le GNSPR </w:t>
      </w:r>
      <w:r w:rsidR="000625FB">
        <w:rPr>
          <w:rFonts w:ascii="Times New Roman" w:hAnsi="Times New Roman" w:cs="Times New Roman"/>
          <w:sz w:val="24"/>
          <w:szCs w:val="24"/>
        </w:rPr>
        <w:t>(Kankan, Labé, Nzérékoré, Boké</w:t>
      </w:r>
      <w:r w:rsidR="003B04F0">
        <w:rPr>
          <w:rFonts w:ascii="Times New Roman" w:hAnsi="Times New Roman" w:cs="Times New Roman"/>
          <w:sz w:val="24"/>
          <w:szCs w:val="24"/>
        </w:rPr>
        <w:t>, Mamou, Faranah</w:t>
      </w:r>
      <w:r w:rsidR="000625FB">
        <w:rPr>
          <w:rFonts w:ascii="Times New Roman" w:hAnsi="Times New Roman" w:cs="Times New Roman"/>
          <w:sz w:val="24"/>
          <w:szCs w:val="24"/>
        </w:rPr>
        <w:t>).</w:t>
      </w:r>
    </w:p>
    <w:p w14:paraId="118B9E1B" w14:textId="5C84BBAA" w:rsidR="007C258F" w:rsidRDefault="007C258F" w:rsidP="003B04F0">
      <w:pPr>
        <w:jc w:val="both"/>
        <w:rPr>
          <w:rFonts w:ascii="Times New Roman" w:hAnsi="Times New Roman" w:cs="Times New Roman"/>
          <w:sz w:val="24"/>
          <w:szCs w:val="24"/>
        </w:rPr>
      </w:pPr>
    </w:p>
    <w:p w14:paraId="519363E1" w14:textId="77777777" w:rsidR="003B04F0" w:rsidRDefault="003B04F0" w:rsidP="003B04F0">
      <w:pPr>
        <w:jc w:val="both"/>
        <w:rPr>
          <w:rFonts w:ascii="Times New Roman" w:hAnsi="Times New Roman" w:cs="Times New Roman"/>
          <w:sz w:val="24"/>
          <w:szCs w:val="24"/>
        </w:rPr>
      </w:pPr>
    </w:p>
    <w:p w14:paraId="1D2E9809" w14:textId="2593F753" w:rsidR="003B04F0" w:rsidRPr="00590DBE" w:rsidRDefault="0028350F" w:rsidP="008F6BC3">
      <w:pPr>
        <w:pStyle w:val="Titre1"/>
      </w:pPr>
      <w:bookmarkStart w:id="224" w:name="_Toc74618854"/>
      <w:r>
        <w:t>7.3.3</w:t>
      </w:r>
      <w:r w:rsidR="008F6BC3">
        <w:t>-</w:t>
      </w:r>
      <w:r w:rsidR="003B04F0" w:rsidRPr="00590DBE">
        <w:t>Leçons tirées de la mise en œuvre du Projet d’Urgence Covid-19</w:t>
      </w:r>
      <w:bookmarkEnd w:id="224"/>
    </w:p>
    <w:p w14:paraId="30C20688" w14:textId="77777777" w:rsidR="003B04F0" w:rsidRDefault="003B04F0" w:rsidP="003B04F0">
      <w:pPr>
        <w:jc w:val="both"/>
        <w:rPr>
          <w:rFonts w:ascii="Times New Roman" w:hAnsi="Times New Roman" w:cs="Times New Roman"/>
          <w:sz w:val="24"/>
          <w:szCs w:val="24"/>
        </w:rPr>
      </w:pPr>
    </w:p>
    <w:p w14:paraId="1F8B5C0D" w14:textId="281EDC41" w:rsidR="003B04F0" w:rsidRPr="00FA7FCF" w:rsidRDefault="003B04F0" w:rsidP="003B04F0">
      <w:pPr>
        <w:jc w:val="both"/>
        <w:rPr>
          <w:rFonts w:ascii="Times New Roman" w:hAnsi="Times New Roman" w:cs="Times New Roman"/>
          <w:sz w:val="24"/>
          <w:szCs w:val="24"/>
        </w:rPr>
      </w:pPr>
      <w:r w:rsidRPr="00FA7FCF">
        <w:rPr>
          <w:rFonts w:ascii="Times New Roman" w:hAnsi="Times New Roman" w:cs="Times New Roman"/>
          <w:sz w:val="24"/>
          <w:szCs w:val="24"/>
        </w:rPr>
        <w:t>Les actions du Projet d’Urgence Covid-19 en Guinée ont contribué à la gestion de la pandémie du Covid-19 dans tout le pays à travers l’appui au dépistage massif des populations, l’opérationnalisation de 22 Centres d’Opération d’Urgence, l’acquisition de 35 Pick up tout terrain, des tests, des chapiteaux, des EPI en faveur des CT –EPI des régions administratives de Kankan, Kindia, Faranah et Labé, la prise en charge des primes du personnel dans 18 CT-EPI de l’intérieur, la désinfection des lieux publics, l’enterrement digne et sé</w:t>
      </w:r>
      <w:r w:rsidR="00590DBE" w:rsidRPr="00FA7FCF">
        <w:rPr>
          <w:rFonts w:ascii="Times New Roman" w:hAnsi="Times New Roman" w:cs="Times New Roman"/>
          <w:sz w:val="24"/>
          <w:szCs w:val="24"/>
        </w:rPr>
        <w:t>curisé des victimes du covid-19</w:t>
      </w:r>
      <w:r w:rsidRPr="00FA7FCF">
        <w:rPr>
          <w:rFonts w:ascii="Times New Roman" w:hAnsi="Times New Roman" w:cs="Times New Roman"/>
          <w:sz w:val="24"/>
          <w:szCs w:val="24"/>
        </w:rPr>
        <w:t xml:space="preserve">. </w:t>
      </w:r>
    </w:p>
    <w:p w14:paraId="6210FD44" w14:textId="77777777" w:rsidR="003B04F0" w:rsidRPr="00FA7FCF" w:rsidRDefault="003B04F0" w:rsidP="003B04F0">
      <w:pPr>
        <w:jc w:val="both"/>
        <w:rPr>
          <w:rFonts w:ascii="Times New Roman" w:hAnsi="Times New Roman" w:cs="Times New Roman"/>
          <w:sz w:val="24"/>
          <w:szCs w:val="24"/>
        </w:rPr>
      </w:pPr>
    </w:p>
    <w:p w14:paraId="40571CD7" w14:textId="5648E091" w:rsidR="003B04F0" w:rsidRPr="00FA7FCF" w:rsidRDefault="003B04F0" w:rsidP="003B04F0">
      <w:pPr>
        <w:jc w:val="both"/>
        <w:rPr>
          <w:rFonts w:ascii="Times New Roman" w:hAnsi="Times New Roman" w:cs="Times New Roman"/>
          <w:sz w:val="24"/>
          <w:szCs w:val="24"/>
        </w:rPr>
      </w:pPr>
      <w:r w:rsidRPr="00FA7FCF">
        <w:rPr>
          <w:rFonts w:ascii="Times New Roman" w:hAnsi="Times New Roman" w:cs="Times New Roman"/>
          <w:sz w:val="24"/>
          <w:szCs w:val="24"/>
        </w:rPr>
        <w:t>Cependant certaines interventions du Projet comme le dépistage et la prise en charge des cas covid-19 dans les CT-EPI ont généré des déchets biomédicaux tant à Conakry qu’à l’intérieur du pays. Cette situation demande des dispositions adéquates (installation d’incinérateurs de grande capacités et formation des utilisateurs) pour la collecte, le transport et le traitement des déchets biomédicaux pour minimiser les risques sociaux et environnementaux.</w:t>
      </w:r>
    </w:p>
    <w:p w14:paraId="44DC00BA" w14:textId="77777777" w:rsidR="003B04F0" w:rsidRPr="00590DBE" w:rsidRDefault="003B04F0" w:rsidP="003B04F0">
      <w:pPr>
        <w:jc w:val="both"/>
        <w:rPr>
          <w:rFonts w:ascii="Times New Roman" w:hAnsi="Times New Roman" w:cs="Times New Roman"/>
          <w:color w:val="5B9BD5" w:themeColor="accent1"/>
          <w:sz w:val="24"/>
          <w:szCs w:val="24"/>
        </w:rPr>
      </w:pPr>
    </w:p>
    <w:p w14:paraId="68FA2DD5" w14:textId="6E826683" w:rsidR="003B04F0" w:rsidRPr="00FA7FCF" w:rsidRDefault="003B04F0" w:rsidP="003B04F0">
      <w:pPr>
        <w:jc w:val="both"/>
        <w:rPr>
          <w:rFonts w:ascii="Times New Roman" w:hAnsi="Times New Roman" w:cs="Times New Roman"/>
          <w:sz w:val="24"/>
          <w:szCs w:val="24"/>
        </w:rPr>
      </w:pPr>
      <w:r w:rsidRPr="00FA7FCF">
        <w:rPr>
          <w:rFonts w:ascii="Times New Roman" w:hAnsi="Times New Roman" w:cs="Times New Roman"/>
          <w:sz w:val="24"/>
          <w:szCs w:val="24"/>
        </w:rPr>
        <w:t>Le sous équipement des laboratoires</w:t>
      </w:r>
      <w:r w:rsidR="003978E2" w:rsidRPr="00FA7FCF">
        <w:rPr>
          <w:rFonts w:ascii="Times New Roman" w:hAnsi="Times New Roman" w:cs="Times New Roman"/>
          <w:sz w:val="24"/>
          <w:szCs w:val="24"/>
        </w:rPr>
        <w:t xml:space="preserve"> (plateau technique PCR)</w:t>
      </w:r>
      <w:r w:rsidRPr="00FA7FCF">
        <w:rPr>
          <w:rFonts w:ascii="Times New Roman" w:hAnsi="Times New Roman" w:cs="Times New Roman"/>
          <w:sz w:val="24"/>
          <w:szCs w:val="24"/>
        </w:rPr>
        <w:t xml:space="preserve"> et CT-EPI</w:t>
      </w:r>
      <w:r w:rsidR="003978E2" w:rsidRPr="00FA7FCF">
        <w:rPr>
          <w:rFonts w:ascii="Times New Roman" w:hAnsi="Times New Roman" w:cs="Times New Roman"/>
          <w:sz w:val="24"/>
          <w:szCs w:val="24"/>
        </w:rPr>
        <w:t xml:space="preserve"> (équipements de réanimation)</w:t>
      </w:r>
      <w:r w:rsidRPr="00FA7FCF">
        <w:rPr>
          <w:rFonts w:ascii="Times New Roman" w:hAnsi="Times New Roman" w:cs="Times New Roman"/>
          <w:sz w:val="24"/>
          <w:szCs w:val="24"/>
        </w:rPr>
        <w:t xml:space="preserve"> de l’intérieur du pays a entrainé des transferts massifs des échantillons et malades à Conakry d’où la nécessité de renforcer les centres de diagnostic et de prise en charge des capitales régionales. De même l’acquisition et installation des incinérateurs doivent être poursuivis.</w:t>
      </w:r>
    </w:p>
    <w:p w14:paraId="1DDD7248" w14:textId="77777777" w:rsidR="003B04F0" w:rsidRPr="00FA7FCF" w:rsidRDefault="003B04F0" w:rsidP="003B04F0">
      <w:pPr>
        <w:jc w:val="both"/>
        <w:rPr>
          <w:rFonts w:ascii="Times New Roman" w:hAnsi="Times New Roman" w:cs="Times New Roman"/>
          <w:sz w:val="24"/>
          <w:szCs w:val="24"/>
        </w:rPr>
      </w:pPr>
    </w:p>
    <w:p w14:paraId="7F42C0B3" w14:textId="60BD3A64" w:rsidR="003B04F0" w:rsidRPr="00FA7FCF" w:rsidRDefault="003B04F0" w:rsidP="00727469">
      <w:pPr>
        <w:jc w:val="both"/>
        <w:rPr>
          <w:rFonts w:ascii="Times New Roman" w:hAnsi="Times New Roman" w:cs="Times New Roman"/>
          <w:sz w:val="24"/>
          <w:szCs w:val="24"/>
        </w:rPr>
      </w:pPr>
      <w:r w:rsidRPr="00FA7FCF">
        <w:rPr>
          <w:rFonts w:ascii="Times New Roman" w:hAnsi="Times New Roman" w:cs="Times New Roman"/>
          <w:sz w:val="24"/>
          <w:szCs w:val="24"/>
        </w:rPr>
        <w:t>Il est à souligner que les retards accusés par certains fournisseurs dans la livraison des commandes ont influencé négativement la performance du Projet.</w:t>
      </w:r>
    </w:p>
    <w:p w14:paraId="747EAEDB" w14:textId="77777777" w:rsidR="003B04F0" w:rsidRPr="00FA7FCF" w:rsidRDefault="003B04F0" w:rsidP="00727469">
      <w:pPr>
        <w:jc w:val="both"/>
        <w:rPr>
          <w:rFonts w:ascii="Times New Roman" w:hAnsi="Times New Roman" w:cs="Times New Roman"/>
          <w:sz w:val="24"/>
          <w:szCs w:val="24"/>
        </w:rPr>
      </w:pPr>
    </w:p>
    <w:p w14:paraId="21A58E96" w14:textId="70568AF2" w:rsidR="00653679" w:rsidRPr="002A5300" w:rsidRDefault="0028350F" w:rsidP="00971E36">
      <w:pPr>
        <w:pStyle w:val="Titre1"/>
      </w:pPr>
      <w:bookmarkStart w:id="225" w:name="_Toc55431641"/>
      <w:bookmarkStart w:id="226" w:name="_Toc55431823"/>
      <w:bookmarkStart w:id="227" w:name="_Toc55432005"/>
      <w:bookmarkStart w:id="228" w:name="_Toc55432181"/>
      <w:bookmarkStart w:id="229" w:name="_Toc59743019"/>
      <w:bookmarkStart w:id="230" w:name="_Toc60139391"/>
      <w:bookmarkStart w:id="231" w:name="_Toc60139453"/>
      <w:bookmarkStart w:id="232" w:name="_Toc74618855"/>
      <w:r>
        <w:t>7.3.4</w:t>
      </w:r>
      <w:r w:rsidR="002305F5" w:rsidRPr="002A5300">
        <w:t>-</w:t>
      </w:r>
      <w:r w:rsidR="00653679" w:rsidRPr="002A5300">
        <w:t xml:space="preserve">État des lieux de la gestion des </w:t>
      </w:r>
      <w:r w:rsidR="002305F5" w:rsidRPr="002A5300">
        <w:t>déchets en</w:t>
      </w:r>
      <w:r w:rsidR="00653679" w:rsidRPr="002A5300">
        <w:t xml:space="preserve"> Guinée</w:t>
      </w:r>
      <w:bookmarkEnd w:id="225"/>
      <w:bookmarkEnd w:id="226"/>
      <w:bookmarkEnd w:id="227"/>
      <w:bookmarkEnd w:id="228"/>
      <w:bookmarkEnd w:id="229"/>
      <w:bookmarkEnd w:id="230"/>
      <w:bookmarkEnd w:id="231"/>
      <w:bookmarkEnd w:id="232"/>
    </w:p>
    <w:p w14:paraId="675BD3A0" w14:textId="77777777" w:rsidR="00A02B50" w:rsidRPr="00682878" w:rsidRDefault="00FF723B" w:rsidP="00A02B50">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Les déchets produits dans les structures de soins doivent toujours suivre un itinéraire approprié et bien identifié, depuis leurs points de production jusqu'à à leur élimination finale. Cet itinéraire est composé de plusieurs étapes qui comprennent : la production, la collecte séparée, le transport et le stockage sur site, le transport hors site, le traitement et l'élimination.</w:t>
      </w:r>
    </w:p>
    <w:p w14:paraId="48D297BC" w14:textId="77777777" w:rsidR="00C00533" w:rsidRPr="00682878" w:rsidRDefault="00C00533" w:rsidP="00A02B50">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Le suivi de ce</w:t>
      </w:r>
      <w:r w:rsidR="004E79E3" w:rsidRPr="00682878">
        <w:rPr>
          <w:rFonts w:ascii="Times New Roman" w:hAnsi="Times New Roman" w:cs="Times New Roman"/>
          <w:sz w:val="24"/>
          <w:szCs w:val="24"/>
        </w:rPr>
        <w:t>t</w:t>
      </w:r>
      <w:r w:rsidRPr="00682878">
        <w:rPr>
          <w:rFonts w:ascii="Times New Roman" w:hAnsi="Times New Roman" w:cs="Times New Roman"/>
          <w:sz w:val="24"/>
          <w:szCs w:val="24"/>
        </w:rPr>
        <w:t xml:space="preserve"> itinéraire </w:t>
      </w:r>
      <w:r w:rsidR="00CE32A2" w:rsidRPr="00682878">
        <w:rPr>
          <w:rFonts w:ascii="Times New Roman" w:hAnsi="Times New Roman" w:cs="Times New Roman"/>
          <w:sz w:val="24"/>
          <w:szCs w:val="24"/>
        </w:rPr>
        <w:t>dépend</w:t>
      </w:r>
      <w:r w:rsidRPr="00682878">
        <w:rPr>
          <w:rFonts w:ascii="Times New Roman" w:hAnsi="Times New Roman" w:cs="Times New Roman"/>
          <w:sz w:val="24"/>
          <w:szCs w:val="24"/>
        </w:rPr>
        <w:t xml:space="preserve"> de la </w:t>
      </w:r>
      <w:r w:rsidR="00420408" w:rsidRPr="00682878">
        <w:rPr>
          <w:rFonts w:ascii="Times New Roman" w:hAnsi="Times New Roman" w:cs="Times New Roman"/>
          <w:sz w:val="24"/>
          <w:szCs w:val="24"/>
        </w:rPr>
        <w:t>disponibilité</w:t>
      </w:r>
      <w:r w:rsidR="007272C2" w:rsidRPr="00682878">
        <w:rPr>
          <w:rFonts w:ascii="Times New Roman" w:hAnsi="Times New Roman" w:cs="Times New Roman"/>
          <w:sz w:val="24"/>
          <w:szCs w:val="24"/>
        </w:rPr>
        <w:t xml:space="preserve"> des protocoles,</w:t>
      </w:r>
      <w:r w:rsidRPr="00682878">
        <w:rPr>
          <w:rFonts w:ascii="Times New Roman" w:hAnsi="Times New Roman" w:cs="Times New Roman"/>
          <w:sz w:val="24"/>
          <w:szCs w:val="24"/>
        </w:rPr>
        <w:t xml:space="preserve"> des équipements </w:t>
      </w:r>
      <w:r w:rsidR="007272C2" w:rsidRPr="00682878">
        <w:rPr>
          <w:rFonts w:ascii="Times New Roman" w:hAnsi="Times New Roman" w:cs="Times New Roman"/>
          <w:sz w:val="24"/>
          <w:szCs w:val="24"/>
        </w:rPr>
        <w:t xml:space="preserve">de </w:t>
      </w:r>
      <w:r w:rsidR="00420408" w:rsidRPr="00682878">
        <w:rPr>
          <w:rFonts w:ascii="Times New Roman" w:hAnsi="Times New Roman" w:cs="Times New Roman"/>
          <w:sz w:val="24"/>
          <w:szCs w:val="24"/>
        </w:rPr>
        <w:t xml:space="preserve">protection, </w:t>
      </w:r>
      <w:r w:rsidR="004555F0" w:rsidRPr="00682878">
        <w:rPr>
          <w:rFonts w:ascii="Times New Roman" w:hAnsi="Times New Roman" w:cs="Times New Roman"/>
          <w:sz w:val="24"/>
          <w:szCs w:val="24"/>
        </w:rPr>
        <w:t>deconditionnement, de</w:t>
      </w:r>
      <w:r w:rsidR="00B20CB0" w:rsidRPr="00682878">
        <w:rPr>
          <w:rFonts w:ascii="Times New Roman" w:hAnsi="Times New Roman" w:cs="Times New Roman"/>
          <w:sz w:val="24"/>
          <w:szCs w:val="24"/>
        </w:rPr>
        <w:t xml:space="preserve"> traitement</w:t>
      </w:r>
      <w:r w:rsidRPr="00682878">
        <w:rPr>
          <w:rFonts w:ascii="Times New Roman" w:hAnsi="Times New Roman" w:cs="Times New Roman"/>
          <w:sz w:val="24"/>
          <w:szCs w:val="24"/>
        </w:rPr>
        <w:t>, et d’élimination sur site et hors site</w:t>
      </w:r>
      <w:r w:rsidR="005001DD">
        <w:rPr>
          <w:rFonts w:ascii="Times New Roman" w:hAnsi="Times New Roman" w:cs="Times New Roman"/>
          <w:sz w:val="24"/>
          <w:szCs w:val="24"/>
        </w:rPr>
        <w:t>.</w:t>
      </w:r>
    </w:p>
    <w:p w14:paraId="5213F5BE" w14:textId="77777777" w:rsidR="007272C2" w:rsidRPr="00682878" w:rsidRDefault="00C00533" w:rsidP="00A02B50">
      <w:pPr>
        <w:spacing w:after="120"/>
        <w:ind w:right="81"/>
        <w:jc w:val="both"/>
        <w:rPr>
          <w:rFonts w:ascii="Times New Roman" w:hAnsi="Times New Roman" w:cs="Times New Roman"/>
          <w:sz w:val="24"/>
          <w:szCs w:val="24"/>
        </w:rPr>
      </w:pPr>
      <w:r w:rsidRPr="00F35BA5">
        <w:rPr>
          <w:rFonts w:ascii="Times New Roman" w:hAnsi="Times New Roman" w:cs="Times New Roman"/>
          <w:sz w:val="24"/>
          <w:szCs w:val="24"/>
        </w:rPr>
        <w:t xml:space="preserve">Il va s’en dire </w:t>
      </w:r>
      <w:r w:rsidR="004E79E3" w:rsidRPr="00F35BA5">
        <w:rPr>
          <w:rFonts w:ascii="Times New Roman" w:hAnsi="Times New Roman" w:cs="Times New Roman"/>
          <w:sz w:val="24"/>
          <w:szCs w:val="24"/>
        </w:rPr>
        <w:t>que</w:t>
      </w:r>
      <w:r w:rsidR="004E79E3" w:rsidRPr="00682878">
        <w:rPr>
          <w:rFonts w:ascii="Times New Roman" w:hAnsi="Times New Roman" w:cs="Times New Roman"/>
          <w:sz w:val="24"/>
          <w:szCs w:val="24"/>
        </w:rPr>
        <w:t xml:space="preserve"> toutes </w:t>
      </w:r>
      <w:r w:rsidR="00C8575F" w:rsidRPr="00682878">
        <w:rPr>
          <w:rFonts w:ascii="Times New Roman" w:hAnsi="Times New Roman" w:cs="Times New Roman"/>
          <w:sz w:val="24"/>
          <w:szCs w:val="24"/>
        </w:rPr>
        <w:t>les formations</w:t>
      </w:r>
      <w:r w:rsidR="002A03CE" w:rsidRPr="00682878">
        <w:rPr>
          <w:rFonts w:ascii="Times New Roman" w:hAnsi="Times New Roman" w:cs="Times New Roman"/>
          <w:sz w:val="24"/>
          <w:szCs w:val="24"/>
        </w:rPr>
        <w:t xml:space="preserve"> sanitaires ne </w:t>
      </w:r>
      <w:r w:rsidR="00B224F1" w:rsidRPr="00682878">
        <w:rPr>
          <w:rFonts w:ascii="Times New Roman" w:hAnsi="Times New Roman" w:cs="Times New Roman"/>
          <w:sz w:val="24"/>
          <w:szCs w:val="24"/>
        </w:rPr>
        <w:t>suivent pas cet itinéraire</w:t>
      </w:r>
      <w:r w:rsidR="007272C2" w:rsidRPr="00682878">
        <w:rPr>
          <w:rFonts w:ascii="Times New Roman" w:hAnsi="Times New Roman" w:cs="Times New Roman"/>
          <w:sz w:val="24"/>
          <w:szCs w:val="24"/>
        </w:rPr>
        <w:t xml:space="preserve"> lié à ces facteurs suivants :</w:t>
      </w:r>
    </w:p>
    <w:p w14:paraId="62C749D2" w14:textId="77777777" w:rsidR="007272C2" w:rsidRPr="00682878" w:rsidRDefault="00090449" w:rsidP="00863CC9">
      <w:pPr>
        <w:pStyle w:val="Paragraphedeliste"/>
        <w:numPr>
          <w:ilvl w:val="0"/>
          <w:numId w:val="107"/>
        </w:numPr>
        <w:spacing w:after="120"/>
        <w:ind w:right="81"/>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Absence de protocoles et fiches de classement et quantification des déchets infectieux, pathologiques, aiguilles, eaux usées, déchets banals </w:t>
      </w:r>
    </w:p>
    <w:p w14:paraId="1267E84A" w14:textId="77777777" w:rsidR="007272C2" w:rsidRPr="00682878" w:rsidRDefault="007272C2" w:rsidP="00863CC9">
      <w:pPr>
        <w:pStyle w:val="Paragraphedeliste"/>
        <w:numPr>
          <w:ilvl w:val="0"/>
          <w:numId w:val="107"/>
        </w:numPr>
        <w:spacing w:after="120"/>
        <w:ind w:right="81"/>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Insuffisance </w:t>
      </w:r>
      <w:r w:rsidR="00090449" w:rsidRPr="00682878">
        <w:rPr>
          <w:rFonts w:ascii="Times New Roman" w:hAnsi="Times New Roman" w:cs="Times New Roman"/>
          <w:sz w:val="24"/>
          <w:szCs w:val="24"/>
          <w:lang w:val="fr-FR"/>
        </w:rPr>
        <w:t xml:space="preserve">de codification des équipements de conditionnement </w:t>
      </w:r>
    </w:p>
    <w:p w14:paraId="3747210C" w14:textId="77777777" w:rsidR="007272C2" w:rsidRPr="00682878" w:rsidRDefault="00090449" w:rsidP="00863CC9">
      <w:pPr>
        <w:pStyle w:val="Paragraphedeliste"/>
        <w:numPr>
          <w:ilvl w:val="0"/>
          <w:numId w:val="107"/>
        </w:numPr>
        <w:spacing w:after="120"/>
        <w:ind w:right="81"/>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Absence de tri sélectif et mélange des différents types de déchets  </w:t>
      </w:r>
    </w:p>
    <w:p w14:paraId="3ECB8BBF" w14:textId="77777777" w:rsidR="007272C2" w:rsidRPr="00682878" w:rsidRDefault="00090449" w:rsidP="00863CC9">
      <w:pPr>
        <w:pStyle w:val="Paragraphedeliste"/>
        <w:numPr>
          <w:ilvl w:val="0"/>
          <w:numId w:val="107"/>
        </w:numPr>
        <w:spacing w:after="120"/>
        <w:ind w:right="81"/>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Insuffisances des équipements de conditionnem</w:t>
      </w:r>
      <w:r w:rsidR="007272C2" w:rsidRPr="00682878">
        <w:rPr>
          <w:rFonts w:ascii="Times New Roman" w:hAnsi="Times New Roman" w:cs="Times New Roman"/>
          <w:sz w:val="24"/>
          <w:szCs w:val="24"/>
          <w:lang w:val="fr-FR"/>
        </w:rPr>
        <w:t xml:space="preserve">ent (poubelles GRV notamment) </w:t>
      </w:r>
    </w:p>
    <w:p w14:paraId="21BCF5AE" w14:textId="77777777" w:rsidR="007272C2" w:rsidRPr="00682878" w:rsidRDefault="004E79E3" w:rsidP="00863CC9">
      <w:pPr>
        <w:pStyle w:val="Paragraphedeliste"/>
        <w:numPr>
          <w:ilvl w:val="0"/>
          <w:numId w:val="107"/>
        </w:numPr>
        <w:spacing w:after="120"/>
        <w:ind w:right="81"/>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Insuffisance d’aires</w:t>
      </w:r>
      <w:r w:rsidR="00090449" w:rsidRPr="00682878">
        <w:rPr>
          <w:rFonts w:ascii="Times New Roman" w:hAnsi="Times New Roman" w:cs="Times New Roman"/>
          <w:sz w:val="24"/>
          <w:szCs w:val="24"/>
          <w:lang w:val="fr-FR"/>
        </w:rPr>
        <w:t xml:space="preserve"> dédiées à l’entreposage des poubelles avant leur évacuation </w:t>
      </w:r>
    </w:p>
    <w:p w14:paraId="6929DF23" w14:textId="77777777" w:rsidR="007272C2" w:rsidRPr="00682878" w:rsidRDefault="00090449" w:rsidP="00863CC9">
      <w:pPr>
        <w:pStyle w:val="Paragraphedeliste"/>
        <w:numPr>
          <w:ilvl w:val="0"/>
          <w:numId w:val="107"/>
        </w:numPr>
        <w:spacing w:after="120"/>
        <w:ind w:right="81"/>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Insuffisance des EPI pour le personnel d’e</w:t>
      </w:r>
      <w:r w:rsidR="007272C2" w:rsidRPr="00682878">
        <w:rPr>
          <w:rFonts w:ascii="Times New Roman" w:hAnsi="Times New Roman" w:cs="Times New Roman"/>
          <w:sz w:val="24"/>
          <w:szCs w:val="24"/>
          <w:lang w:val="fr-FR"/>
        </w:rPr>
        <w:t xml:space="preserve">ntretien et de gestion des DBM </w:t>
      </w:r>
    </w:p>
    <w:p w14:paraId="06623422" w14:textId="77777777" w:rsidR="002A03CE" w:rsidRPr="00682878" w:rsidRDefault="00090449" w:rsidP="00863CC9">
      <w:pPr>
        <w:pStyle w:val="Paragraphedeliste"/>
        <w:numPr>
          <w:ilvl w:val="0"/>
          <w:numId w:val="107"/>
        </w:numPr>
        <w:spacing w:after="120"/>
        <w:ind w:right="81"/>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Insuffisance d’incinérateurs et de banaliseurs dans les structures hospitalières</w:t>
      </w:r>
    </w:p>
    <w:p w14:paraId="0076BDD8" w14:textId="5080019B" w:rsidR="00FF723B" w:rsidRPr="00D50380" w:rsidRDefault="0028350F" w:rsidP="00595758">
      <w:pPr>
        <w:pStyle w:val="Titre1"/>
      </w:pPr>
      <w:bookmarkStart w:id="233" w:name="_Toc55431642"/>
      <w:bookmarkStart w:id="234" w:name="_Toc55431824"/>
      <w:bookmarkStart w:id="235" w:name="_Toc55432006"/>
      <w:bookmarkStart w:id="236" w:name="_Toc55432182"/>
      <w:bookmarkStart w:id="237" w:name="_Toc74618856"/>
      <w:r>
        <w:lastRenderedPageBreak/>
        <w:t>7.3.5</w:t>
      </w:r>
      <w:r w:rsidR="002305F5" w:rsidRPr="00D50380">
        <w:t>-</w:t>
      </w:r>
      <w:r w:rsidR="00FF723B" w:rsidRPr="00D50380">
        <w:t xml:space="preserve"> Production</w:t>
      </w:r>
      <w:bookmarkEnd w:id="233"/>
      <w:bookmarkEnd w:id="234"/>
      <w:bookmarkEnd w:id="235"/>
      <w:bookmarkEnd w:id="236"/>
      <w:bookmarkEnd w:id="237"/>
    </w:p>
    <w:p w14:paraId="665DB180" w14:textId="77777777" w:rsidR="00D56227" w:rsidRDefault="00FF723B" w:rsidP="00F35BA5">
      <w:pPr>
        <w:jc w:val="both"/>
        <w:rPr>
          <w:rFonts w:ascii="Times New Roman" w:hAnsi="Times New Roman" w:cs="Times New Roman"/>
          <w:sz w:val="24"/>
          <w:szCs w:val="24"/>
        </w:rPr>
      </w:pPr>
      <w:r w:rsidRPr="00975A36">
        <w:rPr>
          <w:rFonts w:ascii="Times New Roman" w:hAnsi="Times New Roman" w:cs="Times New Roman"/>
          <w:sz w:val="24"/>
          <w:szCs w:val="24"/>
        </w:rPr>
        <w:t>Le volume des déchets biomédicaux produits en Guinée est proportionnel à la taille des structures sanitaires et à l'intensité des activités, notamment les consultations, les hospitalisations, les soins ambulatoires</w:t>
      </w:r>
      <w:r w:rsidR="003F04CC">
        <w:rPr>
          <w:rFonts w:ascii="Times New Roman" w:hAnsi="Times New Roman" w:cs="Times New Roman"/>
          <w:sz w:val="24"/>
          <w:szCs w:val="24"/>
        </w:rPr>
        <w:t>,</w:t>
      </w:r>
      <w:r w:rsidRPr="00975A36">
        <w:rPr>
          <w:rFonts w:ascii="Times New Roman" w:hAnsi="Times New Roman" w:cs="Times New Roman"/>
          <w:sz w:val="24"/>
          <w:szCs w:val="24"/>
        </w:rPr>
        <w:t xml:space="preserve"> etc</w:t>
      </w:r>
      <w:r w:rsidR="00375CD7">
        <w:rPr>
          <w:rFonts w:ascii="Times New Roman" w:hAnsi="Times New Roman" w:cs="Times New Roman"/>
          <w:sz w:val="24"/>
          <w:szCs w:val="24"/>
        </w:rPr>
        <w:t xml:space="preserve">. </w:t>
      </w:r>
      <w:r w:rsidR="003F04CC">
        <w:rPr>
          <w:rFonts w:ascii="Times New Roman" w:hAnsi="Times New Roman" w:cs="Times New Roman"/>
          <w:sz w:val="24"/>
          <w:szCs w:val="24"/>
        </w:rPr>
        <w:t>D’importantes</w:t>
      </w:r>
      <w:r w:rsidR="00205796" w:rsidRPr="00AF60DF">
        <w:rPr>
          <w:rFonts w:ascii="Times New Roman" w:hAnsi="Times New Roman" w:cs="Times New Roman"/>
          <w:sz w:val="24"/>
          <w:szCs w:val="24"/>
        </w:rPr>
        <w:t xml:space="preserve"> quantités de déchets biomédicaux comme les boîtes de sécurité issues des activités des campagnes de vaccination sont stockées dans certaines structures de santé</w:t>
      </w:r>
      <w:r w:rsidR="001F5796">
        <w:rPr>
          <w:rFonts w:ascii="Times New Roman" w:hAnsi="Times New Roman" w:cs="Times New Roman"/>
          <w:sz w:val="24"/>
          <w:szCs w:val="24"/>
        </w:rPr>
        <w:t xml:space="preserve"> sans </w:t>
      </w:r>
      <w:r w:rsidR="00375CD7">
        <w:rPr>
          <w:rFonts w:ascii="Times New Roman" w:hAnsi="Times New Roman" w:cs="Times New Roman"/>
          <w:sz w:val="24"/>
          <w:szCs w:val="24"/>
        </w:rPr>
        <w:t>ê</w:t>
      </w:r>
      <w:r w:rsidR="001F5796">
        <w:rPr>
          <w:rFonts w:ascii="Times New Roman" w:hAnsi="Times New Roman" w:cs="Times New Roman"/>
          <w:sz w:val="24"/>
          <w:szCs w:val="24"/>
        </w:rPr>
        <w:t>tre évalués</w:t>
      </w:r>
      <w:r w:rsidR="00BB2C9B">
        <w:rPr>
          <w:rFonts w:ascii="Times New Roman" w:hAnsi="Times New Roman" w:cs="Times New Roman"/>
          <w:sz w:val="24"/>
          <w:szCs w:val="24"/>
        </w:rPr>
        <w:t>.</w:t>
      </w:r>
    </w:p>
    <w:p w14:paraId="336F77E2" w14:textId="77777777" w:rsidR="003F04CC" w:rsidRDefault="003F04CC" w:rsidP="00F35BA5">
      <w:pPr>
        <w:jc w:val="both"/>
        <w:rPr>
          <w:rFonts w:ascii="Times New Roman" w:hAnsi="Times New Roman" w:cs="Times New Roman"/>
          <w:sz w:val="24"/>
          <w:szCs w:val="24"/>
        </w:rPr>
      </w:pPr>
    </w:p>
    <w:p w14:paraId="5656EC1F" w14:textId="77777777" w:rsidR="00BB2C9B" w:rsidRPr="00BB29C5" w:rsidRDefault="00375CD7" w:rsidP="00F35BA5">
      <w:pPr>
        <w:jc w:val="both"/>
        <w:rPr>
          <w:rFonts w:ascii="Times New Roman" w:hAnsi="Times New Roman" w:cs="Times New Roman"/>
          <w:sz w:val="24"/>
          <w:szCs w:val="24"/>
        </w:rPr>
      </w:pPr>
      <w:r>
        <w:rPr>
          <w:rFonts w:ascii="Times New Roman" w:hAnsi="Times New Roman" w:cs="Times New Roman"/>
          <w:sz w:val="24"/>
          <w:szCs w:val="24"/>
        </w:rPr>
        <w:t xml:space="preserve">Cet etat de fait est </w:t>
      </w:r>
      <w:r w:rsidR="004A0717" w:rsidRPr="00F35BA5">
        <w:rPr>
          <w:rFonts w:ascii="Times New Roman" w:hAnsi="Times New Roman" w:cs="Times New Roman"/>
          <w:sz w:val="24"/>
          <w:szCs w:val="24"/>
        </w:rPr>
        <w:t>caus</w:t>
      </w:r>
      <w:r>
        <w:rPr>
          <w:rFonts w:ascii="Times New Roman" w:hAnsi="Times New Roman" w:cs="Times New Roman"/>
          <w:sz w:val="24"/>
          <w:szCs w:val="24"/>
        </w:rPr>
        <w:t>épar</w:t>
      </w:r>
      <w:r w:rsidR="004A0717" w:rsidRPr="00F35BA5">
        <w:rPr>
          <w:rFonts w:ascii="Times New Roman" w:hAnsi="Times New Roman" w:cs="Times New Roman"/>
          <w:sz w:val="24"/>
          <w:szCs w:val="24"/>
        </w:rPr>
        <w:t xml:space="preserve"> l’absence de protocoles</w:t>
      </w:r>
      <w:r w:rsidR="001F5796">
        <w:rPr>
          <w:rFonts w:ascii="Times New Roman" w:hAnsi="Times New Roman" w:cs="Times New Roman"/>
          <w:sz w:val="24"/>
          <w:szCs w:val="24"/>
        </w:rPr>
        <w:t>,</w:t>
      </w:r>
      <w:r w:rsidR="00BD6E33">
        <w:rPr>
          <w:rFonts w:ascii="Times New Roman" w:hAnsi="Times New Roman" w:cs="Times New Roman"/>
          <w:sz w:val="24"/>
          <w:szCs w:val="24"/>
        </w:rPr>
        <w:t xml:space="preserve"> </w:t>
      </w:r>
      <w:r w:rsidR="001F5796">
        <w:rPr>
          <w:rFonts w:ascii="Times New Roman" w:hAnsi="Times New Roman" w:cs="Times New Roman"/>
          <w:sz w:val="24"/>
          <w:szCs w:val="24"/>
        </w:rPr>
        <w:t>fiches</w:t>
      </w:r>
      <w:r w:rsidR="004A0717" w:rsidRPr="00F35BA5">
        <w:rPr>
          <w:rFonts w:ascii="Times New Roman" w:hAnsi="Times New Roman" w:cs="Times New Roman"/>
          <w:sz w:val="24"/>
          <w:szCs w:val="24"/>
        </w:rPr>
        <w:t xml:space="preserve"> de classement e</w:t>
      </w:r>
      <w:r w:rsidR="001F5796">
        <w:rPr>
          <w:rFonts w:ascii="Times New Roman" w:hAnsi="Times New Roman" w:cs="Times New Roman"/>
          <w:sz w:val="24"/>
          <w:szCs w:val="24"/>
        </w:rPr>
        <w:t>t de</w:t>
      </w:r>
      <w:r w:rsidR="004A0717" w:rsidRPr="00F35BA5">
        <w:rPr>
          <w:rFonts w:ascii="Times New Roman" w:hAnsi="Times New Roman" w:cs="Times New Roman"/>
          <w:sz w:val="24"/>
          <w:szCs w:val="24"/>
        </w:rPr>
        <w:t xml:space="preserve"> quantification des déchets infectieux, pathologiques, aiguilles, eaux usées, déchets banals ainsi que des balances</w:t>
      </w:r>
      <w:r w:rsidR="004A0717">
        <w:rPr>
          <w:rFonts w:ascii="Times New Roman" w:hAnsi="Times New Roman" w:cs="Times New Roman"/>
          <w:sz w:val="24"/>
          <w:szCs w:val="24"/>
        </w:rPr>
        <w:t>,</w:t>
      </w:r>
    </w:p>
    <w:p w14:paraId="5FAD44FD" w14:textId="77777777" w:rsidR="00420408" w:rsidRPr="00682878" w:rsidRDefault="006139AB">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 xml:space="preserve">A date aucune donnée officielle </w:t>
      </w:r>
      <w:r w:rsidR="00472250" w:rsidRPr="00682878">
        <w:rPr>
          <w:rFonts w:ascii="Times New Roman" w:hAnsi="Times New Roman" w:cs="Times New Roman"/>
          <w:sz w:val="24"/>
          <w:szCs w:val="24"/>
        </w:rPr>
        <w:t>n’est</w:t>
      </w:r>
      <w:r w:rsidRPr="00682878">
        <w:rPr>
          <w:rFonts w:ascii="Times New Roman" w:hAnsi="Times New Roman" w:cs="Times New Roman"/>
          <w:sz w:val="24"/>
          <w:szCs w:val="24"/>
        </w:rPr>
        <w:t xml:space="preserve"> disponible</w:t>
      </w:r>
      <w:r w:rsidR="00121FE6" w:rsidRPr="00682878">
        <w:rPr>
          <w:rFonts w:ascii="Times New Roman" w:hAnsi="Times New Roman" w:cs="Times New Roman"/>
          <w:sz w:val="24"/>
          <w:szCs w:val="24"/>
        </w:rPr>
        <w:t xml:space="preserve"> sur la quantité des DAS produits en guinée. </w:t>
      </w:r>
    </w:p>
    <w:p w14:paraId="153C950D" w14:textId="598FDC3C" w:rsidR="00700E4D" w:rsidRPr="00682878" w:rsidRDefault="00121FE6">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 xml:space="preserve">Toutefois </w:t>
      </w:r>
      <w:r w:rsidR="00C8575F" w:rsidRPr="00682878">
        <w:rPr>
          <w:rFonts w:ascii="Times New Roman" w:hAnsi="Times New Roman" w:cs="Times New Roman"/>
          <w:sz w:val="24"/>
          <w:szCs w:val="24"/>
        </w:rPr>
        <w:t>la base</w:t>
      </w:r>
      <w:r w:rsidRPr="00682878">
        <w:rPr>
          <w:rFonts w:ascii="Times New Roman" w:hAnsi="Times New Roman" w:cs="Times New Roman"/>
          <w:sz w:val="24"/>
          <w:szCs w:val="24"/>
        </w:rPr>
        <w:t xml:space="preserve"> globale et moyenne de</w:t>
      </w:r>
      <w:r w:rsidR="003C3524" w:rsidRPr="00682878">
        <w:rPr>
          <w:rFonts w:ascii="Times New Roman" w:hAnsi="Times New Roman" w:cs="Times New Roman"/>
          <w:sz w:val="24"/>
          <w:szCs w:val="24"/>
        </w:rPr>
        <w:t xml:space="preserve"> production de déchets est de</w:t>
      </w:r>
      <w:r w:rsidRPr="00682878">
        <w:rPr>
          <w:rFonts w:ascii="Times New Roman" w:hAnsi="Times New Roman" w:cs="Times New Roman"/>
          <w:sz w:val="24"/>
          <w:szCs w:val="24"/>
        </w:rPr>
        <w:t xml:space="preserve"> 4 -</w:t>
      </w:r>
      <w:r w:rsidR="00472250" w:rsidRPr="00682878">
        <w:rPr>
          <w:rFonts w:ascii="Times New Roman" w:hAnsi="Times New Roman" w:cs="Times New Roman"/>
          <w:sz w:val="24"/>
          <w:szCs w:val="24"/>
        </w:rPr>
        <w:t>5</w:t>
      </w:r>
      <w:r w:rsidRPr="00682878">
        <w:rPr>
          <w:rFonts w:ascii="Times New Roman" w:hAnsi="Times New Roman" w:cs="Times New Roman"/>
          <w:sz w:val="24"/>
          <w:szCs w:val="24"/>
        </w:rPr>
        <w:t xml:space="preserve"> kg</w:t>
      </w:r>
      <w:r w:rsidR="00472250" w:rsidRPr="00682878">
        <w:rPr>
          <w:rFonts w:ascii="Times New Roman" w:hAnsi="Times New Roman" w:cs="Times New Roman"/>
          <w:sz w:val="24"/>
          <w:szCs w:val="24"/>
        </w:rPr>
        <w:t>/</w:t>
      </w:r>
      <w:r w:rsidR="00466119">
        <w:rPr>
          <w:rFonts w:ascii="Times New Roman" w:hAnsi="Times New Roman" w:cs="Times New Roman"/>
          <w:sz w:val="24"/>
          <w:szCs w:val="24"/>
        </w:rPr>
        <w:t>l</w:t>
      </w:r>
      <w:r w:rsidR="00472250" w:rsidRPr="00682878">
        <w:rPr>
          <w:rFonts w:ascii="Times New Roman" w:hAnsi="Times New Roman" w:cs="Times New Roman"/>
          <w:sz w:val="24"/>
          <w:szCs w:val="24"/>
        </w:rPr>
        <w:t>i</w:t>
      </w:r>
      <w:r w:rsidRPr="00682878">
        <w:rPr>
          <w:rFonts w:ascii="Times New Roman" w:hAnsi="Times New Roman" w:cs="Times New Roman"/>
          <w:sz w:val="24"/>
          <w:szCs w:val="24"/>
        </w:rPr>
        <w:t>ts</w:t>
      </w:r>
      <w:r w:rsidR="003C3524" w:rsidRPr="00682878">
        <w:rPr>
          <w:rFonts w:ascii="Times New Roman" w:hAnsi="Times New Roman" w:cs="Times New Roman"/>
          <w:sz w:val="24"/>
          <w:szCs w:val="24"/>
        </w:rPr>
        <w:t xml:space="preserve">. Ces </w:t>
      </w:r>
      <w:r w:rsidR="00B224F1" w:rsidRPr="00682878">
        <w:rPr>
          <w:rFonts w:ascii="Times New Roman" w:hAnsi="Times New Roman" w:cs="Times New Roman"/>
          <w:sz w:val="24"/>
          <w:szCs w:val="24"/>
        </w:rPr>
        <w:t>données</w:t>
      </w:r>
      <w:r w:rsidR="003C3524" w:rsidRPr="00682878">
        <w:rPr>
          <w:rFonts w:ascii="Times New Roman" w:hAnsi="Times New Roman" w:cs="Times New Roman"/>
          <w:sz w:val="24"/>
          <w:szCs w:val="24"/>
        </w:rPr>
        <w:t xml:space="preserve"> (4,5</w:t>
      </w:r>
      <w:r w:rsidR="00B224F1" w:rsidRPr="00682878">
        <w:rPr>
          <w:rFonts w:ascii="Times New Roman" w:hAnsi="Times New Roman" w:cs="Times New Roman"/>
          <w:sz w:val="24"/>
          <w:szCs w:val="24"/>
        </w:rPr>
        <w:t xml:space="preserve"> kg/ lits</w:t>
      </w:r>
      <w:r w:rsidR="003C3524" w:rsidRPr="00682878">
        <w:rPr>
          <w:rFonts w:ascii="Times New Roman" w:hAnsi="Times New Roman" w:cs="Times New Roman"/>
          <w:sz w:val="24"/>
          <w:szCs w:val="24"/>
        </w:rPr>
        <w:t xml:space="preserve">) multipliées par </w:t>
      </w:r>
      <w:r w:rsidR="00814DDD" w:rsidRPr="00682878">
        <w:rPr>
          <w:rFonts w:ascii="Times New Roman" w:hAnsi="Times New Roman" w:cs="Times New Roman"/>
          <w:sz w:val="24"/>
          <w:szCs w:val="24"/>
        </w:rPr>
        <w:t>le nombre de lits d’</w:t>
      </w:r>
      <w:r w:rsidR="00B224F1" w:rsidRPr="00682878">
        <w:rPr>
          <w:rFonts w:ascii="Times New Roman" w:hAnsi="Times New Roman" w:cs="Times New Roman"/>
          <w:sz w:val="24"/>
          <w:szCs w:val="24"/>
        </w:rPr>
        <w:t>hospitalisation</w:t>
      </w:r>
      <w:r w:rsidR="00BB2C9B">
        <w:rPr>
          <w:rFonts w:ascii="Times New Roman" w:hAnsi="Times New Roman" w:cs="Times New Roman"/>
          <w:sz w:val="24"/>
          <w:szCs w:val="24"/>
        </w:rPr>
        <w:t xml:space="preserve"> (</w:t>
      </w:r>
      <w:r w:rsidR="00B224F1" w:rsidRPr="00682878">
        <w:rPr>
          <w:rFonts w:ascii="Times New Roman" w:hAnsi="Times New Roman" w:cs="Times New Roman"/>
          <w:sz w:val="24"/>
          <w:szCs w:val="24"/>
        </w:rPr>
        <w:t>2396</w:t>
      </w:r>
      <w:r w:rsidR="00BB2C9B">
        <w:rPr>
          <w:rFonts w:ascii="Times New Roman" w:hAnsi="Times New Roman" w:cs="Times New Roman"/>
          <w:sz w:val="24"/>
          <w:szCs w:val="24"/>
        </w:rPr>
        <w:t>)</w:t>
      </w:r>
      <w:r w:rsidR="00B224F1" w:rsidRPr="00682878">
        <w:rPr>
          <w:rFonts w:ascii="Times New Roman" w:hAnsi="Times New Roman" w:cs="Times New Roman"/>
          <w:sz w:val="24"/>
          <w:szCs w:val="24"/>
        </w:rPr>
        <w:t xml:space="preserve"> </w:t>
      </w:r>
      <w:r w:rsidR="00B224F1" w:rsidRPr="00DC7B9F">
        <w:rPr>
          <w:rFonts w:ascii="Times New Roman" w:hAnsi="Times New Roman" w:cs="Times New Roman"/>
          <w:sz w:val="24"/>
          <w:szCs w:val="24"/>
        </w:rPr>
        <w:t>en</w:t>
      </w:r>
      <w:r w:rsidR="007E6406" w:rsidRPr="00DC7B9F">
        <w:rPr>
          <w:rFonts w:ascii="Times New Roman" w:hAnsi="Times New Roman" w:cs="Times New Roman"/>
          <w:sz w:val="24"/>
          <w:szCs w:val="24"/>
        </w:rPr>
        <w:t xml:space="preserve"> </w:t>
      </w:r>
      <w:r w:rsidR="00BB2C9B" w:rsidRPr="00DC7B9F">
        <w:rPr>
          <w:rFonts w:ascii="Times New Roman" w:hAnsi="Times New Roman" w:cs="Times New Roman"/>
          <w:sz w:val="24"/>
          <w:szCs w:val="24"/>
        </w:rPr>
        <w:t>G</w:t>
      </w:r>
      <w:r w:rsidR="00814DDD" w:rsidRPr="00DC7B9F">
        <w:rPr>
          <w:rFonts w:ascii="Times New Roman" w:hAnsi="Times New Roman" w:cs="Times New Roman"/>
          <w:sz w:val="24"/>
          <w:szCs w:val="24"/>
        </w:rPr>
        <w:t>uinée</w:t>
      </w:r>
      <w:r w:rsidR="00814DDD" w:rsidRPr="00682878">
        <w:rPr>
          <w:rFonts w:ascii="Times New Roman" w:hAnsi="Times New Roman" w:cs="Times New Roman"/>
          <w:sz w:val="24"/>
          <w:szCs w:val="24"/>
        </w:rPr>
        <w:t xml:space="preserve"> permettent d’estimer la quantité des DAS à 10 782 Kg par </w:t>
      </w:r>
      <w:r w:rsidR="00B224F1" w:rsidRPr="00682878">
        <w:rPr>
          <w:rFonts w:ascii="Times New Roman" w:hAnsi="Times New Roman" w:cs="Times New Roman"/>
          <w:sz w:val="24"/>
          <w:szCs w:val="24"/>
        </w:rPr>
        <w:t>jour</w:t>
      </w:r>
      <w:r w:rsidR="002B5851" w:rsidRPr="00682878">
        <w:rPr>
          <w:rFonts w:ascii="Times New Roman" w:hAnsi="Times New Roman" w:cs="Times New Roman"/>
          <w:sz w:val="24"/>
          <w:szCs w:val="24"/>
        </w:rPr>
        <w:t xml:space="preserve"> dans les</w:t>
      </w:r>
      <w:r w:rsidR="003B7F4C">
        <w:rPr>
          <w:rFonts w:ascii="Times New Roman" w:hAnsi="Times New Roman" w:cs="Times New Roman"/>
          <w:sz w:val="24"/>
          <w:szCs w:val="24"/>
        </w:rPr>
        <w:t xml:space="preserve"> Formations Sanitaires</w:t>
      </w:r>
      <w:r w:rsidR="002B5851" w:rsidRPr="00682878">
        <w:rPr>
          <w:rFonts w:ascii="Times New Roman" w:hAnsi="Times New Roman" w:cs="Times New Roman"/>
          <w:sz w:val="24"/>
          <w:szCs w:val="24"/>
        </w:rPr>
        <w:t xml:space="preserve"> </w:t>
      </w:r>
      <w:r w:rsidR="003B7F4C">
        <w:rPr>
          <w:rFonts w:ascii="Times New Roman" w:hAnsi="Times New Roman" w:cs="Times New Roman"/>
          <w:sz w:val="24"/>
          <w:szCs w:val="24"/>
        </w:rPr>
        <w:t>(</w:t>
      </w:r>
      <w:r w:rsidR="00BB2C9B" w:rsidRPr="00DC7B9F">
        <w:rPr>
          <w:rFonts w:ascii="Times New Roman" w:hAnsi="Times New Roman" w:cs="Times New Roman"/>
          <w:sz w:val="24"/>
          <w:szCs w:val="24"/>
        </w:rPr>
        <w:t>FOSA</w:t>
      </w:r>
      <w:r w:rsidR="003B7F4C">
        <w:rPr>
          <w:rFonts w:ascii="Times New Roman" w:hAnsi="Times New Roman" w:cs="Times New Roman"/>
          <w:sz w:val="24"/>
          <w:szCs w:val="24"/>
        </w:rPr>
        <w:t>)</w:t>
      </w:r>
      <w:r w:rsidR="00A95D61" w:rsidRPr="00DC7B9F">
        <w:rPr>
          <w:rFonts w:ascii="Times New Roman" w:hAnsi="Times New Roman" w:cs="Times New Roman"/>
          <w:sz w:val="24"/>
          <w:szCs w:val="24"/>
        </w:rPr>
        <w:t xml:space="preserve"> </w:t>
      </w:r>
      <w:r w:rsidR="002B5851" w:rsidRPr="00DC7B9F">
        <w:rPr>
          <w:rFonts w:ascii="Times New Roman" w:hAnsi="Times New Roman" w:cs="Times New Roman"/>
          <w:sz w:val="24"/>
          <w:szCs w:val="24"/>
        </w:rPr>
        <w:t>disposant</w:t>
      </w:r>
      <w:r w:rsidR="002B5851" w:rsidRPr="00682878">
        <w:rPr>
          <w:rFonts w:ascii="Times New Roman" w:hAnsi="Times New Roman" w:cs="Times New Roman"/>
          <w:sz w:val="24"/>
          <w:szCs w:val="24"/>
        </w:rPr>
        <w:t xml:space="preserve"> des lits d’hospitalisation</w:t>
      </w:r>
      <w:r w:rsidR="00B224F1" w:rsidRPr="00682878">
        <w:rPr>
          <w:rFonts w:ascii="Times New Roman" w:hAnsi="Times New Roman" w:cs="Times New Roman"/>
          <w:sz w:val="24"/>
          <w:szCs w:val="24"/>
        </w:rPr>
        <w:t>.</w:t>
      </w:r>
    </w:p>
    <w:p w14:paraId="502EBFDB" w14:textId="77777777" w:rsidR="006139AB" w:rsidRPr="00682878" w:rsidRDefault="00700E4D">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 xml:space="preserve">Sous cet angle les </w:t>
      </w:r>
      <w:r w:rsidR="002B5851" w:rsidRPr="00682878">
        <w:rPr>
          <w:rFonts w:ascii="Times New Roman" w:hAnsi="Times New Roman" w:cs="Times New Roman"/>
          <w:sz w:val="24"/>
          <w:szCs w:val="24"/>
        </w:rPr>
        <w:t>déchets</w:t>
      </w:r>
      <w:r w:rsidRPr="00682878">
        <w:rPr>
          <w:rFonts w:ascii="Times New Roman" w:hAnsi="Times New Roman" w:cs="Times New Roman"/>
          <w:sz w:val="24"/>
          <w:szCs w:val="24"/>
        </w:rPr>
        <w:t xml:space="preserve"> de soins ambulatoires, de laboratoires ne sont pas estimés.</w:t>
      </w:r>
    </w:p>
    <w:p w14:paraId="2C830DE0" w14:textId="25D87CFC" w:rsidR="00FF723B" w:rsidRPr="00D50380" w:rsidRDefault="0028350F" w:rsidP="007E46D9">
      <w:pPr>
        <w:pStyle w:val="Titre1"/>
      </w:pPr>
      <w:bookmarkStart w:id="238" w:name="_Toc55431643"/>
      <w:bookmarkStart w:id="239" w:name="_Toc55431825"/>
      <w:bookmarkStart w:id="240" w:name="_Toc55432007"/>
      <w:bookmarkStart w:id="241" w:name="_Toc55432183"/>
      <w:bookmarkStart w:id="242" w:name="_Toc74618857"/>
      <w:r>
        <w:t>7.3.6</w:t>
      </w:r>
      <w:r w:rsidR="00FF723B" w:rsidRPr="00D50380">
        <w:t>- Tri</w:t>
      </w:r>
      <w:bookmarkEnd w:id="238"/>
      <w:bookmarkEnd w:id="239"/>
      <w:bookmarkEnd w:id="240"/>
      <w:bookmarkEnd w:id="241"/>
      <w:bookmarkEnd w:id="242"/>
    </w:p>
    <w:p w14:paraId="3AB811A2" w14:textId="77777777" w:rsidR="00FF723B" w:rsidRPr="00682878" w:rsidRDefault="00FF723B" w:rsidP="00B03E93">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Le tri constitue un problème majeur pour la quasi-totalité des structures sanitaires. En général, les déchets biomédicaux de toutes catégories (tranchants, coupants, mous, liquide, solides etc.) sont mélangés dans les mêmes poubelles avec les ordures ménagères. Cela entraine malheureusement la contamination de ces dernières et les transforme en déchets biomédicaux. Selon la tradition, les placentas et les mort-nés sont récupérés par les familles.</w:t>
      </w:r>
    </w:p>
    <w:p w14:paraId="1709F310" w14:textId="77777777" w:rsidR="00727469" w:rsidRDefault="00727469">
      <w:pPr>
        <w:rPr>
          <w:rFonts w:ascii="Times New Roman" w:hAnsi="Times New Roman" w:cs="Times New Roman"/>
          <w:b/>
          <w:sz w:val="22"/>
        </w:rPr>
      </w:pPr>
      <w:bookmarkStart w:id="243" w:name="_Toc55431644"/>
      <w:bookmarkStart w:id="244" w:name="_Toc55431826"/>
      <w:bookmarkStart w:id="245" w:name="_Toc55432008"/>
      <w:bookmarkStart w:id="246" w:name="_Toc55432184"/>
      <w:r>
        <w:rPr>
          <w:b/>
          <w:i/>
        </w:rPr>
        <w:br w:type="page"/>
      </w:r>
    </w:p>
    <w:p w14:paraId="428943BA" w14:textId="1635DD92" w:rsidR="00FF723B" w:rsidRPr="00D35ECA" w:rsidRDefault="0028350F" w:rsidP="00AD1F7D">
      <w:pPr>
        <w:pStyle w:val="Titre1"/>
      </w:pPr>
      <w:bookmarkStart w:id="247" w:name="_Toc74618858"/>
      <w:r>
        <w:lastRenderedPageBreak/>
        <w:t>7.3.7</w:t>
      </w:r>
      <w:r w:rsidR="00FF723B" w:rsidRPr="00D35ECA">
        <w:t>- Collecte</w:t>
      </w:r>
      <w:bookmarkEnd w:id="243"/>
      <w:bookmarkEnd w:id="244"/>
      <w:bookmarkEnd w:id="245"/>
      <w:bookmarkEnd w:id="246"/>
      <w:bookmarkEnd w:id="247"/>
    </w:p>
    <w:p w14:paraId="26F8022D" w14:textId="77777777" w:rsidR="00FF723B" w:rsidRPr="00682878" w:rsidRDefault="00FF723B" w:rsidP="00B03E93">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La collecte des déchets biomédicaux s'effectue par le biais de différents types de matériels composés de poubelles en plastique, carton, demi-fût, sacs plastiques, bouteilles en plastique, chariot etc.</w:t>
      </w:r>
    </w:p>
    <w:p w14:paraId="13783664" w14:textId="022A4998" w:rsidR="00FF723B" w:rsidRPr="00183253" w:rsidRDefault="0028350F" w:rsidP="00183253">
      <w:pPr>
        <w:pStyle w:val="Titre1"/>
      </w:pPr>
      <w:bookmarkStart w:id="248" w:name="_Toc55431645"/>
      <w:bookmarkStart w:id="249" w:name="_Toc55431827"/>
      <w:bookmarkStart w:id="250" w:name="_Toc55432009"/>
      <w:bookmarkStart w:id="251" w:name="_Toc55432185"/>
      <w:bookmarkStart w:id="252" w:name="_Toc74618859"/>
      <w:r>
        <w:t>7.3.8</w:t>
      </w:r>
      <w:r w:rsidR="00FF723B" w:rsidRPr="00183253">
        <w:t>- Stockage</w:t>
      </w:r>
      <w:bookmarkEnd w:id="248"/>
      <w:bookmarkEnd w:id="249"/>
      <w:bookmarkEnd w:id="250"/>
      <w:bookmarkEnd w:id="251"/>
      <w:bookmarkEnd w:id="252"/>
    </w:p>
    <w:p w14:paraId="05CB5D18" w14:textId="77777777" w:rsidR="00FF723B" w:rsidRPr="00682878" w:rsidRDefault="00FF723B" w:rsidP="00E62FCC">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Il existe des magasins de stockage dans certaines formations alors qu'il en manque dans la totalité des autres structures de soins de santé</w:t>
      </w:r>
      <w:r w:rsidR="003F04CC">
        <w:rPr>
          <w:rFonts w:ascii="Times New Roman" w:hAnsi="Times New Roman" w:cs="Times New Roman"/>
          <w:sz w:val="24"/>
          <w:szCs w:val="24"/>
        </w:rPr>
        <w:t>.</w:t>
      </w:r>
    </w:p>
    <w:p w14:paraId="65BF0F20" w14:textId="7F00D6AA" w:rsidR="00ED5B8D" w:rsidRPr="00682878" w:rsidRDefault="00ED5B8D" w:rsidP="00E62FCC">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 xml:space="preserve">Les statistiques </w:t>
      </w:r>
      <w:r w:rsidR="002B5851" w:rsidRPr="00DC7B9F">
        <w:rPr>
          <w:rFonts w:ascii="Times New Roman" w:hAnsi="Times New Roman" w:cs="Times New Roman"/>
          <w:sz w:val="24"/>
          <w:szCs w:val="24"/>
        </w:rPr>
        <w:t>officielles</w:t>
      </w:r>
      <w:r w:rsidR="00C7067B" w:rsidRPr="00DC7B9F">
        <w:rPr>
          <w:rFonts w:ascii="Times New Roman" w:hAnsi="Times New Roman" w:cs="Times New Roman"/>
          <w:sz w:val="24"/>
          <w:szCs w:val="24"/>
        </w:rPr>
        <w:t xml:space="preserve"> </w:t>
      </w:r>
      <w:r w:rsidR="002B5851" w:rsidRPr="00DC7B9F">
        <w:rPr>
          <w:rFonts w:ascii="Times New Roman" w:hAnsi="Times New Roman" w:cs="Times New Roman"/>
          <w:sz w:val="24"/>
          <w:szCs w:val="24"/>
        </w:rPr>
        <w:t>n’indiquent</w:t>
      </w:r>
      <w:r w:rsidRPr="00682878">
        <w:rPr>
          <w:rFonts w:ascii="Times New Roman" w:hAnsi="Times New Roman" w:cs="Times New Roman"/>
          <w:sz w:val="24"/>
          <w:szCs w:val="24"/>
        </w:rPr>
        <w:t xml:space="preserve"> pas le nombre de structures disposant de magasins de stockage de déchets. </w:t>
      </w:r>
      <w:r w:rsidR="002B5851" w:rsidRPr="00682878">
        <w:rPr>
          <w:rFonts w:ascii="Times New Roman" w:hAnsi="Times New Roman" w:cs="Times New Roman"/>
          <w:sz w:val="24"/>
          <w:szCs w:val="24"/>
        </w:rPr>
        <w:t xml:space="preserve">Mais </w:t>
      </w:r>
      <w:r w:rsidR="00C8575F" w:rsidRPr="00682878">
        <w:rPr>
          <w:rFonts w:ascii="Times New Roman" w:hAnsi="Times New Roman" w:cs="Times New Roman"/>
          <w:sz w:val="24"/>
          <w:szCs w:val="24"/>
        </w:rPr>
        <w:t xml:space="preserve">les </w:t>
      </w:r>
      <w:r w:rsidR="00820EBB">
        <w:rPr>
          <w:rFonts w:ascii="Times New Roman" w:hAnsi="Times New Roman" w:cs="Times New Roman"/>
          <w:sz w:val="24"/>
          <w:szCs w:val="24"/>
        </w:rPr>
        <w:t>FOSAS</w:t>
      </w:r>
      <w:r w:rsidR="00420408" w:rsidRPr="00682878">
        <w:rPr>
          <w:rFonts w:ascii="Times New Roman" w:hAnsi="Times New Roman" w:cs="Times New Roman"/>
          <w:sz w:val="24"/>
          <w:szCs w:val="24"/>
        </w:rPr>
        <w:t xml:space="preserve"> disposant d’incinérateurs ont </w:t>
      </w:r>
      <w:r w:rsidR="002B5851" w:rsidRPr="00682878">
        <w:rPr>
          <w:rFonts w:ascii="Times New Roman" w:hAnsi="Times New Roman" w:cs="Times New Roman"/>
          <w:sz w:val="24"/>
          <w:szCs w:val="24"/>
        </w:rPr>
        <w:t>t des</w:t>
      </w:r>
      <w:r w:rsidR="00420408" w:rsidRPr="00682878">
        <w:rPr>
          <w:rFonts w:ascii="Times New Roman" w:hAnsi="Times New Roman" w:cs="Times New Roman"/>
          <w:sz w:val="24"/>
          <w:szCs w:val="24"/>
        </w:rPr>
        <w:t xml:space="preserve"> magasins de stockage des déchets</w:t>
      </w:r>
      <w:r w:rsidR="003F04CC">
        <w:rPr>
          <w:rFonts w:ascii="Times New Roman" w:hAnsi="Times New Roman" w:cs="Times New Roman"/>
          <w:sz w:val="24"/>
          <w:szCs w:val="24"/>
        </w:rPr>
        <w:t>.</w:t>
      </w:r>
    </w:p>
    <w:p w14:paraId="6DB41B4F" w14:textId="77777777" w:rsidR="00ED5B8D" w:rsidRPr="00682878" w:rsidRDefault="00ED5B8D" w:rsidP="00264F25">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 xml:space="preserve">Cependant </w:t>
      </w:r>
      <w:r w:rsidR="00E7182D" w:rsidRPr="00682878">
        <w:rPr>
          <w:rFonts w:ascii="Times New Roman" w:hAnsi="Times New Roman" w:cs="Times New Roman"/>
          <w:sz w:val="24"/>
          <w:szCs w:val="24"/>
        </w:rPr>
        <w:t xml:space="preserve">une </w:t>
      </w:r>
      <w:r w:rsidR="00420408" w:rsidRPr="00682878">
        <w:rPr>
          <w:rFonts w:ascii="Times New Roman" w:hAnsi="Times New Roman" w:cs="Times New Roman"/>
          <w:sz w:val="24"/>
          <w:szCs w:val="24"/>
        </w:rPr>
        <w:t>évaluation de</w:t>
      </w:r>
      <w:r w:rsidR="00E7182D" w:rsidRPr="00682878">
        <w:rPr>
          <w:rFonts w:ascii="Times New Roman" w:hAnsi="Times New Roman" w:cs="Times New Roman"/>
          <w:sz w:val="24"/>
          <w:szCs w:val="24"/>
        </w:rPr>
        <w:t xml:space="preserve"> la ge</w:t>
      </w:r>
      <w:r w:rsidR="00264F25" w:rsidRPr="00682878">
        <w:rPr>
          <w:rFonts w:ascii="Times New Roman" w:hAnsi="Times New Roman" w:cs="Times New Roman"/>
          <w:sz w:val="24"/>
          <w:szCs w:val="24"/>
        </w:rPr>
        <w:t xml:space="preserve">stion des déchets est en cours. </w:t>
      </w:r>
      <w:r w:rsidR="00E7182D" w:rsidRPr="00682878">
        <w:rPr>
          <w:rFonts w:ascii="Times New Roman" w:hAnsi="Times New Roman" w:cs="Times New Roman"/>
          <w:sz w:val="24"/>
          <w:szCs w:val="24"/>
        </w:rPr>
        <w:t xml:space="preserve">Celle- ci pourra adresser cette question. </w:t>
      </w:r>
    </w:p>
    <w:p w14:paraId="318899FD" w14:textId="45952EB0" w:rsidR="00FF723B" w:rsidRPr="00D50380" w:rsidRDefault="0028350F" w:rsidP="00183253">
      <w:pPr>
        <w:pStyle w:val="Titre1"/>
      </w:pPr>
      <w:bookmarkStart w:id="253" w:name="_Toc55431646"/>
      <w:bookmarkStart w:id="254" w:name="_Toc55431828"/>
      <w:bookmarkStart w:id="255" w:name="_Toc55432010"/>
      <w:bookmarkStart w:id="256" w:name="_Toc55432186"/>
      <w:bookmarkStart w:id="257" w:name="_Toc74618860"/>
      <w:r>
        <w:t>7.3.9-</w:t>
      </w:r>
      <w:r w:rsidR="00FF723B" w:rsidRPr="00D50380">
        <w:t>Transport</w:t>
      </w:r>
      <w:bookmarkEnd w:id="253"/>
      <w:bookmarkEnd w:id="254"/>
      <w:bookmarkEnd w:id="255"/>
      <w:bookmarkEnd w:id="256"/>
      <w:bookmarkEnd w:id="257"/>
    </w:p>
    <w:p w14:paraId="60885527" w14:textId="58203A65" w:rsidR="00FD0D61" w:rsidRPr="00682878" w:rsidRDefault="00FF723B" w:rsidP="00F254B5">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 xml:space="preserve">Dans les structures de soins dotés d'incinérateurs, les déchets biomédicaux collectés sont transportés par un agent d'entretien à l'aide d'un chariot ou d'une </w:t>
      </w:r>
      <w:r w:rsidR="00743B4B" w:rsidRPr="00682878">
        <w:rPr>
          <w:rFonts w:ascii="Times New Roman" w:hAnsi="Times New Roman" w:cs="Times New Roman"/>
          <w:sz w:val="24"/>
          <w:szCs w:val="24"/>
        </w:rPr>
        <w:t>brouette.</w:t>
      </w:r>
      <w:r w:rsidR="00743B4B">
        <w:rPr>
          <w:rFonts w:ascii="Times New Roman" w:hAnsi="Times New Roman" w:cs="Times New Roman"/>
          <w:sz w:val="24"/>
          <w:szCs w:val="24"/>
        </w:rPr>
        <w:t xml:space="preserve"> Selon</w:t>
      </w:r>
      <w:r w:rsidR="0004414D" w:rsidRPr="00682878">
        <w:rPr>
          <w:rFonts w:ascii="Times New Roman" w:hAnsi="Times New Roman" w:cs="Times New Roman"/>
          <w:sz w:val="24"/>
          <w:szCs w:val="24"/>
        </w:rPr>
        <w:t xml:space="preserve"> les informations disponibles tous les </w:t>
      </w:r>
      <w:r w:rsidR="002B5851" w:rsidRPr="00682878">
        <w:rPr>
          <w:rFonts w:ascii="Times New Roman" w:hAnsi="Times New Roman" w:cs="Times New Roman"/>
          <w:sz w:val="24"/>
          <w:szCs w:val="24"/>
        </w:rPr>
        <w:t>hôpitaux</w:t>
      </w:r>
      <w:r w:rsidR="0004414D" w:rsidRPr="00682878">
        <w:rPr>
          <w:rFonts w:ascii="Times New Roman" w:hAnsi="Times New Roman" w:cs="Times New Roman"/>
          <w:sz w:val="24"/>
          <w:szCs w:val="24"/>
        </w:rPr>
        <w:t xml:space="preserve"> nationaux,</w:t>
      </w:r>
      <w:r w:rsidR="008112F6" w:rsidRPr="00682878">
        <w:rPr>
          <w:rFonts w:ascii="Times New Roman" w:hAnsi="Times New Roman" w:cs="Times New Roman"/>
          <w:sz w:val="24"/>
          <w:szCs w:val="24"/>
        </w:rPr>
        <w:t xml:space="preserve"> préfectoraux</w:t>
      </w:r>
      <w:r w:rsidR="002B5851" w:rsidRPr="00682878">
        <w:rPr>
          <w:rFonts w:ascii="Times New Roman" w:hAnsi="Times New Roman" w:cs="Times New Roman"/>
          <w:sz w:val="24"/>
          <w:szCs w:val="24"/>
        </w:rPr>
        <w:t>, régionaux</w:t>
      </w:r>
      <w:r w:rsidR="0004414D" w:rsidRPr="00682878">
        <w:rPr>
          <w:rFonts w:ascii="Times New Roman" w:hAnsi="Times New Roman" w:cs="Times New Roman"/>
          <w:sz w:val="24"/>
          <w:szCs w:val="24"/>
        </w:rPr>
        <w:t xml:space="preserve"> et les centres médicaux communaux de</w:t>
      </w:r>
      <w:r w:rsidR="008112F6" w:rsidRPr="00682878">
        <w:rPr>
          <w:rFonts w:ascii="Times New Roman" w:hAnsi="Times New Roman" w:cs="Times New Roman"/>
          <w:sz w:val="24"/>
          <w:szCs w:val="24"/>
        </w:rPr>
        <w:t xml:space="preserve"> la zone spéciale de </w:t>
      </w:r>
      <w:r w:rsidR="00832307">
        <w:rPr>
          <w:rFonts w:ascii="Times New Roman" w:hAnsi="Times New Roman" w:cs="Times New Roman"/>
          <w:sz w:val="24"/>
          <w:szCs w:val="24"/>
        </w:rPr>
        <w:t>C</w:t>
      </w:r>
      <w:r w:rsidR="00832307" w:rsidRPr="00682878">
        <w:rPr>
          <w:rFonts w:ascii="Times New Roman" w:hAnsi="Times New Roman" w:cs="Times New Roman"/>
          <w:sz w:val="24"/>
          <w:szCs w:val="24"/>
        </w:rPr>
        <w:t xml:space="preserve">onakry </w:t>
      </w:r>
      <w:r w:rsidR="0004414D" w:rsidRPr="00682878">
        <w:rPr>
          <w:rFonts w:ascii="Times New Roman" w:hAnsi="Times New Roman" w:cs="Times New Roman"/>
          <w:sz w:val="24"/>
          <w:szCs w:val="24"/>
        </w:rPr>
        <w:t>dis</w:t>
      </w:r>
      <w:r w:rsidR="008112F6" w:rsidRPr="00682878">
        <w:rPr>
          <w:rFonts w:ascii="Times New Roman" w:hAnsi="Times New Roman" w:cs="Times New Roman"/>
          <w:sz w:val="24"/>
          <w:szCs w:val="24"/>
        </w:rPr>
        <w:t>posent d’incinérateurs</w:t>
      </w:r>
      <w:r w:rsidR="00F615F2" w:rsidRPr="00682878">
        <w:rPr>
          <w:rFonts w:ascii="Times New Roman" w:hAnsi="Times New Roman" w:cs="Times New Roman"/>
          <w:sz w:val="24"/>
          <w:szCs w:val="24"/>
        </w:rPr>
        <w:t xml:space="preserve"> soient </w:t>
      </w:r>
      <w:r w:rsidR="00743B4B" w:rsidRPr="00682878">
        <w:rPr>
          <w:rFonts w:ascii="Times New Roman" w:hAnsi="Times New Roman" w:cs="Times New Roman"/>
          <w:sz w:val="24"/>
          <w:szCs w:val="24"/>
        </w:rPr>
        <w:t>41. Faut</w:t>
      </w:r>
      <w:r w:rsidR="00FD0D61" w:rsidRPr="00682878">
        <w:rPr>
          <w:rFonts w:ascii="Times New Roman" w:hAnsi="Times New Roman" w:cs="Times New Roman"/>
          <w:sz w:val="24"/>
          <w:szCs w:val="24"/>
        </w:rPr>
        <w:t>-il</w:t>
      </w:r>
      <w:r w:rsidR="00F615F2" w:rsidRPr="00682878">
        <w:rPr>
          <w:rFonts w:ascii="Times New Roman" w:hAnsi="Times New Roman" w:cs="Times New Roman"/>
          <w:sz w:val="24"/>
          <w:szCs w:val="24"/>
        </w:rPr>
        <w:t xml:space="preserve"> rappeler que la </w:t>
      </w:r>
      <w:r w:rsidR="00436D7C" w:rsidRPr="00DC7B9F">
        <w:rPr>
          <w:rFonts w:ascii="Times New Roman" w:hAnsi="Times New Roman" w:cs="Times New Roman"/>
          <w:sz w:val="24"/>
          <w:szCs w:val="24"/>
        </w:rPr>
        <w:t>B</w:t>
      </w:r>
      <w:r w:rsidR="00F615F2" w:rsidRPr="00DC7B9F">
        <w:rPr>
          <w:rFonts w:ascii="Times New Roman" w:hAnsi="Times New Roman" w:cs="Times New Roman"/>
          <w:sz w:val="24"/>
          <w:szCs w:val="24"/>
        </w:rPr>
        <w:t>anque</w:t>
      </w:r>
      <w:r w:rsidR="00FD0D61" w:rsidRPr="00DC7B9F">
        <w:rPr>
          <w:rFonts w:ascii="Times New Roman" w:hAnsi="Times New Roman" w:cs="Times New Roman"/>
          <w:sz w:val="24"/>
          <w:szCs w:val="24"/>
        </w:rPr>
        <w:t xml:space="preserve"> </w:t>
      </w:r>
      <w:r w:rsidR="005C7B0F">
        <w:rPr>
          <w:rFonts w:ascii="Times New Roman" w:hAnsi="Times New Roman" w:cs="Times New Roman"/>
          <w:sz w:val="24"/>
          <w:szCs w:val="24"/>
        </w:rPr>
        <w:t>m</w:t>
      </w:r>
      <w:r w:rsidR="00FD0D61" w:rsidRPr="00DC7B9F">
        <w:rPr>
          <w:rFonts w:ascii="Times New Roman" w:hAnsi="Times New Roman" w:cs="Times New Roman"/>
          <w:sz w:val="24"/>
          <w:szCs w:val="24"/>
        </w:rPr>
        <w:t>ondial</w:t>
      </w:r>
      <w:r w:rsidR="00250DDD" w:rsidRPr="00DC7B9F">
        <w:rPr>
          <w:rFonts w:ascii="Times New Roman" w:hAnsi="Times New Roman" w:cs="Times New Roman"/>
          <w:sz w:val="24"/>
          <w:szCs w:val="24"/>
        </w:rPr>
        <w:t>e</w:t>
      </w:r>
      <w:r w:rsidR="00F615F2" w:rsidRPr="00682878">
        <w:rPr>
          <w:rFonts w:ascii="Times New Roman" w:hAnsi="Times New Roman" w:cs="Times New Roman"/>
          <w:sz w:val="24"/>
          <w:szCs w:val="24"/>
        </w:rPr>
        <w:t xml:space="preserve"> a </w:t>
      </w:r>
      <w:r w:rsidR="00806DF5">
        <w:rPr>
          <w:rFonts w:ascii="Times New Roman" w:hAnsi="Times New Roman" w:cs="Times New Roman"/>
          <w:sz w:val="24"/>
          <w:szCs w:val="24"/>
        </w:rPr>
        <w:t>é</w:t>
      </w:r>
      <w:r w:rsidR="00F615F2" w:rsidRPr="00682878">
        <w:rPr>
          <w:rFonts w:ascii="Times New Roman" w:hAnsi="Times New Roman" w:cs="Times New Roman"/>
          <w:sz w:val="24"/>
          <w:szCs w:val="24"/>
        </w:rPr>
        <w:t>quipé 62 CS dans le cadre du PRUVE</w:t>
      </w:r>
      <w:r w:rsidR="00FD0D61" w:rsidRPr="00682878">
        <w:rPr>
          <w:rFonts w:ascii="Times New Roman" w:hAnsi="Times New Roman" w:cs="Times New Roman"/>
          <w:sz w:val="24"/>
          <w:szCs w:val="24"/>
        </w:rPr>
        <w:t>G et du PASSP en incinérateurs.</w:t>
      </w:r>
    </w:p>
    <w:p w14:paraId="693795A1" w14:textId="77777777" w:rsidR="00FD0D61" w:rsidRPr="00682878" w:rsidRDefault="00FD0D61" w:rsidP="00F254B5">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Les Projets REDISSE et PR</w:t>
      </w:r>
      <w:r w:rsidR="00600FDD">
        <w:rPr>
          <w:rFonts w:ascii="Times New Roman" w:hAnsi="Times New Roman" w:cs="Times New Roman"/>
          <w:sz w:val="24"/>
          <w:szCs w:val="24"/>
        </w:rPr>
        <w:t>C</w:t>
      </w:r>
      <w:r w:rsidRPr="00682878">
        <w:rPr>
          <w:rFonts w:ascii="Times New Roman" w:hAnsi="Times New Roman" w:cs="Times New Roman"/>
          <w:sz w:val="24"/>
          <w:szCs w:val="24"/>
        </w:rPr>
        <w:t>SS sont en phase d’acquisition des équipements de gestion des déchet</w:t>
      </w:r>
      <w:r w:rsidR="00ED5028">
        <w:rPr>
          <w:rFonts w:ascii="Times New Roman" w:hAnsi="Times New Roman" w:cs="Times New Roman"/>
          <w:sz w:val="24"/>
          <w:szCs w:val="24"/>
        </w:rPr>
        <w:t>s</w:t>
      </w:r>
      <w:r w:rsidRPr="00682878">
        <w:rPr>
          <w:rFonts w:ascii="Times New Roman" w:hAnsi="Times New Roman" w:cs="Times New Roman"/>
          <w:sz w:val="24"/>
          <w:szCs w:val="24"/>
        </w:rPr>
        <w:t xml:space="preserve"> biomédicaux au profit de 87 </w:t>
      </w:r>
      <w:r w:rsidR="00820EBB">
        <w:rPr>
          <w:rFonts w:ascii="Times New Roman" w:hAnsi="Times New Roman" w:cs="Times New Roman"/>
          <w:sz w:val="24"/>
          <w:szCs w:val="24"/>
        </w:rPr>
        <w:t>FOSAS</w:t>
      </w:r>
      <w:r w:rsidRPr="00682878">
        <w:rPr>
          <w:rFonts w:ascii="Times New Roman" w:hAnsi="Times New Roman" w:cs="Times New Roman"/>
          <w:sz w:val="24"/>
          <w:szCs w:val="24"/>
        </w:rPr>
        <w:t>.</w:t>
      </w:r>
    </w:p>
    <w:p w14:paraId="147420E0" w14:textId="77777777" w:rsidR="0062233D" w:rsidRDefault="00FF723B" w:rsidP="00F254B5">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 xml:space="preserve">S'agissant des structures de soins ne disposant pas </w:t>
      </w:r>
      <w:r w:rsidR="00C83C71" w:rsidRPr="00682878">
        <w:rPr>
          <w:rFonts w:ascii="Times New Roman" w:hAnsi="Times New Roman" w:cs="Times New Roman"/>
          <w:sz w:val="24"/>
          <w:szCs w:val="24"/>
        </w:rPr>
        <w:t>d’incinérateurs, le</w:t>
      </w:r>
      <w:r w:rsidRPr="00682878">
        <w:rPr>
          <w:rFonts w:ascii="Times New Roman" w:hAnsi="Times New Roman" w:cs="Times New Roman"/>
          <w:sz w:val="24"/>
          <w:szCs w:val="24"/>
        </w:rPr>
        <w:t xml:space="preserve"> transport hors site des déchets biomédicaux se fait par véhicule, moto, vélo, charrette etc</w:t>
      </w:r>
      <w:r w:rsidR="00975A36">
        <w:rPr>
          <w:rFonts w:ascii="Times New Roman" w:hAnsi="Times New Roman" w:cs="Times New Roman"/>
          <w:sz w:val="24"/>
          <w:szCs w:val="24"/>
        </w:rPr>
        <w:t>,</w:t>
      </w:r>
      <w:r w:rsidRPr="00682878">
        <w:rPr>
          <w:rFonts w:ascii="Times New Roman" w:hAnsi="Times New Roman" w:cs="Times New Roman"/>
          <w:sz w:val="24"/>
          <w:szCs w:val="24"/>
        </w:rPr>
        <w:t xml:space="preserve"> vers les sites d'élimination pour certains et d'autres pour </w:t>
      </w:r>
      <w:r w:rsidR="00C8575F" w:rsidRPr="00682878">
        <w:rPr>
          <w:rFonts w:ascii="Times New Roman" w:hAnsi="Times New Roman" w:cs="Times New Roman"/>
          <w:sz w:val="24"/>
          <w:szCs w:val="24"/>
        </w:rPr>
        <w:t>le dépotoir</w:t>
      </w:r>
      <w:r w:rsidR="00867F15" w:rsidRPr="00682878">
        <w:rPr>
          <w:rFonts w:ascii="Times New Roman" w:hAnsi="Times New Roman" w:cs="Times New Roman"/>
          <w:sz w:val="24"/>
          <w:szCs w:val="24"/>
        </w:rPr>
        <w:t>public entrainant</w:t>
      </w:r>
      <w:r w:rsidRPr="00682878">
        <w:rPr>
          <w:rFonts w:ascii="Times New Roman" w:hAnsi="Times New Roman" w:cs="Times New Roman"/>
          <w:sz w:val="24"/>
          <w:szCs w:val="24"/>
        </w:rPr>
        <w:t xml:space="preserve"> des risques environnementaux</w:t>
      </w:r>
      <w:r w:rsidR="0062233D">
        <w:rPr>
          <w:rFonts w:ascii="Times New Roman" w:hAnsi="Times New Roman" w:cs="Times New Roman"/>
          <w:sz w:val="24"/>
          <w:szCs w:val="24"/>
        </w:rPr>
        <w:t>et sociaux</w:t>
      </w:r>
      <w:r w:rsidR="00975A36">
        <w:rPr>
          <w:rFonts w:ascii="Times New Roman" w:hAnsi="Times New Roman" w:cs="Times New Roman"/>
          <w:sz w:val="24"/>
          <w:szCs w:val="24"/>
        </w:rPr>
        <w:t xml:space="preserve"> potentiels</w:t>
      </w:r>
      <w:r w:rsidR="00467443">
        <w:rPr>
          <w:rFonts w:ascii="Times New Roman" w:hAnsi="Times New Roman" w:cs="Times New Roman"/>
          <w:sz w:val="24"/>
          <w:szCs w:val="24"/>
        </w:rPr>
        <w:t xml:space="preserve"> liés à l</w:t>
      </w:r>
      <w:r w:rsidR="00413AED">
        <w:rPr>
          <w:rFonts w:ascii="Times New Roman" w:hAnsi="Times New Roman" w:cs="Times New Roman"/>
          <w:sz w:val="24"/>
          <w:szCs w:val="24"/>
        </w:rPr>
        <w:t>’exposion à ce</w:t>
      </w:r>
      <w:r w:rsidR="00467443">
        <w:rPr>
          <w:rFonts w:ascii="Times New Roman" w:hAnsi="Times New Roman" w:cs="Times New Roman"/>
          <w:sz w:val="24"/>
          <w:szCs w:val="24"/>
        </w:rPr>
        <w:t>s déchets aux populations riverraines.</w:t>
      </w:r>
    </w:p>
    <w:p w14:paraId="461DED9E" w14:textId="6F084FA0" w:rsidR="00566BC5" w:rsidRPr="00682878" w:rsidRDefault="00346F8A" w:rsidP="00F254B5">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Officiellement il</w:t>
      </w:r>
      <w:r w:rsidR="00590DBE">
        <w:rPr>
          <w:rFonts w:ascii="Times New Roman" w:hAnsi="Times New Roman" w:cs="Times New Roman"/>
          <w:sz w:val="24"/>
          <w:szCs w:val="24"/>
        </w:rPr>
        <w:t xml:space="preserve"> </w:t>
      </w:r>
      <w:r w:rsidR="006D7A56" w:rsidRPr="00682878">
        <w:rPr>
          <w:rFonts w:ascii="Times New Roman" w:hAnsi="Times New Roman" w:cs="Times New Roman"/>
          <w:sz w:val="24"/>
          <w:szCs w:val="24"/>
        </w:rPr>
        <w:t>n</w:t>
      </w:r>
      <w:r w:rsidR="006D7A56">
        <w:rPr>
          <w:rFonts w:ascii="Times New Roman" w:hAnsi="Times New Roman" w:cs="Times New Roman"/>
          <w:sz w:val="24"/>
          <w:szCs w:val="24"/>
        </w:rPr>
        <w:t>’</w:t>
      </w:r>
      <w:r w:rsidR="006D7A56" w:rsidRPr="00682878">
        <w:rPr>
          <w:rFonts w:ascii="Times New Roman" w:hAnsi="Times New Roman" w:cs="Times New Roman"/>
          <w:sz w:val="24"/>
          <w:szCs w:val="24"/>
        </w:rPr>
        <w:t>y</w:t>
      </w:r>
      <w:r w:rsidR="006D7A56">
        <w:rPr>
          <w:rFonts w:ascii="Times New Roman" w:hAnsi="Times New Roman" w:cs="Times New Roman"/>
          <w:sz w:val="24"/>
          <w:szCs w:val="24"/>
        </w:rPr>
        <w:t xml:space="preserve"> a</w:t>
      </w:r>
      <w:r w:rsidR="00590DBE">
        <w:rPr>
          <w:rFonts w:ascii="Times New Roman" w:hAnsi="Times New Roman" w:cs="Times New Roman"/>
          <w:sz w:val="24"/>
          <w:szCs w:val="24"/>
        </w:rPr>
        <w:t xml:space="preserve"> </w:t>
      </w:r>
      <w:r w:rsidR="006D7A56">
        <w:rPr>
          <w:rFonts w:ascii="Times New Roman" w:hAnsi="Times New Roman" w:cs="Times New Roman"/>
          <w:sz w:val="24"/>
          <w:szCs w:val="24"/>
        </w:rPr>
        <w:t>pas</w:t>
      </w:r>
      <w:r w:rsidR="00566BC5" w:rsidRPr="00682878">
        <w:rPr>
          <w:rFonts w:ascii="Times New Roman" w:hAnsi="Times New Roman" w:cs="Times New Roman"/>
          <w:sz w:val="24"/>
          <w:szCs w:val="24"/>
        </w:rPr>
        <w:t xml:space="preserve"> de structures spécialisées dans le </w:t>
      </w:r>
      <w:r w:rsidR="00FC4709" w:rsidRPr="00682878">
        <w:rPr>
          <w:rFonts w:ascii="Times New Roman" w:hAnsi="Times New Roman" w:cs="Times New Roman"/>
          <w:sz w:val="24"/>
          <w:szCs w:val="24"/>
        </w:rPr>
        <w:t>transport des</w:t>
      </w:r>
      <w:r w:rsidR="00590DBE">
        <w:rPr>
          <w:rFonts w:ascii="Times New Roman" w:hAnsi="Times New Roman" w:cs="Times New Roman"/>
          <w:sz w:val="24"/>
          <w:szCs w:val="24"/>
        </w:rPr>
        <w:t xml:space="preserve"> </w:t>
      </w:r>
      <w:r w:rsidRPr="00682878">
        <w:rPr>
          <w:rFonts w:ascii="Times New Roman" w:hAnsi="Times New Roman" w:cs="Times New Roman"/>
          <w:sz w:val="24"/>
          <w:szCs w:val="24"/>
        </w:rPr>
        <w:t>D</w:t>
      </w:r>
      <w:r w:rsidR="00566BC5" w:rsidRPr="00682878">
        <w:rPr>
          <w:rFonts w:ascii="Times New Roman" w:hAnsi="Times New Roman" w:cs="Times New Roman"/>
          <w:sz w:val="24"/>
          <w:szCs w:val="24"/>
        </w:rPr>
        <w:t>BM.</w:t>
      </w:r>
    </w:p>
    <w:p w14:paraId="0531A1BD" w14:textId="676D193E" w:rsidR="004162A1" w:rsidRPr="00682878" w:rsidRDefault="00E72F7E" w:rsidP="00412BC9">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Pour la zone spéciale</w:t>
      </w:r>
      <w:r w:rsidR="00D45615">
        <w:rPr>
          <w:rFonts w:ascii="Times New Roman" w:hAnsi="Times New Roman" w:cs="Times New Roman"/>
          <w:sz w:val="24"/>
          <w:szCs w:val="24"/>
        </w:rPr>
        <w:t xml:space="preserve"> de </w:t>
      </w:r>
      <w:r w:rsidR="00A32A17" w:rsidRPr="00DC7B9F">
        <w:rPr>
          <w:rFonts w:ascii="Times New Roman" w:hAnsi="Times New Roman" w:cs="Times New Roman"/>
          <w:sz w:val="24"/>
          <w:szCs w:val="24"/>
        </w:rPr>
        <w:t>C</w:t>
      </w:r>
      <w:r w:rsidR="00D45615">
        <w:rPr>
          <w:rFonts w:ascii="Times New Roman" w:hAnsi="Times New Roman" w:cs="Times New Roman"/>
          <w:sz w:val="24"/>
          <w:szCs w:val="24"/>
        </w:rPr>
        <w:t xml:space="preserve">onakry, </w:t>
      </w:r>
      <w:r w:rsidRPr="00682878">
        <w:rPr>
          <w:rFonts w:ascii="Times New Roman" w:hAnsi="Times New Roman" w:cs="Times New Roman"/>
          <w:sz w:val="24"/>
          <w:szCs w:val="24"/>
        </w:rPr>
        <w:t xml:space="preserve">les </w:t>
      </w:r>
      <w:r w:rsidR="001B3822" w:rsidRPr="00682878">
        <w:rPr>
          <w:rFonts w:ascii="Times New Roman" w:hAnsi="Times New Roman" w:cs="Times New Roman"/>
          <w:sz w:val="24"/>
          <w:szCs w:val="24"/>
        </w:rPr>
        <w:t>déchets</w:t>
      </w:r>
      <w:r w:rsidR="00217FAF">
        <w:rPr>
          <w:rFonts w:ascii="Times New Roman" w:hAnsi="Times New Roman" w:cs="Times New Roman"/>
          <w:sz w:val="24"/>
          <w:szCs w:val="24"/>
        </w:rPr>
        <w:t xml:space="preserve"> </w:t>
      </w:r>
      <w:r w:rsidR="00ED5B8D" w:rsidRPr="00682878">
        <w:rPr>
          <w:rFonts w:ascii="Times New Roman" w:hAnsi="Times New Roman" w:cs="Times New Roman"/>
          <w:sz w:val="24"/>
          <w:szCs w:val="24"/>
        </w:rPr>
        <w:t>COVID</w:t>
      </w:r>
      <w:r w:rsidR="00D45615">
        <w:rPr>
          <w:rFonts w:ascii="Times New Roman" w:hAnsi="Times New Roman" w:cs="Times New Roman"/>
          <w:sz w:val="24"/>
          <w:szCs w:val="24"/>
        </w:rPr>
        <w:t>-</w:t>
      </w:r>
      <w:r w:rsidR="00ED5B8D" w:rsidRPr="00682878">
        <w:rPr>
          <w:rFonts w:ascii="Times New Roman" w:hAnsi="Times New Roman" w:cs="Times New Roman"/>
          <w:sz w:val="24"/>
          <w:szCs w:val="24"/>
        </w:rPr>
        <w:t>19 s</w:t>
      </w:r>
      <w:r w:rsidRPr="00682878">
        <w:rPr>
          <w:rFonts w:ascii="Times New Roman" w:hAnsi="Times New Roman" w:cs="Times New Roman"/>
          <w:sz w:val="24"/>
          <w:szCs w:val="24"/>
        </w:rPr>
        <w:t>ont transportés d</w:t>
      </w:r>
      <w:r w:rsidR="00FC4709" w:rsidRPr="00682878">
        <w:rPr>
          <w:rFonts w:ascii="Times New Roman" w:hAnsi="Times New Roman" w:cs="Times New Roman"/>
          <w:sz w:val="24"/>
          <w:szCs w:val="24"/>
        </w:rPr>
        <w:t>u</w:t>
      </w:r>
      <w:r w:rsidR="00217FAF">
        <w:rPr>
          <w:rFonts w:ascii="Times New Roman" w:hAnsi="Times New Roman" w:cs="Times New Roman"/>
          <w:sz w:val="24"/>
          <w:szCs w:val="24"/>
        </w:rPr>
        <w:t xml:space="preserve"> </w:t>
      </w:r>
      <w:r w:rsidRPr="00682878">
        <w:rPr>
          <w:rFonts w:ascii="Times New Roman" w:hAnsi="Times New Roman" w:cs="Times New Roman"/>
          <w:sz w:val="24"/>
          <w:szCs w:val="24"/>
        </w:rPr>
        <w:t>CTEPI de Donka</w:t>
      </w:r>
      <w:r w:rsidR="00217FAF">
        <w:rPr>
          <w:rFonts w:ascii="Times New Roman" w:hAnsi="Times New Roman" w:cs="Times New Roman"/>
          <w:sz w:val="24"/>
          <w:szCs w:val="24"/>
        </w:rPr>
        <w:t xml:space="preserve"> </w:t>
      </w:r>
      <w:r w:rsidR="00ED5B8D" w:rsidRPr="00682878">
        <w:rPr>
          <w:rFonts w:ascii="Times New Roman" w:hAnsi="Times New Roman" w:cs="Times New Roman"/>
          <w:sz w:val="24"/>
          <w:szCs w:val="24"/>
        </w:rPr>
        <w:t>au CTEPI</w:t>
      </w:r>
      <w:r w:rsidR="00FD0D61" w:rsidRPr="00682878">
        <w:rPr>
          <w:rFonts w:ascii="Times New Roman" w:hAnsi="Times New Roman" w:cs="Times New Roman"/>
          <w:sz w:val="24"/>
          <w:szCs w:val="24"/>
        </w:rPr>
        <w:t xml:space="preserve"> de Nongo</w:t>
      </w:r>
      <w:r w:rsidR="00A2070B" w:rsidRPr="00682878">
        <w:rPr>
          <w:rFonts w:ascii="Times New Roman" w:hAnsi="Times New Roman" w:cs="Times New Roman"/>
          <w:sz w:val="24"/>
          <w:szCs w:val="24"/>
        </w:rPr>
        <w:t>, l’Hôpital</w:t>
      </w:r>
      <w:r w:rsidR="00212042" w:rsidRPr="00682878">
        <w:rPr>
          <w:rFonts w:ascii="Times New Roman" w:hAnsi="Times New Roman" w:cs="Times New Roman"/>
          <w:sz w:val="24"/>
          <w:szCs w:val="24"/>
        </w:rPr>
        <w:t xml:space="preserve"> sino</w:t>
      </w:r>
      <w:r w:rsidR="00B5682E" w:rsidRPr="00682878">
        <w:rPr>
          <w:rFonts w:ascii="Times New Roman" w:hAnsi="Times New Roman" w:cs="Times New Roman"/>
          <w:sz w:val="24"/>
          <w:szCs w:val="24"/>
        </w:rPr>
        <w:t>-</w:t>
      </w:r>
      <w:r w:rsidR="00212042" w:rsidRPr="00682878">
        <w:rPr>
          <w:rFonts w:ascii="Times New Roman" w:hAnsi="Times New Roman" w:cs="Times New Roman"/>
          <w:sz w:val="24"/>
          <w:szCs w:val="24"/>
        </w:rPr>
        <w:t>Guinéen</w:t>
      </w:r>
      <w:r w:rsidR="00FD0D61" w:rsidRPr="00682878">
        <w:rPr>
          <w:rFonts w:ascii="Times New Roman" w:hAnsi="Times New Roman" w:cs="Times New Roman"/>
          <w:sz w:val="24"/>
          <w:szCs w:val="24"/>
        </w:rPr>
        <w:t xml:space="preserve"> et l’</w:t>
      </w:r>
      <w:r w:rsidR="001B3822" w:rsidRPr="00682878">
        <w:rPr>
          <w:rFonts w:ascii="Times New Roman" w:hAnsi="Times New Roman" w:cs="Times New Roman"/>
          <w:sz w:val="24"/>
          <w:szCs w:val="24"/>
        </w:rPr>
        <w:t>Hôpital</w:t>
      </w:r>
      <w:r w:rsidR="00217FAF">
        <w:rPr>
          <w:rFonts w:ascii="Times New Roman" w:hAnsi="Times New Roman" w:cs="Times New Roman"/>
          <w:sz w:val="24"/>
          <w:szCs w:val="24"/>
        </w:rPr>
        <w:t xml:space="preserve"> </w:t>
      </w:r>
      <w:r w:rsidR="00FD0D61" w:rsidRPr="00682878">
        <w:rPr>
          <w:rFonts w:ascii="Times New Roman" w:hAnsi="Times New Roman" w:cs="Times New Roman"/>
          <w:sz w:val="24"/>
          <w:szCs w:val="24"/>
        </w:rPr>
        <w:t>IngnaceDeen</w:t>
      </w:r>
      <w:r w:rsidR="00217FAF">
        <w:rPr>
          <w:rFonts w:ascii="Times New Roman" w:hAnsi="Times New Roman" w:cs="Times New Roman"/>
          <w:sz w:val="24"/>
          <w:szCs w:val="24"/>
        </w:rPr>
        <w:t xml:space="preserve"> </w:t>
      </w:r>
      <w:r w:rsidR="00E22685" w:rsidRPr="00682878">
        <w:rPr>
          <w:rFonts w:ascii="Times New Roman" w:hAnsi="Times New Roman" w:cs="Times New Roman"/>
          <w:sz w:val="24"/>
          <w:szCs w:val="24"/>
        </w:rPr>
        <w:t xml:space="preserve">par la société </w:t>
      </w:r>
      <w:r w:rsidR="0062233D" w:rsidRPr="00682878">
        <w:rPr>
          <w:rFonts w:ascii="Times New Roman" w:hAnsi="Times New Roman" w:cs="Times New Roman"/>
          <w:sz w:val="24"/>
          <w:szCs w:val="24"/>
        </w:rPr>
        <w:t>Albaryat</w:t>
      </w:r>
      <w:r w:rsidR="0062233D">
        <w:rPr>
          <w:rFonts w:ascii="Times New Roman" w:hAnsi="Times New Roman" w:cs="Times New Roman"/>
          <w:sz w:val="24"/>
          <w:szCs w:val="24"/>
        </w:rPr>
        <w:t xml:space="preserve"> pour</w:t>
      </w:r>
      <w:r w:rsidR="00E22685">
        <w:rPr>
          <w:rFonts w:ascii="Times New Roman" w:hAnsi="Times New Roman" w:cs="Times New Roman"/>
          <w:sz w:val="24"/>
          <w:szCs w:val="24"/>
        </w:rPr>
        <w:t xml:space="preserve"> leur incinération.</w:t>
      </w:r>
    </w:p>
    <w:p w14:paraId="5C16933E" w14:textId="43A928DC" w:rsidR="00FF723B" w:rsidRPr="00D50380" w:rsidRDefault="0028350F" w:rsidP="00BE061C">
      <w:pPr>
        <w:pStyle w:val="Titre1"/>
      </w:pPr>
      <w:bookmarkStart w:id="258" w:name="_Toc55431647"/>
      <w:bookmarkStart w:id="259" w:name="_Toc55431829"/>
      <w:bookmarkStart w:id="260" w:name="_Toc55432011"/>
      <w:bookmarkStart w:id="261" w:name="_Toc55432187"/>
      <w:bookmarkStart w:id="262" w:name="_Toc74618861"/>
      <w:r>
        <w:t>7.3.10</w:t>
      </w:r>
      <w:r w:rsidR="00FF723B" w:rsidRPr="00D50380">
        <w:t xml:space="preserve">- </w:t>
      </w:r>
      <w:r w:rsidR="00D416E5" w:rsidRPr="00D50380">
        <w:t>Traitement</w:t>
      </w:r>
      <w:bookmarkEnd w:id="258"/>
      <w:bookmarkEnd w:id="259"/>
      <w:bookmarkEnd w:id="260"/>
      <w:bookmarkEnd w:id="261"/>
      <w:bookmarkEnd w:id="262"/>
    </w:p>
    <w:p w14:paraId="691BAB94" w14:textId="77777777" w:rsidR="00FF723B" w:rsidRPr="00682878" w:rsidRDefault="00FF723B" w:rsidP="00F254B5">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Le mode de traitement appliqué est fonction du type de déchets biomédicaux produits. En matière de gestion des DBM, il faut noter que beaucoup de structures de santé</w:t>
      </w:r>
      <w:r w:rsidR="00ED5B8D" w:rsidRPr="00682878">
        <w:rPr>
          <w:rFonts w:ascii="Times New Roman" w:hAnsi="Times New Roman" w:cs="Times New Roman"/>
          <w:sz w:val="24"/>
          <w:szCs w:val="24"/>
        </w:rPr>
        <w:t xml:space="preserve"> en Guinée</w:t>
      </w:r>
      <w:r w:rsidRPr="00682878">
        <w:rPr>
          <w:rFonts w:ascii="Times New Roman" w:hAnsi="Times New Roman" w:cs="Times New Roman"/>
          <w:sz w:val="24"/>
          <w:szCs w:val="24"/>
        </w:rPr>
        <w:t xml:space="preserve"> ne traitent pas les DBM produits.</w:t>
      </w:r>
    </w:p>
    <w:p w14:paraId="659248D8" w14:textId="1296D4E8" w:rsidR="00FF723B" w:rsidRPr="00D50380" w:rsidRDefault="0028350F" w:rsidP="00353EBE">
      <w:pPr>
        <w:pStyle w:val="Titre1"/>
      </w:pPr>
      <w:bookmarkStart w:id="263" w:name="_Toc55431648"/>
      <w:bookmarkStart w:id="264" w:name="_Toc55431830"/>
      <w:bookmarkStart w:id="265" w:name="_Toc55432012"/>
      <w:bookmarkStart w:id="266" w:name="_Toc55432188"/>
      <w:bookmarkStart w:id="267" w:name="_Toc74618862"/>
      <w:r>
        <w:t>7.3.11</w:t>
      </w:r>
      <w:r w:rsidR="00FF723B" w:rsidRPr="00D50380">
        <w:t xml:space="preserve">- </w:t>
      </w:r>
      <w:r w:rsidR="00D416E5" w:rsidRPr="00D50380">
        <w:t>Élimination</w:t>
      </w:r>
      <w:bookmarkEnd w:id="263"/>
      <w:bookmarkEnd w:id="264"/>
      <w:bookmarkEnd w:id="265"/>
      <w:bookmarkEnd w:id="266"/>
      <w:bookmarkEnd w:id="267"/>
    </w:p>
    <w:p w14:paraId="38017EE1" w14:textId="4B6CBD36" w:rsidR="00FF723B" w:rsidRPr="00682878" w:rsidRDefault="00FF723B" w:rsidP="00F254B5">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 xml:space="preserve">L'élimination des DBM </w:t>
      </w:r>
      <w:r w:rsidRPr="00DC7B9F">
        <w:rPr>
          <w:rFonts w:ascii="Times New Roman" w:hAnsi="Times New Roman" w:cs="Times New Roman"/>
          <w:sz w:val="24"/>
          <w:szCs w:val="24"/>
        </w:rPr>
        <w:t>se</w:t>
      </w:r>
      <w:r w:rsidR="00832307">
        <w:rPr>
          <w:rFonts w:ascii="Times New Roman" w:hAnsi="Times New Roman" w:cs="Times New Roman"/>
          <w:sz w:val="24"/>
          <w:szCs w:val="24"/>
        </w:rPr>
        <w:t xml:space="preserve"> </w:t>
      </w:r>
      <w:r w:rsidR="008959F7" w:rsidRPr="00DC7B9F">
        <w:rPr>
          <w:rFonts w:ascii="Times New Roman" w:hAnsi="Times New Roman" w:cs="Times New Roman"/>
          <w:sz w:val="24"/>
          <w:szCs w:val="24"/>
        </w:rPr>
        <w:t>fait</w:t>
      </w:r>
      <w:r w:rsidR="008C1FA9" w:rsidRPr="00DC7B9F">
        <w:rPr>
          <w:rFonts w:ascii="Times New Roman" w:hAnsi="Times New Roman" w:cs="Times New Roman"/>
          <w:sz w:val="24"/>
          <w:szCs w:val="24"/>
        </w:rPr>
        <w:t xml:space="preserve"> </w:t>
      </w:r>
      <w:r w:rsidR="00E7182D" w:rsidRPr="00DC7B9F">
        <w:rPr>
          <w:rFonts w:ascii="Times New Roman" w:hAnsi="Times New Roman" w:cs="Times New Roman"/>
          <w:sz w:val="24"/>
          <w:szCs w:val="24"/>
        </w:rPr>
        <w:t>en</w:t>
      </w:r>
      <w:r w:rsidR="008C1FA9" w:rsidRPr="00DC7B9F">
        <w:rPr>
          <w:rFonts w:ascii="Times New Roman" w:hAnsi="Times New Roman" w:cs="Times New Roman"/>
          <w:sz w:val="24"/>
          <w:szCs w:val="24"/>
        </w:rPr>
        <w:t xml:space="preserve"> </w:t>
      </w:r>
      <w:r w:rsidR="00E7182D" w:rsidRPr="00DC7B9F">
        <w:rPr>
          <w:rFonts w:ascii="Times New Roman" w:hAnsi="Times New Roman" w:cs="Times New Roman"/>
          <w:sz w:val="24"/>
          <w:szCs w:val="24"/>
        </w:rPr>
        <w:t>Guinée</w:t>
      </w:r>
      <w:r w:rsidRPr="00DC7B9F">
        <w:rPr>
          <w:rFonts w:ascii="Times New Roman" w:hAnsi="Times New Roman" w:cs="Times New Roman"/>
          <w:sz w:val="24"/>
          <w:szCs w:val="24"/>
        </w:rPr>
        <w:t>au</w:t>
      </w:r>
      <w:r w:rsidRPr="00682878">
        <w:rPr>
          <w:rFonts w:ascii="Times New Roman" w:hAnsi="Times New Roman" w:cs="Times New Roman"/>
          <w:sz w:val="24"/>
          <w:szCs w:val="24"/>
        </w:rPr>
        <w:t xml:space="preserve"> </w:t>
      </w:r>
      <w:r w:rsidR="00832307">
        <w:rPr>
          <w:rFonts w:ascii="Times New Roman" w:hAnsi="Times New Roman" w:cs="Times New Roman"/>
          <w:sz w:val="24"/>
          <w:szCs w:val="24"/>
        </w:rPr>
        <w:t xml:space="preserve">au </w:t>
      </w:r>
      <w:r w:rsidRPr="00682878">
        <w:rPr>
          <w:rFonts w:ascii="Times New Roman" w:hAnsi="Times New Roman" w:cs="Times New Roman"/>
          <w:sz w:val="24"/>
          <w:szCs w:val="24"/>
        </w:rPr>
        <w:t xml:space="preserve">moyen des bruleurs, des incinérateurs de type </w:t>
      </w:r>
      <w:r w:rsidR="004F335F">
        <w:rPr>
          <w:rFonts w:ascii="Times New Roman" w:hAnsi="Times New Roman" w:cs="Times New Roman"/>
          <w:sz w:val="24"/>
          <w:szCs w:val="24"/>
        </w:rPr>
        <w:t>d</w:t>
      </w:r>
      <w:r w:rsidR="00B4147E" w:rsidRPr="00682878">
        <w:rPr>
          <w:rFonts w:ascii="Times New Roman" w:hAnsi="Times New Roman" w:cs="Times New Roman"/>
          <w:sz w:val="24"/>
          <w:szCs w:val="24"/>
        </w:rPr>
        <w:t>e Monfort</w:t>
      </w:r>
      <w:r w:rsidR="00E22685">
        <w:rPr>
          <w:rFonts w:ascii="Times New Roman" w:hAnsi="Times New Roman" w:cs="Times New Roman"/>
          <w:sz w:val="24"/>
          <w:szCs w:val="24"/>
        </w:rPr>
        <w:t xml:space="preserve">, </w:t>
      </w:r>
      <w:r w:rsidRPr="00682878">
        <w:rPr>
          <w:rFonts w:ascii="Times New Roman" w:hAnsi="Times New Roman" w:cs="Times New Roman"/>
          <w:sz w:val="24"/>
          <w:szCs w:val="24"/>
        </w:rPr>
        <w:t>Univers Read line ou des f</w:t>
      </w:r>
      <w:r w:rsidR="00E22685">
        <w:rPr>
          <w:rFonts w:ascii="Times New Roman" w:hAnsi="Times New Roman" w:cs="Times New Roman"/>
          <w:sz w:val="24"/>
          <w:szCs w:val="24"/>
        </w:rPr>
        <w:t>û</w:t>
      </w:r>
      <w:r w:rsidRPr="00682878">
        <w:rPr>
          <w:rFonts w:ascii="Times New Roman" w:hAnsi="Times New Roman" w:cs="Times New Roman"/>
          <w:sz w:val="24"/>
          <w:szCs w:val="24"/>
        </w:rPr>
        <w:t>ts aménagés ainsi</w:t>
      </w:r>
      <w:r w:rsidR="00EE72E3" w:rsidRPr="00682878">
        <w:rPr>
          <w:rFonts w:ascii="Times New Roman" w:hAnsi="Times New Roman" w:cs="Times New Roman"/>
          <w:sz w:val="24"/>
          <w:szCs w:val="24"/>
        </w:rPr>
        <w:t xml:space="preserve"> que </w:t>
      </w:r>
      <w:r w:rsidRPr="00682878">
        <w:rPr>
          <w:rFonts w:ascii="Times New Roman" w:hAnsi="Times New Roman" w:cs="Times New Roman"/>
          <w:sz w:val="24"/>
          <w:szCs w:val="24"/>
        </w:rPr>
        <w:t xml:space="preserve">par enfouissement dans les fosses à ordures mal </w:t>
      </w:r>
      <w:r w:rsidR="003065D6" w:rsidRPr="00682878">
        <w:rPr>
          <w:rFonts w:ascii="Times New Roman" w:hAnsi="Times New Roman" w:cs="Times New Roman"/>
          <w:sz w:val="24"/>
          <w:szCs w:val="24"/>
        </w:rPr>
        <w:t>aménagées. Toutefois</w:t>
      </w:r>
      <w:r w:rsidRPr="00682878">
        <w:rPr>
          <w:rFonts w:ascii="Times New Roman" w:hAnsi="Times New Roman" w:cs="Times New Roman"/>
          <w:sz w:val="24"/>
          <w:szCs w:val="24"/>
        </w:rPr>
        <w:t>, il faut noter que la mauvaise utilisation de certains incinérateurs pose de sérieux problèmes sur la qualité de l'élimi</w:t>
      </w:r>
      <w:r w:rsidR="00D416E5" w:rsidRPr="00682878">
        <w:rPr>
          <w:rFonts w:ascii="Times New Roman" w:hAnsi="Times New Roman" w:cs="Times New Roman"/>
          <w:sz w:val="24"/>
          <w:szCs w:val="24"/>
        </w:rPr>
        <w:t>nation des déchets biomédicaux.</w:t>
      </w:r>
    </w:p>
    <w:p w14:paraId="2C6D539C" w14:textId="77777777" w:rsidR="00FF723B" w:rsidRPr="00682878" w:rsidRDefault="00FF723B" w:rsidP="00F254B5">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Notons aussi la mise en place de deux autoclaves accompagnés de broyeurs dans les hôpitaux nationaux (Ignace Deen et Kipé). L'expérimentation est en cours et le passage à l'échelle sera fonction des résultats obtenus.</w:t>
      </w:r>
    </w:p>
    <w:p w14:paraId="792D414A" w14:textId="77777777" w:rsidR="00FF723B" w:rsidRPr="00682878" w:rsidRDefault="00FF723B" w:rsidP="00F254B5">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Dans certaines structures sanitaires, les incinérateurs ne sont pas fonctionnels pour diverses raisons : panne fréquente, manque de pièces de rechange, insuffisance de ressources, absence de formation, faible motivation, absence de suivi du fonctionnement de l'incinérateur, etc.</w:t>
      </w:r>
    </w:p>
    <w:p w14:paraId="582EA7DF" w14:textId="18157EFF" w:rsidR="00B5168E" w:rsidRPr="00682878" w:rsidRDefault="00B5168E" w:rsidP="00F254B5">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Par ailleurs en collaboration avec la PCG</w:t>
      </w:r>
      <w:r w:rsidR="00F95566">
        <w:rPr>
          <w:rFonts w:ascii="Times New Roman" w:hAnsi="Times New Roman" w:cs="Times New Roman"/>
          <w:sz w:val="24"/>
          <w:szCs w:val="24"/>
        </w:rPr>
        <w:t xml:space="preserve">, </w:t>
      </w:r>
      <w:r w:rsidRPr="00682878">
        <w:rPr>
          <w:rFonts w:ascii="Times New Roman" w:hAnsi="Times New Roman" w:cs="Times New Roman"/>
          <w:sz w:val="24"/>
          <w:szCs w:val="24"/>
        </w:rPr>
        <w:t xml:space="preserve">une société autorisée </w:t>
      </w:r>
      <w:r w:rsidR="00E22685">
        <w:rPr>
          <w:rFonts w:ascii="Times New Roman" w:hAnsi="Times New Roman" w:cs="Times New Roman"/>
          <w:sz w:val="24"/>
          <w:szCs w:val="24"/>
        </w:rPr>
        <w:t>récupè</w:t>
      </w:r>
      <w:r w:rsidR="00E22685" w:rsidRPr="00682878">
        <w:rPr>
          <w:rFonts w:ascii="Times New Roman" w:hAnsi="Times New Roman" w:cs="Times New Roman"/>
          <w:sz w:val="24"/>
          <w:szCs w:val="24"/>
        </w:rPr>
        <w:t>r</w:t>
      </w:r>
      <w:r w:rsidR="00E22685">
        <w:rPr>
          <w:rFonts w:ascii="Times New Roman" w:hAnsi="Times New Roman" w:cs="Times New Roman"/>
          <w:sz w:val="24"/>
          <w:szCs w:val="24"/>
        </w:rPr>
        <w:t>e d</w:t>
      </w:r>
      <w:r w:rsidR="00E22685" w:rsidRPr="00682878">
        <w:rPr>
          <w:rFonts w:ascii="Times New Roman" w:hAnsi="Times New Roman" w:cs="Times New Roman"/>
          <w:sz w:val="24"/>
          <w:szCs w:val="24"/>
        </w:rPr>
        <w:t xml:space="preserve">ans </w:t>
      </w:r>
      <w:r w:rsidRPr="00682878">
        <w:rPr>
          <w:rFonts w:ascii="Times New Roman" w:hAnsi="Times New Roman" w:cs="Times New Roman"/>
          <w:sz w:val="24"/>
          <w:szCs w:val="24"/>
        </w:rPr>
        <w:t>certain</w:t>
      </w:r>
      <w:r w:rsidR="00E22685">
        <w:rPr>
          <w:rFonts w:ascii="Times New Roman" w:hAnsi="Times New Roman" w:cs="Times New Roman"/>
          <w:sz w:val="24"/>
          <w:szCs w:val="24"/>
        </w:rPr>
        <w:t>e</w:t>
      </w:r>
      <w:r w:rsidRPr="00682878">
        <w:rPr>
          <w:rFonts w:ascii="Times New Roman" w:hAnsi="Times New Roman" w:cs="Times New Roman"/>
          <w:sz w:val="24"/>
          <w:szCs w:val="24"/>
        </w:rPr>
        <w:t xml:space="preserve">s </w:t>
      </w:r>
      <w:r w:rsidR="00820EBB">
        <w:rPr>
          <w:rFonts w:ascii="Times New Roman" w:hAnsi="Times New Roman" w:cs="Times New Roman"/>
          <w:sz w:val="24"/>
          <w:szCs w:val="24"/>
        </w:rPr>
        <w:t xml:space="preserve">FOSAS </w:t>
      </w:r>
      <w:r w:rsidRPr="00682878">
        <w:rPr>
          <w:rFonts w:ascii="Times New Roman" w:hAnsi="Times New Roman" w:cs="Times New Roman"/>
          <w:sz w:val="24"/>
          <w:szCs w:val="24"/>
        </w:rPr>
        <w:t>de la zone spéciale</w:t>
      </w:r>
      <w:r w:rsidR="00FD0D61" w:rsidRPr="00682878">
        <w:rPr>
          <w:rFonts w:ascii="Times New Roman" w:hAnsi="Times New Roman" w:cs="Times New Roman"/>
          <w:sz w:val="24"/>
          <w:szCs w:val="24"/>
        </w:rPr>
        <w:t xml:space="preserve"> </w:t>
      </w:r>
      <w:r w:rsidR="00832307">
        <w:rPr>
          <w:rFonts w:ascii="Times New Roman" w:hAnsi="Times New Roman" w:cs="Times New Roman"/>
          <w:sz w:val="24"/>
          <w:szCs w:val="24"/>
        </w:rPr>
        <w:t xml:space="preserve">de Conakry </w:t>
      </w:r>
      <w:r w:rsidR="00FD0D61" w:rsidRPr="00682878">
        <w:rPr>
          <w:rFonts w:ascii="Times New Roman" w:hAnsi="Times New Roman" w:cs="Times New Roman"/>
          <w:sz w:val="24"/>
          <w:szCs w:val="24"/>
        </w:rPr>
        <w:t>les déchets pharmaceutique</w:t>
      </w:r>
      <w:r w:rsidR="00D64694" w:rsidRPr="00682878">
        <w:rPr>
          <w:rFonts w:ascii="Times New Roman" w:hAnsi="Times New Roman" w:cs="Times New Roman"/>
          <w:sz w:val="24"/>
          <w:szCs w:val="24"/>
        </w:rPr>
        <w:t>s</w:t>
      </w:r>
      <w:r w:rsidRPr="00682878">
        <w:rPr>
          <w:rFonts w:ascii="Times New Roman" w:hAnsi="Times New Roman" w:cs="Times New Roman"/>
          <w:sz w:val="24"/>
          <w:szCs w:val="24"/>
        </w:rPr>
        <w:t xml:space="preserve"> et les gère.</w:t>
      </w:r>
    </w:p>
    <w:p w14:paraId="10EAF6BF" w14:textId="327796A6" w:rsidR="00FF723B" w:rsidRPr="00D50380" w:rsidRDefault="0028350F" w:rsidP="00D603A8">
      <w:pPr>
        <w:pStyle w:val="Titre1"/>
      </w:pPr>
      <w:bookmarkStart w:id="268" w:name="_Toc55431649"/>
      <w:bookmarkStart w:id="269" w:name="_Toc55431831"/>
      <w:bookmarkStart w:id="270" w:name="_Toc55432013"/>
      <w:bookmarkStart w:id="271" w:name="_Toc55432189"/>
      <w:bookmarkStart w:id="272" w:name="_Toc74618863"/>
      <w:r>
        <w:lastRenderedPageBreak/>
        <w:t>7.3.12</w:t>
      </w:r>
      <w:r w:rsidR="002305F5" w:rsidRPr="00D50380">
        <w:t>-</w:t>
      </w:r>
      <w:r w:rsidR="00FF723B" w:rsidRPr="00D50380">
        <w:t>Traitement des eaux résiduaires</w:t>
      </w:r>
      <w:bookmarkEnd w:id="268"/>
      <w:bookmarkEnd w:id="269"/>
      <w:bookmarkEnd w:id="270"/>
      <w:bookmarkEnd w:id="271"/>
      <w:bookmarkEnd w:id="272"/>
      <w:r w:rsidR="00F461EE" w:rsidRPr="00D50380">
        <w:t> </w:t>
      </w:r>
    </w:p>
    <w:p w14:paraId="2108C3F9" w14:textId="77777777" w:rsidR="00F461EE" w:rsidRPr="00682878" w:rsidRDefault="00FF723B" w:rsidP="00F254B5">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Les déchets biomédicaux liquides produits par les structures de soins sont d'abord désinfectés</w:t>
      </w:r>
      <w:r w:rsidR="004D45E5" w:rsidRPr="00682878">
        <w:rPr>
          <w:rFonts w:ascii="Times New Roman" w:hAnsi="Times New Roman" w:cs="Times New Roman"/>
          <w:sz w:val="24"/>
          <w:szCs w:val="24"/>
        </w:rPr>
        <w:t>par</w:t>
      </w:r>
      <w:r w:rsidR="003D3A6A" w:rsidRPr="00682878">
        <w:rPr>
          <w:rFonts w:ascii="Times New Roman" w:hAnsi="Times New Roman" w:cs="Times New Roman"/>
          <w:sz w:val="24"/>
          <w:szCs w:val="24"/>
        </w:rPr>
        <w:t>une solution d’eau de javel</w:t>
      </w:r>
      <w:r w:rsidRPr="00682878">
        <w:rPr>
          <w:rFonts w:ascii="Times New Roman" w:hAnsi="Times New Roman" w:cs="Times New Roman"/>
          <w:sz w:val="24"/>
          <w:szCs w:val="24"/>
        </w:rPr>
        <w:t xml:space="preserve">puis déversés dans les fosses par l'intermédiaire des lavabos et des </w:t>
      </w:r>
      <w:r w:rsidR="001539B5" w:rsidRPr="00682878">
        <w:rPr>
          <w:rFonts w:ascii="Times New Roman" w:hAnsi="Times New Roman" w:cs="Times New Roman"/>
          <w:sz w:val="24"/>
          <w:szCs w:val="24"/>
        </w:rPr>
        <w:t>éviers.</w:t>
      </w:r>
    </w:p>
    <w:p w14:paraId="6852DEFA" w14:textId="77777777" w:rsidR="00F461EE" w:rsidRPr="00682878" w:rsidRDefault="00FF723B" w:rsidP="00F254B5">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 xml:space="preserve">Parcontre, dans d'autres structures de santé ces déchets sont déversés dans la nature sans précaution préalable entrainant </w:t>
      </w:r>
      <w:r w:rsidR="00510111">
        <w:rPr>
          <w:rFonts w:ascii="Times New Roman" w:hAnsi="Times New Roman" w:cs="Times New Roman"/>
          <w:sz w:val="24"/>
          <w:szCs w:val="24"/>
        </w:rPr>
        <w:t>des risques sociaux et</w:t>
      </w:r>
      <w:r w:rsidRPr="00682878">
        <w:rPr>
          <w:rFonts w:ascii="Times New Roman" w:hAnsi="Times New Roman" w:cs="Times New Roman"/>
          <w:sz w:val="24"/>
          <w:szCs w:val="24"/>
        </w:rPr>
        <w:t>environnementa</w:t>
      </w:r>
      <w:r w:rsidR="00510111">
        <w:rPr>
          <w:rFonts w:ascii="Times New Roman" w:hAnsi="Times New Roman" w:cs="Times New Roman"/>
          <w:sz w:val="24"/>
          <w:szCs w:val="24"/>
        </w:rPr>
        <w:t>ux</w:t>
      </w:r>
      <w:r w:rsidR="00820EBB">
        <w:rPr>
          <w:rFonts w:ascii="Times New Roman" w:hAnsi="Times New Roman" w:cs="Times New Roman"/>
          <w:sz w:val="24"/>
          <w:szCs w:val="24"/>
        </w:rPr>
        <w:t xml:space="preserve">. </w:t>
      </w:r>
    </w:p>
    <w:p w14:paraId="4E410D83" w14:textId="49518354" w:rsidR="00FF723B" w:rsidRPr="00D50380" w:rsidRDefault="0028350F" w:rsidP="0043366E">
      <w:pPr>
        <w:pStyle w:val="Titre1"/>
      </w:pPr>
      <w:bookmarkStart w:id="273" w:name="_Toc55431650"/>
      <w:bookmarkStart w:id="274" w:name="_Toc55431832"/>
      <w:bookmarkStart w:id="275" w:name="_Toc55432014"/>
      <w:bookmarkStart w:id="276" w:name="_Toc55432190"/>
      <w:bookmarkStart w:id="277" w:name="_Toc74618864"/>
      <w:r>
        <w:t>7.3.13</w:t>
      </w:r>
      <w:r w:rsidR="002305F5" w:rsidRPr="00D50380">
        <w:t>-</w:t>
      </w:r>
      <w:r w:rsidR="00FF723B" w:rsidRPr="00D50380">
        <w:t>Polarisation des déchets biomédicaux vers</w:t>
      </w:r>
      <w:r w:rsidR="0020546C" w:rsidRPr="00D50380">
        <w:t xml:space="preserve"> les équipements de traitement</w:t>
      </w:r>
      <w:bookmarkEnd w:id="273"/>
      <w:bookmarkEnd w:id="274"/>
      <w:bookmarkEnd w:id="275"/>
      <w:bookmarkEnd w:id="276"/>
      <w:bookmarkEnd w:id="277"/>
      <w:r w:rsidR="0020546C" w:rsidRPr="00D50380">
        <w:t> </w:t>
      </w:r>
    </w:p>
    <w:p w14:paraId="30B03BA0" w14:textId="77777777" w:rsidR="00FF723B" w:rsidRPr="00682878" w:rsidRDefault="00FF723B" w:rsidP="00412BC9">
      <w:pPr>
        <w:spacing w:after="120"/>
        <w:ind w:right="81"/>
        <w:jc w:val="both"/>
        <w:rPr>
          <w:rFonts w:ascii="Times New Roman" w:hAnsi="Times New Roman" w:cs="Times New Roman"/>
          <w:sz w:val="24"/>
          <w:szCs w:val="24"/>
        </w:rPr>
      </w:pPr>
      <w:r w:rsidRPr="00682878">
        <w:rPr>
          <w:rFonts w:ascii="Times New Roman" w:hAnsi="Times New Roman" w:cs="Times New Roman"/>
          <w:sz w:val="24"/>
          <w:szCs w:val="24"/>
        </w:rPr>
        <w:t xml:space="preserve">Dans le cadre de la rentabilisation des incinérateurs installés, il y’ </w:t>
      </w:r>
      <w:r w:rsidR="00A7274F">
        <w:rPr>
          <w:rFonts w:ascii="Times New Roman" w:hAnsi="Times New Roman" w:cs="Times New Roman"/>
          <w:sz w:val="24"/>
          <w:szCs w:val="24"/>
        </w:rPr>
        <w:t>a</w:t>
      </w:r>
      <w:r w:rsidRPr="00682878">
        <w:rPr>
          <w:rFonts w:ascii="Times New Roman" w:hAnsi="Times New Roman" w:cs="Times New Roman"/>
          <w:sz w:val="24"/>
          <w:szCs w:val="24"/>
        </w:rPr>
        <w:t xml:space="preserve"> des contrats d'élimination entre </w:t>
      </w:r>
      <w:r w:rsidR="002305F5" w:rsidRPr="00682878">
        <w:rPr>
          <w:rFonts w:ascii="Times New Roman" w:hAnsi="Times New Roman" w:cs="Times New Roman"/>
          <w:sz w:val="24"/>
          <w:szCs w:val="24"/>
        </w:rPr>
        <w:t xml:space="preserve">les </w:t>
      </w:r>
      <w:r w:rsidR="00820EBB">
        <w:rPr>
          <w:rFonts w:ascii="Times New Roman" w:hAnsi="Times New Roman" w:cs="Times New Roman"/>
          <w:sz w:val="24"/>
          <w:szCs w:val="24"/>
        </w:rPr>
        <w:t>FOSAS</w:t>
      </w:r>
      <w:r w:rsidRPr="00682878">
        <w:rPr>
          <w:rFonts w:ascii="Times New Roman" w:hAnsi="Times New Roman" w:cs="Times New Roman"/>
          <w:sz w:val="24"/>
          <w:szCs w:val="24"/>
        </w:rPr>
        <w:t xml:space="preserve"> et les structures qu'elles polarisent tout en respectant les capacités de traitement.</w:t>
      </w:r>
    </w:p>
    <w:p w14:paraId="73EC2537" w14:textId="77777777" w:rsidR="00FF723B" w:rsidRPr="00682878" w:rsidRDefault="00FF723B" w:rsidP="00412BC9">
      <w:pPr>
        <w:spacing w:after="120"/>
        <w:ind w:right="144"/>
        <w:jc w:val="both"/>
        <w:rPr>
          <w:rFonts w:ascii="Times New Roman" w:hAnsi="Times New Roman" w:cs="Times New Roman"/>
          <w:sz w:val="24"/>
          <w:szCs w:val="24"/>
        </w:rPr>
      </w:pPr>
      <w:r w:rsidRPr="00682878">
        <w:rPr>
          <w:rFonts w:ascii="Times New Roman" w:hAnsi="Times New Roman" w:cs="Times New Roman"/>
          <w:sz w:val="24"/>
          <w:szCs w:val="24"/>
        </w:rPr>
        <w:t xml:space="preserve">Un tri systématique à la </w:t>
      </w:r>
      <w:r w:rsidR="00D64694" w:rsidRPr="00682878">
        <w:rPr>
          <w:rFonts w:ascii="Times New Roman" w:hAnsi="Times New Roman" w:cs="Times New Roman"/>
          <w:sz w:val="24"/>
          <w:szCs w:val="24"/>
        </w:rPr>
        <w:t xml:space="preserve">source est pratiqué </w:t>
      </w:r>
      <w:r w:rsidR="00FB605E" w:rsidRPr="00682878">
        <w:rPr>
          <w:rFonts w:ascii="Times New Roman" w:hAnsi="Times New Roman" w:cs="Times New Roman"/>
          <w:sz w:val="24"/>
          <w:szCs w:val="24"/>
        </w:rPr>
        <w:t>dans les</w:t>
      </w:r>
      <w:r w:rsidRPr="00682878">
        <w:rPr>
          <w:rFonts w:ascii="Times New Roman" w:hAnsi="Times New Roman" w:cs="Times New Roman"/>
          <w:sz w:val="24"/>
          <w:szCs w:val="24"/>
        </w:rPr>
        <w:t xml:space="preserve"> structures polarisées. Le transport des déchets biomédicaux est effectué par la structure de soins elles - mêmes ou une PME avec </w:t>
      </w:r>
      <w:r w:rsidR="005C7C82" w:rsidRPr="00682878">
        <w:rPr>
          <w:rFonts w:ascii="Times New Roman" w:hAnsi="Times New Roman" w:cs="Times New Roman"/>
          <w:sz w:val="24"/>
          <w:szCs w:val="24"/>
        </w:rPr>
        <w:t>des équipements</w:t>
      </w:r>
      <w:r w:rsidR="008506D5" w:rsidRPr="00682878">
        <w:rPr>
          <w:rFonts w:ascii="Times New Roman" w:hAnsi="Times New Roman" w:cs="Times New Roman"/>
          <w:sz w:val="24"/>
          <w:szCs w:val="24"/>
        </w:rPr>
        <w:t xml:space="preserve"> tels</w:t>
      </w:r>
      <w:r w:rsidRPr="00682878">
        <w:rPr>
          <w:rFonts w:ascii="Times New Roman" w:hAnsi="Times New Roman" w:cs="Times New Roman"/>
          <w:sz w:val="24"/>
          <w:szCs w:val="24"/>
        </w:rPr>
        <w:t xml:space="preserve"> que les tricycles (moto à carrosserie, ou véhicule).</w:t>
      </w:r>
    </w:p>
    <w:p w14:paraId="455CA2BF" w14:textId="77777777" w:rsidR="009251AF" w:rsidRPr="00682878" w:rsidRDefault="00FF723B" w:rsidP="00412BC9">
      <w:pPr>
        <w:spacing w:after="120"/>
        <w:ind w:right="144"/>
        <w:jc w:val="both"/>
        <w:rPr>
          <w:rFonts w:ascii="Times New Roman" w:hAnsi="Times New Roman" w:cs="Times New Roman"/>
          <w:sz w:val="24"/>
          <w:szCs w:val="24"/>
        </w:rPr>
      </w:pPr>
      <w:r w:rsidRPr="00682878">
        <w:rPr>
          <w:rFonts w:ascii="Times New Roman" w:hAnsi="Times New Roman" w:cs="Times New Roman"/>
          <w:sz w:val="24"/>
          <w:szCs w:val="24"/>
        </w:rPr>
        <w:t>La fréquence de transport des déchets biomédicaux des structures de soins polarisées est de 1, 2 ou 3 jours sauf pour les cliniques d'accouchement, les CTE et les maternités où la fréquence doit être 7 jours sur 7 à cause du type et/ou du volume des déchets infectieux.</w:t>
      </w:r>
      <w:bookmarkEnd w:id="211"/>
    </w:p>
    <w:p w14:paraId="0DDC454B" w14:textId="77777777" w:rsidR="00B224F1" w:rsidRPr="00682878" w:rsidRDefault="00B224F1" w:rsidP="00412BC9">
      <w:pPr>
        <w:spacing w:after="120"/>
        <w:ind w:right="144"/>
        <w:jc w:val="both"/>
        <w:rPr>
          <w:rFonts w:ascii="Times New Roman" w:hAnsi="Times New Roman" w:cs="Times New Roman"/>
          <w:sz w:val="24"/>
          <w:szCs w:val="24"/>
        </w:rPr>
      </w:pPr>
      <w:r w:rsidRPr="00682878">
        <w:rPr>
          <w:rFonts w:ascii="Times New Roman" w:hAnsi="Times New Roman" w:cs="Times New Roman"/>
          <w:sz w:val="24"/>
          <w:szCs w:val="24"/>
        </w:rPr>
        <w:t xml:space="preserve">A </w:t>
      </w:r>
      <w:r w:rsidR="005C7C82" w:rsidRPr="00682878">
        <w:rPr>
          <w:rFonts w:ascii="Times New Roman" w:hAnsi="Times New Roman" w:cs="Times New Roman"/>
          <w:sz w:val="24"/>
          <w:szCs w:val="24"/>
        </w:rPr>
        <w:t>Conakry</w:t>
      </w:r>
      <w:r w:rsidR="00C043F9">
        <w:rPr>
          <w:rFonts w:ascii="Times New Roman" w:hAnsi="Times New Roman" w:cs="Times New Roman"/>
          <w:sz w:val="24"/>
          <w:szCs w:val="24"/>
        </w:rPr>
        <w:t>,</w:t>
      </w:r>
      <w:r w:rsidR="005C7C82" w:rsidRPr="00682878">
        <w:rPr>
          <w:rFonts w:ascii="Times New Roman" w:hAnsi="Times New Roman" w:cs="Times New Roman"/>
          <w:sz w:val="24"/>
          <w:szCs w:val="24"/>
        </w:rPr>
        <w:t xml:space="preserve"> les</w:t>
      </w:r>
      <w:r w:rsidR="00D16C6D" w:rsidRPr="00682878">
        <w:rPr>
          <w:rFonts w:ascii="Times New Roman" w:hAnsi="Times New Roman" w:cs="Times New Roman"/>
          <w:sz w:val="24"/>
          <w:szCs w:val="24"/>
        </w:rPr>
        <w:t xml:space="preserve">déchets </w:t>
      </w:r>
      <w:r w:rsidR="00D16C6D">
        <w:rPr>
          <w:rFonts w:ascii="Times New Roman" w:hAnsi="Times New Roman" w:cs="Times New Roman"/>
          <w:sz w:val="24"/>
          <w:szCs w:val="24"/>
        </w:rPr>
        <w:t>liés</w:t>
      </w:r>
      <w:r w:rsidR="00FB7FA7">
        <w:rPr>
          <w:rFonts w:ascii="Times New Roman" w:hAnsi="Times New Roman" w:cs="Times New Roman"/>
          <w:sz w:val="24"/>
          <w:szCs w:val="24"/>
        </w:rPr>
        <w:t xml:space="preserve"> au </w:t>
      </w:r>
      <w:r w:rsidRPr="00682878">
        <w:rPr>
          <w:rFonts w:ascii="Times New Roman" w:hAnsi="Times New Roman" w:cs="Times New Roman"/>
          <w:sz w:val="24"/>
          <w:szCs w:val="24"/>
        </w:rPr>
        <w:t>Covid</w:t>
      </w:r>
      <w:r w:rsidR="00FB7FA7">
        <w:rPr>
          <w:rFonts w:ascii="Times New Roman" w:hAnsi="Times New Roman" w:cs="Times New Roman"/>
          <w:sz w:val="24"/>
          <w:szCs w:val="24"/>
        </w:rPr>
        <w:t>-</w:t>
      </w:r>
      <w:r w:rsidRPr="00682878">
        <w:rPr>
          <w:rFonts w:ascii="Times New Roman" w:hAnsi="Times New Roman" w:cs="Times New Roman"/>
          <w:sz w:val="24"/>
          <w:szCs w:val="24"/>
        </w:rPr>
        <w:t>19</w:t>
      </w:r>
      <w:r w:rsidR="00212042" w:rsidRPr="00682878">
        <w:rPr>
          <w:rFonts w:ascii="Times New Roman" w:hAnsi="Times New Roman" w:cs="Times New Roman"/>
          <w:sz w:val="24"/>
          <w:szCs w:val="24"/>
        </w:rPr>
        <w:t xml:space="preserve"> du CTEPI de Donka</w:t>
      </w:r>
      <w:r w:rsidRPr="00682878">
        <w:rPr>
          <w:rFonts w:ascii="Times New Roman" w:hAnsi="Times New Roman" w:cs="Times New Roman"/>
          <w:sz w:val="24"/>
          <w:szCs w:val="24"/>
        </w:rPr>
        <w:t xml:space="preserve"> sont éliminés dans</w:t>
      </w:r>
      <w:r w:rsidR="00B767BE" w:rsidRPr="00682878">
        <w:rPr>
          <w:rFonts w:ascii="Times New Roman" w:hAnsi="Times New Roman" w:cs="Times New Roman"/>
          <w:sz w:val="24"/>
          <w:szCs w:val="24"/>
        </w:rPr>
        <w:t xml:space="preserve"> les incinérateurs </w:t>
      </w:r>
      <w:r w:rsidR="00B5168E" w:rsidRPr="00682878">
        <w:rPr>
          <w:rFonts w:ascii="Times New Roman" w:hAnsi="Times New Roman" w:cs="Times New Roman"/>
          <w:sz w:val="24"/>
          <w:szCs w:val="24"/>
        </w:rPr>
        <w:t>des Hôpitaux</w:t>
      </w:r>
      <w:r w:rsidR="00B767BE" w:rsidRPr="00682878">
        <w:rPr>
          <w:rFonts w:ascii="Times New Roman" w:hAnsi="Times New Roman" w:cs="Times New Roman"/>
          <w:sz w:val="24"/>
          <w:szCs w:val="24"/>
        </w:rPr>
        <w:t xml:space="preserve"> sino-</w:t>
      </w:r>
      <w:r w:rsidR="00F051C5" w:rsidRPr="00682878">
        <w:rPr>
          <w:rFonts w:ascii="Times New Roman" w:hAnsi="Times New Roman" w:cs="Times New Roman"/>
          <w:sz w:val="24"/>
          <w:szCs w:val="24"/>
        </w:rPr>
        <w:t>guinéen, Ignace</w:t>
      </w:r>
      <w:r w:rsidR="00B5168E" w:rsidRPr="00682878">
        <w:rPr>
          <w:rFonts w:ascii="Times New Roman" w:hAnsi="Times New Roman" w:cs="Times New Roman"/>
          <w:sz w:val="24"/>
          <w:szCs w:val="24"/>
        </w:rPr>
        <w:t>Deen</w:t>
      </w:r>
      <w:r w:rsidR="00B767BE" w:rsidRPr="00682878">
        <w:rPr>
          <w:rFonts w:ascii="Times New Roman" w:hAnsi="Times New Roman" w:cs="Times New Roman"/>
          <w:sz w:val="24"/>
          <w:szCs w:val="24"/>
        </w:rPr>
        <w:t xml:space="preserve"> et le CTEPI</w:t>
      </w:r>
      <w:r w:rsidR="00B5168E" w:rsidRPr="00682878">
        <w:rPr>
          <w:rFonts w:ascii="Times New Roman" w:hAnsi="Times New Roman" w:cs="Times New Roman"/>
          <w:sz w:val="24"/>
          <w:szCs w:val="24"/>
        </w:rPr>
        <w:t>de Nongo</w:t>
      </w:r>
      <w:r w:rsidR="00652063" w:rsidRPr="00682878">
        <w:rPr>
          <w:rFonts w:ascii="Times New Roman" w:hAnsi="Times New Roman" w:cs="Times New Roman"/>
          <w:sz w:val="24"/>
          <w:szCs w:val="24"/>
        </w:rPr>
        <w:t>.  Ajoutés à leurs propres déchets et ceux des structures sanitaires (CM</w:t>
      </w:r>
      <w:r w:rsidR="00212042" w:rsidRPr="00682878">
        <w:rPr>
          <w:rFonts w:ascii="Times New Roman" w:hAnsi="Times New Roman" w:cs="Times New Roman"/>
          <w:sz w:val="24"/>
          <w:szCs w:val="24"/>
        </w:rPr>
        <w:t>C</w:t>
      </w:r>
      <w:r w:rsidR="00652063" w:rsidRPr="00682878">
        <w:rPr>
          <w:rFonts w:ascii="Times New Roman" w:hAnsi="Times New Roman" w:cs="Times New Roman"/>
          <w:sz w:val="24"/>
          <w:szCs w:val="24"/>
        </w:rPr>
        <w:t xml:space="preserve"> Ratoma, CS sonfonia</w:t>
      </w:r>
      <w:r w:rsidR="008B6205" w:rsidRPr="00682878">
        <w:rPr>
          <w:rFonts w:ascii="Times New Roman" w:hAnsi="Times New Roman" w:cs="Times New Roman"/>
          <w:sz w:val="24"/>
          <w:szCs w:val="24"/>
        </w:rPr>
        <w:t> ...</w:t>
      </w:r>
      <w:r w:rsidR="00652063" w:rsidRPr="00682878">
        <w:rPr>
          <w:rFonts w:ascii="Times New Roman" w:hAnsi="Times New Roman" w:cs="Times New Roman"/>
          <w:sz w:val="24"/>
          <w:szCs w:val="24"/>
        </w:rPr>
        <w:t xml:space="preserve">) qu’ils polarisent, ces incinérateurs ne fonctionnent </w:t>
      </w:r>
      <w:r w:rsidR="008B6205" w:rsidRPr="00682878">
        <w:rPr>
          <w:rFonts w:ascii="Times New Roman" w:hAnsi="Times New Roman" w:cs="Times New Roman"/>
          <w:sz w:val="24"/>
          <w:szCs w:val="24"/>
        </w:rPr>
        <w:t>plus à</w:t>
      </w:r>
      <w:r w:rsidR="00652063" w:rsidRPr="00682878">
        <w:rPr>
          <w:rFonts w:ascii="Times New Roman" w:hAnsi="Times New Roman" w:cs="Times New Roman"/>
          <w:sz w:val="24"/>
          <w:szCs w:val="24"/>
        </w:rPr>
        <w:t xml:space="preserve"> plein temps.</w:t>
      </w:r>
    </w:p>
    <w:p w14:paraId="565B01CC" w14:textId="77777777" w:rsidR="003A63C9" w:rsidRPr="00682878" w:rsidRDefault="003A63C9" w:rsidP="00412BC9">
      <w:pPr>
        <w:spacing w:after="120"/>
        <w:ind w:right="144"/>
        <w:jc w:val="both"/>
        <w:rPr>
          <w:rFonts w:ascii="Times New Roman" w:hAnsi="Times New Roman" w:cs="Times New Roman"/>
          <w:sz w:val="24"/>
          <w:szCs w:val="24"/>
        </w:rPr>
      </w:pPr>
      <w:r w:rsidRPr="00682878">
        <w:rPr>
          <w:rFonts w:ascii="Times New Roman" w:hAnsi="Times New Roman" w:cs="Times New Roman"/>
          <w:sz w:val="24"/>
          <w:szCs w:val="24"/>
        </w:rPr>
        <w:t xml:space="preserve">Dans la commune de </w:t>
      </w:r>
      <w:r w:rsidR="00D16C6D" w:rsidRPr="00682878">
        <w:rPr>
          <w:rFonts w:ascii="Times New Roman" w:hAnsi="Times New Roman" w:cs="Times New Roman"/>
          <w:sz w:val="24"/>
          <w:szCs w:val="24"/>
        </w:rPr>
        <w:t>Matoto</w:t>
      </w:r>
      <w:r w:rsidR="00D16C6D">
        <w:rPr>
          <w:rFonts w:ascii="Times New Roman" w:hAnsi="Times New Roman" w:cs="Times New Roman"/>
          <w:sz w:val="24"/>
          <w:szCs w:val="24"/>
        </w:rPr>
        <w:t xml:space="preserve">, </w:t>
      </w:r>
      <w:r w:rsidR="00D16C6D" w:rsidRPr="00682878">
        <w:rPr>
          <w:rFonts w:ascii="Times New Roman" w:hAnsi="Times New Roman" w:cs="Times New Roman"/>
          <w:sz w:val="24"/>
          <w:szCs w:val="24"/>
        </w:rPr>
        <w:t>le</w:t>
      </w:r>
      <w:r w:rsidR="00CA1821" w:rsidRPr="00682878">
        <w:rPr>
          <w:rFonts w:ascii="Times New Roman" w:hAnsi="Times New Roman" w:cs="Times New Roman"/>
          <w:sz w:val="24"/>
          <w:szCs w:val="24"/>
        </w:rPr>
        <w:t xml:space="preserve"> CS de </w:t>
      </w:r>
      <w:r w:rsidR="00F254B5" w:rsidRPr="00682878">
        <w:rPr>
          <w:rFonts w:ascii="Times New Roman" w:hAnsi="Times New Roman" w:cs="Times New Roman"/>
          <w:sz w:val="24"/>
          <w:szCs w:val="24"/>
        </w:rPr>
        <w:t xml:space="preserve">Yimbaya </w:t>
      </w:r>
      <w:r w:rsidR="00CA1821" w:rsidRPr="00682878">
        <w:rPr>
          <w:rFonts w:ascii="Times New Roman" w:hAnsi="Times New Roman" w:cs="Times New Roman"/>
          <w:sz w:val="24"/>
          <w:szCs w:val="24"/>
        </w:rPr>
        <w:t>est polarisé par le CS de Gbèssia port 1</w:t>
      </w:r>
      <w:r w:rsidR="00E03FFF" w:rsidRPr="00682878">
        <w:rPr>
          <w:rFonts w:ascii="Times New Roman" w:hAnsi="Times New Roman" w:cs="Times New Roman"/>
          <w:sz w:val="24"/>
          <w:szCs w:val="24"/>
        </w:rPr>
        <w:t>.</w:t>
      </w:r>
    </w:p>
    <w:p w14:paraId="7C60C7BF" w14:textId="68176C5C" w:rsidR="00E03FFF" w:rsidRPr="00682878" w:rsidRDefault="00E03FFF" w:rsidP="00412BC9">
      <w:pPr>
        <w:spacing w:after="120"/>
        <w:ind w:right="144"/>
        <w:jc w:val="both"/>
        <w:rPr>
          <w:rFonts w:ascii="Times New Roman" w:hAnsi="Times New Roman" w:cs="Times New Roman"/>
          <w:sz w:val="24"/>
          <w:szCs w:val="24"/>
        </w:rPr>
      </w:pPr>
      <w:r w:rsidRPr="00682878">
        <w:rPr>
          <w:rFonts w:ascii="Times New Roman" w:hAnsi="Times New Roman" w:cs="Times New Roman"/>
          <w:sz w:val="24"/>
          <w:szCs w:val="24"/>
        </w:rPr>
        <w:t xml:space="preserve"> A </w:t>
      </w:r>
      <w:r w:rsidR="00330E8C" w:rsidRPr="00682878">
        <w:rPr>
          <w:rFonts w:ascii="Times New Roman" w:hAnsi="Times New Roman" w:cs="Times New Roman"/>
          <w:sz w:val="24"/>
          <w:szCs w:val="24"/>
        </w:rPr>
        <w:t>l’</w:t>
      </w:r>
      <w:r w:rsidR="00D64694" w:rsidRPr="00682878">
        <w:rPr>
          <w:rFonts w:ascii="Times New Roman" w:hAnsi="Times New Roman" w:cs="Times New Roman"/>
          <w:sz w:val="24"/>
          <w:szCs w:val="24"/>
        </w:rPr>
        <w:t>intérieur</w:t>
      </w:r>
      <w:r w:rsidRPr="00682878">
        <w:rPr>
          <w:rFonts w:ascii="Times New Roman" w:hAnsi="Times New Roman" w:cs="Times New Roman"/>
          <w:sz w:val="24"/>
          <w:szCs w:val="24"/>
        </w:rPr>
        <w:t xml:space="preserve"> du pays</w:t>
      </w:r>
      <w:r w:rsidR="00901286">
        <w:rPr>
          <w:rFonts w:ascii="Times New Roman" w:hAnsi="Times New Roman" w:cs="Times New Roman"/>
          <w:sz w:val="24"/>
          <w:szCs w:val="24"/>
        </w:rPr>
        <w:t xml:space="preserve">, </w:t>
      </w:r>
      <w:r w:rsidRPr="00682878">
        <w:rPr>
          <w:rFonts w:ascii="Times New Roman" w:hAnsi="Times New Roman" w:cs="Times New Roman"/>
          <w:sz w:val="24"/>
          <w:szCs w:val="24"/>
        </w:rPr>
        <w:t xml:space="preserve">les </w:t>
      </w:r>
      <w:r w:rsidR="00330E8C" w:rsidRPr="00DC7B9F">
        <w:rPr>
          <w:rFonts w:ascii="Times New Roman" w:hAnsi="Times New Roman" w:cs="Times New Roman"/>
          <w:sz w:val="24"/>
          <w:szCs w:val="24"/>
        </w:rPr>
        <w:t>hôpitaux</w:t>
      </w:r>
      <w:r w:rsidR="009B07D7" w:rsidRPr="00DC7B9F">
        <w:rPr>
          <w:rFonts w:ascii="Times New Roman" w:hAnsi="Times New Roman" w:cs="Times New Roman"/>
          <w:sz w:val="24"/>
          <w:szCs w:val="24"/>
        </w:rPr>
        <w:t xml:space="preserve"> </w:t>
      </w:r>
      <w:r w:rsidR="00D64694" w:rsidRPr="00DC7B9F">
        <w:rPr>
          <w:rFonts w:ascii="Times New Roman" w:hAnsi="Times New Roman" w:cs="Times New Roman"/>
          <w:sz w:val="24"/>
          <w:szCs w:val="24"/>
        </w:rPr>
        <w:t>préfectoraux</w:t>
      </w:r>
      <w:r w:rsidR="00330E8C" w:rsidRPr="00682878">
        <w:rPr>
          <w:rFonts w:ascii="Times New Roman" w:hAnsi="Times New Roman" w:cs="Times New Roman"/>
          <w:sz w:val="24"/>
          <w:szCs w:val="24"/>
        </w:rPr>
        <w:t>,</w:t>
      </w:r>
      <w:r w:rsidRPr="00682878">
        <w:rPr>
          <w:rFonts w:ascii="Times New Roman" w:hAnsi="Times New Roman" w:cs="Times New Roman"/>
          <w:sz w:val="24"/>
          <w:szCs w:val="24"/>
        </w:rPr>
        <w:t xml:space="preserve"> régionaux ou les CS </w:t>
      </w:r>
      <w:r w:rsidR="00330E8C" w:rsidRPr="00682878">
        <w:rPr>
          <w:rFonts w:ascii="Times New Roman" w:hAnsi="Times New Roman" w:cs="Times New Roman"/>
          <w:sz w:val="24"/>
          <w:szCs w:val="24"/>
        </w:rPr>
        <w:t>environnants</w:t>
      </w:r>
      <w:r w:rsidRPr="00682878">
        <w:rPr>
          <w:rFonts w:ascii="Times New Roman" w:hAnsi="Times New Roman" w:cs="Times New Roman"/>
          <w:sz w:val="24"/>
          <w:szCs w:val="24"/>
        </w:rPr>
        <w:t xml:space="preserve"> dotés </w:t>
      </w:r>
      <w:r w:rsidR="00330E8C" w:rsidRPr="00682878">
        <w:rPr>
          <w:rFonts w:ascii="Times New Roman" w:hAnsi="Times New Roman" w:cs="Times New Roman"/>
          <w:sz w:val="24"/>
          <w:szCs w:val="24"/>
        </w:rPr>
        <w:t>d’incinérateurs polarisent</w:t>
      </w:r>
      <w:r w:rsidR="00A92523">
        <w:rPr>
          <w:rFonts w:ascii="Times New Roman" w:hAnsi="Times New Roman" w:cs="Times New Roman"/>
          <w:sz w:val="24"/>
          <w:szCs w:val="24"/>
        </w:rPr>
        <w:t xml:space="preserve"> les CS qui n’en disposent pas</w:t>
      </w:r>
      <w:r w:rsidRPr="00682878">
        <w:rPr>
          <w:rFonts w:ascii="Times New Roman" w:hAnsi="Times New Roman" w:cs="Times New Roman"/>
          <w:sz w:val="24"/>
          <w:szCs w:val="24"/>
        </w:rPr>
        <w:t>.</w:t>
      </w:r>
    </w:p>
    <w:p w14:paraId="27DBE605" w14:textId="0F79DFEB" w:rsidR="00183AFA" w:rsidRPr="002A5300" w:rsidRDefault="0028350F" w:rsidP="00B66748">
      <w:pPr>
        <w:pStyle w:val="Titre1"/>
      </w:pPr>
      <w:bookmarkStart w:id="278" w:name="page27"/>
      <w:bookmarkStart w:id="279" w:name="_Toc55431651"/>
      <w:bookmarkStart w:id="280" w:name="_Toc55431833"/>
      <w:bookmarkStart w:id="281" w:name="_Toc55432015"/>
      <w:bookmarkStart w:id="282" w:name="_Toc55432191"/>
      <w:bookmarkStart w:id="283" w:name="_Toc74618865"/>
      <w:bookmarkEnd w:id="278"/>
      <w:r>
        <w:t>7.3.14</w:t>
      </w:r>
      <w:r w:rsidR="00AF0FCB" w:rsidRPr="002A5300">
        <w:t>-</w:t>
      </w:r>
      <w:r w:rsidR="00073378" w:rsidRPr="002A5300">
        <w:t>Ressources humaines</w:t>
      </w:r>
      <w:bookmarkEnd w:id="279"/>
      <w:bookmarkEnd w:id="280"/>
      <w:bookmarkEnd w:id="281"/>
      <w:bookmarkEnd w:id="282"/>
      <w:bookmarkEnd w:id="283"/>
    </w:p>
    <w:p w14:paraId="3A141C91" w14:textId="77777777" w:rsidR="00183AFA" w:rsidRPr="00682878" w:rsidRDefault="00183AFA"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Sur le plan des effectifs, selon la base de données de 2014 issues du recensement biométrique des RHS des secteurs public et privé, l’effectif s’élève à 11.527 agents de santé, répartis tels qu</w:t>
      </w:r>
      <w:r w:rsidR="00857C2E" w:rsidRPr="00682878">
        <w:rPr>
          <w:rFonts w:ascii="Times New Roman" w:hAnsi="Times New Roman" w:cs="Times New Roman"/>
          <w:sz w:val="24"/>
          <w:szCs w:val="24"/>
        </w:rPr>
        <w:t xml:space="preserve">’indiqués ci </w:t>
      </w:r>
      <w:r w:rsidR="00B5682E" w:rsidRPr="00682878">
        <w:rPr>
          <w:rFonts w:ascii="Times New Roman" w:hAnsi="Times New Roman" w:cs="Times New Roman"/>
          <w:sz w:val="24"/>
          <w:szCs w:val="24"/>
        </w:rPr>
        <w:t>–</w:t>
      </w:r>
      <w:r w:rsidR="004555F0" w:rsidRPr="00682878">
        <w:rPr>
          <w:rFonts w:ascii="Times New Roman" w:hAnsi="Times New Roman" w:cs="Times New Roman"/>
          <w:sz w:val="24"/>
          <w:szCs w:val="24"/>
        </w:rPr>
        <w:t>dessous :</w:t>
      </w:r>
    </w:p>
    <w:p w14:paraId="3098BCD8" w14:textId="77777777" w:rsidR="00183AFA" w:rsidRPr="00682878" w:rsidRDefault="00183AFA"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sym w:font="Symbol" w:char="F0B7"/>
      </w:r>
      <w:r w:rsidRPr="00682878">
        <w:rPr>
          <w:rFonts w:ascii="Times New Roman" w:hAnsi="Times New Roman" w:cs="Times New Roman"/>
          <w:sz w:val="24"/>
          <w:szCs w:val="24"/>
        </w:rPr>
        <w:t xml:space="preserve"> Les ATS (niveau secondaire) représentaient 37% de l’ensemble des personnels de santé (public et privé), soit une densité de 4 ATS pour 10.000 habitants en 2014 </w:t>
      </w:r>
    </w:p>
    <w:p w14:paraId="6E917FF6" w14:textId="77777777" w:rsidR="00183AFA" w:rsidRPr="00682878" w:rsidRDefault="00183AFA"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sym w:font="Symbol" w:char="F0B7"/>
      </w:r>
      <w:r w:rsidRPr="00682878">
        <w:rPr>
          <w:rFonts w:ascii="Times New Roman" w:hAnsi="Times New Roman" w:cs="Times New Roman"/>
          <w:sz w:val="24"/>
          <w:szCs w:val="24"/>
        </w:rPr>
        <w:t xml:space="preserve"> Les IDE représentaient 13% de l’ensemble des personnels de santé (public et privé), soit une densité de 1,4 infirmier pour 10.000 habitants en 2014 </w:t>
      </w:r>
    </w:p>
    <w:p w14:paraId="5EE6E3DF" w14:textId="77777777" w:rsidR="00183AFA" w:rsidRPr="00682878" w:rsidRDefault="00183AFA"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sym w:font="Symbol" w:char="F0B7"/>
      </w:r>
      <w:r w:rsidRPr="00682878">
        <w:rPr>
          <w:rFonts w:ascii="Times New Roman" w:hAnsi="Times New Roman" w:cs="Times New Roman"/>
          <w:sz w:val="24"/>
          <w:szCs w:val="24"/>
        </w:rPr>
        <w:t xml:space="preserve"> Les SFE représentaient 4% de l’ensemble des personnels de santé (public et privé), soit une densité d 0,5 sages-femmes pour 10.000 habitants en 2014 </w:t>
      </w:r>
    </w:p>
    <w:p w14:paraId="5AC0C43E" w14:textId="77777777" w:rsidR="00183AFA" w:rsidRPr="00682878" w:rsidRDefault="00183AFA"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sym w:font="Symbol" w:char="F0B7"/>
      </w:r>
      <w:r w:rsidRPr="00682878">
        <w:rPr>
          <w:rFonts w:ascii="Times New Roman" w:hAnsi="Times New Roman" w:cs="Times New Roman"/>
          <w:sz w:val="24"/>
          <w:szCs w:val="24"/>
        </w:rPr>
        <w:t xml:space="preserve"> Les techniciens de laboratoire représentaient 1,5% de l’ensemble des personnels de santé (public et privé), soit une densité de 0,16 techniciens de laboratoire pour 10.000 habitants en 2014 </w:t>
      </w:r>
    </w:p>
    <w:p w14:paraId="30355D62" w14:textId="77777777" w:rsidR="00183AFA" w:rsidRPr="00682878" w:rsidRDefault="00183AFA"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sym w:font="Symbol" w:char="F0B7"/>
      </w:r>
      <w:r w:rsidRPr="00682878">
        <w:rPr>
          <w:rFonts w:ascii="Times New Roman" w:hAnsi="Times New Roman" w:cs="Times New Roman"/>
          <w:sz w:val="24"/>
          <w:szCs w:val="24"/>
        </w:rPr>
        <w:t xml:space="preserve"> Les médecins (spécialistes et généralistes) représentaient 16% du personnel de santé (public et privé), soit une densité de 1,8 médecin pour 10.000 habitants </w:t>
      </w:r>
    </w:p>
    <w:p w14:paraId="0A4C50CC" w14:textId="77777777" w:rsidR="00183AFA" w:rsidRPr="00682878" w:rsidRDefault="00183AFA"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sym w:font="Symbol" w:char="F0B7"/>
      </w:r>
      <w:r w:rsidRPr="00682878">
        <w:rPr>
          <w:rFonts w:ascii="Times New Roman" w:hAnsi="Times New Roman" w:cs="Times New Roman"/>
          <w:sz w:val="24"/>
          <w:szCs w:val="24"/>
        </w:rPr>
        <w:t xml:space="preserve"> Les médecins (généralistes uniquement) représentaient 12 % de l’ensemble des personnels de santé (public et privé), soit une densité de 1,3 médecin généraliste pour 10.000 habitants en 2014 Secrétariat Technique du Comité de Coordination du Secteur de la Santé Plan National de Développement Sanitaire 2015-2024 Page 26 </w:t>
      </w:r>
    </w:p>
    <w:p w14:paraId="2CC44D92" w14:textId="77777777" w:rsidR="007D6F11" w:rsidRPr="00682878" w:rsidRDefault="00183AFA" w:rsidP="00412BC9">
      <w:pPr>
        <w:spacing w:after="120"/>
        <w:jc w:val="both"/>
        <w:rPr>
          <w:rFonts w:ascii="Times New Roman" w:hAnsi="Times New Roman" w:cs="Times New Roman"/>
          <w:b/>
          <w:i/>
          <w:sz w:val="24"/>
          <w:szCs w:val="24"/>
        </w:rPr>
      </w:pPr>
      <w:r w:rsidRPr="00682878">
        <w:rPr>
          <w:rFonts w:ascii="Times New Roman" w:hAnsi="Times New Roman" w:cs="Times New Roman"/>
          <w:sz w:val="24"/>
          <w:szCs w:val="24"/>
        </w:rPr>
        <w:sym w:font="Symbol" w:char="F0B7"/>
      </w:r>
      <w:r w:rsidRPr="00682878">
        <w:rPr>
          <w:rFonts w:ascii="Times New Roman" w:hAnsi="Times New Roman" w:cs="Times New Roman"/>
          <w:sz w:val="24"/>
          <w:szCs w:val="24"/>
        </w:rPr>
        <w:t xml:space="preserve"> Les infirmiers, sages-femmes et médecins (généralistes) représentent donc 30% de l’ensemble des personnels de santé (public et privé), soit une densité de 3,2 soignants pour 10.000 habitants en 2014 Selon les résultats du recensement biométrique de 2014 la Guinée disposait avant l’épidémie Ebola de 1417 médecins (généralistes), 1505 infirmiers d’Etat, 500 sages-femmes et 4284 agents techniques de santé (ATS) (Recensement national des personnels de santé, 2014), soit 0,725 agents de santé pour 1000 habitants (7,25 pour 10,000 habitants).</w:t>
      </w:r>
    </w:p>
    <w:p w14:paraId="01E09B02" w14:textId="77777777" w:rsidR="007D6F11" w:rsidRPr="00682878" w:rsidRDefault="00183AFA"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Sur les 11527 personnels de santé, la majorité exercent à Conakry (6361), 1030 dans la région de Kindia et seulement 522 dans la région de </w:t>
      </w:r>
      <w:r w:rsidR="00D416E5" w:rsidRPr="00682878">
        <w:rPr>
          <w:rFonts w:ascii="Times New Roman" w:hAnsi="Times New Roman" w:cs="Times New Roman"/>
          <w:sz w:val="24"/>
          <w:szCs w:val="24"/>
        </w:rPr>
        <w:t>Mamou.</w:t>
      </w:r>
    </w:p>
    <w:p w14:paraId="20A73B59" w14:textId="082676A3" w:rsidR="00073378" w:rsidRPr="002A5300" w:rsidRDefault="0028350F" w:rsidP="00657CEF">
      <w:pPr>
        <w:pStyle w:val="Titre1"/>
      </w:pPr>
      <w:bookmarkStart w:id="284" w:name="page28"/>
      <w:bookmarkStart w:id="285" w:name="page29"/>
      <w:bookmarkStart w:id="286" w:name="_Toc55431652"/>
      <w:bookmarkStart w:id="287" w:name="_Toc55431834"/>
      <w:bookmarkStart w:id="288" w:name="_Toc55432016"/>
      <w:bookmarkStart w:id="289" w:name="_Toc55432192"/>
      <w:bookmarkStart w:id="290" w:name="_Toc74618866"/>
      <w:bookmarkEnd w:id="284"/>
      <w:bookmarkEnd w:id="285"/>
      <w:r>
        <w:t>7.3.15</w:t>
      </w:r>
      <w:r w:rsidR="00AF0FCB" w:rsidRPr="002A5300">
        <w:t>-</w:t>
      </w:r>
      <w:r w:rsidR="00073378" w:rsidRPr="002A5300">
        <w:t>Personnes vulnérables au viru</w:t>
      </w:r>
      <w:r w:rsidR="0020546C" w:rsidRPr="002A5300">
        <w:t>s dû à leur lieu de résidence</w:t>
      </w:r>
      <w:bookmarkEnd w:id="286"/>
      <w:bookmarkEnd w:id="287"/>
      <w:bookmarkEnd w:id="288"/>
      <w:bookmarkEnd w:id="289"/>
      <w:bookmarkEnd w:id="290"/>
    </w:p>
    <w:p w14:paraId="4A9C91D6" w14:textId="77777777" w:rsidR="00073378" w:rsidRPr="00682878" w:rsidRDefault="00B33390"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Les données </w:t>
      </w:r>
      <w:r w:rsidR="00E0368D" w:rsidRPr="00682878">
        <w:rPr>
          <w:rFonts w:ascii="Times New Roman" w:hAnsi="Times New Roman" w:cs="Times New Roman"/>
          <w:sz w:val="24"/>
          <w:szCs w:val="24"/>
        </w:rPr>
        <w:t>ci-dessus</w:t>
      </w:r>
      <w:r w:rsidR="00073378" w:rsidRPr="00682878">
        <w:rPr>
          <w:rFonts w:ascii="Times New Roman" w:hAnsi="Times New Roman" w:cs="Times New Roman"/>
          <w:sz w:val="24"/>
          <w:szCs w:val="24"/>
        </w:rPr>
        <w:t xml:space="preserve"> présenté</w:t>
      </w:r>
      <w:r w:rsidRPr="00682878">
        <w:rPr>
          <w:rFonts w:ascii="Times New Roman" w:hAnsi="Times New Roman" w:cs="Times New Roman"/>
          <w:sz w:val="24"/>
          <w:szCs w:val="24"/>
        </w:rPr>
        <w:t>e</w:t>
      </w:r>
      <w:r w:rsidR="00073378" w:rsidRPr="00682878">
        <w:rPr>
          <w:rFonts w:ascii="Times New Roman" w:hAnsi="Times New Roman" w:cs="Times New Roman"/>
          <w:sz w:val="24"/>
          <w:szCs w:val="24"/>
        </w:rPr>
        <w:t>s</w:t>
      </w:r>
      <w:r w:rsidR="001B6EFE" w:rsidRPr="00682878">
        <w:rPr>
          <w:rFonts w:ascii="Times New Roman" w:hAnsi="Times New Roman" w:cs="Times New Roman"/>
          <w:sz w:val="24"/>
          <w:szCs w:val="24"/>
        </w:rPr>
        <w:t xml:space="preserve"> montrent que les régions de Ma</w:t>
      </w:r>
      <w:r w:rsidR="003362B4" w:rsidRPr="00682878">
        <w:rPr>
          <w:rFonts w:ascii="Times New Roman" w:hAnsi="Times New Roman" w:cs="Times New Roman"/>
          <w:sz w:val="24"/>
          <w:szCs w:val="24"/>
        </w:rPr>
        <w:t>mou</w:t>
      </w:r>
      <w:r w:rsidR="00073378" w:rsidRPr="00682878">
        <w:rPr>
          <w:rFonts w:ascii="Times New Roman" w:hAnsi="Times New Roman" w:cs="Times New Roman"/>
          <w:sz w:val="24"/>
          <w:szCs w:val="24"/>
        </w:rPr>
        <w:t>,</w:t>
      </w:r>
      <w:r w:rsidR="003362B4" w:rsidRPr="00682878">
        <w:rPr>
          <w:rFonts w:ascii="Times New Roman" w:hAnsi="Times New Roman" w:cs="Times New Roman"/>
          <w:sz w:val="24"/>
          <w:szCs w:val="24"/>
        </w:rPr>
        <w:t xml:space="preserve"> Labé, Faranah, </w:t>
      </w:r>
      <w:r w:rsidR="003E0F67">
        <w:rPr>
          <w:rFonts w:ascii="Times New Roman" w:hAnsi="Times New Roman" w:cs="Times New Roman"/>
          <w:sz w:val="24"/>
          <w:szCs w:val="24"/>
        </w:rPr>
        <w:t>Kankan, N’Z</w:t>
      </w:r>
      <w:r w:rsidR="00FF723B" w:rsidRPr="00682878">
        <w:rPr>
          <w:rFonts w:ascii="Times New Roman" w:hAnsi="Times New Roman" w:cs="Times New Roman"/>
          <w:sz w:val="24"/>
          <w:szCs w:val="24"/>
        </w:rPr>
        <w:t xml:space="preserve">érékoré </w:t>
      </w:r>
      <w:r w:rsidR="00112D24">
        <w:rPr>
          <w:rFonts w:ascii="Times New Roman" w:hAnsi="Times New Roman" w:cs="Times New Roman"/>
          <w:sz w:val="24"/>
          <w:szCs w:val="24"/>
        </w:rPr>
        <w:t xml:space="preserve">ont une faible </w:t>
      </w:r>
      <w:r w:rsidR="00977DC6">
        <w:rPr>
          <w:rFonts w:ascii="Times New Roman" w:hAnsi="Times New Roman" w:cs="Times New Roman"/>
          <w:sz w:val="24"/>
          <w:szCs w:val="24"/>
        </w:rPr>
        <w:t xml:space="preserve">densité </w:t>
      </w:r>
      <w:r w:rsidR="00977DC6" w:rsidRPr="00682878">
        <w:rPr>
          <w:rFonts w:ascii="Times New Roman" w:hAnsi="Times New Roman" w:cs="Times New Roman"/>
          <w:sz w:val="24"/>
          <w:szCs w:val="24"/>
        </w:rPr>
        <w:t>de</w:t>
      </w:r>
      <w:r w:rsidR="003362B4" w:rsidRPr="00682878">
        <w:rPr>
          <w:rFonts w:ascii="Times New Roman" w:hAnsi="Times New Roman" w:cs="Times New Roman"/>
          <w:sz w:val="24"/>
          <w:szCs w:val="24"/>
        </w:rPr>
        <w:t xml:space="preserve"> personnel soignant</w:t>
      </w:r>
      <w:r w:rsidR="00AF0FCB" w:rsidRPr="00682878">
        <w:rPr>
          <w:rFonts w:ascii="Times New Roman" w:hAnsi="Times New Roman" w:cs="Times New Roman"/>
          <w:sz w:val="24"/>
          <w:szCs w:val="24"/>
        </w:rPr>
        <w:t xml:space="preserve"> par rapport </w:t>
      </w:r>
      <w:r w:rsidR="003362B4" w:rsidRPr="00682878">
        <w:rPr>
          <w:rFonts w:ascii="Times New Roman" w:hAnsi="Times New Roman" w:cs="Times New Roman"/>
          <w:sz w:val="24"/>
          <w:szCs w:val="24"/>
        </w:rPr>
        <w:t>aux régions administratives de Conakry et de Kindia</w:t>
      </w:r>
      <w:r w:rsidR="00073378" w:rsidRPr="00682878">
        <w:rPr>
          <w:rFonts w:ascii="Times New Roman" w:hAnsi="Times New Roman" w:cs="Times New Roman"/>
          <w:sz w:val="24"/>
          <w:szCs w:val="24"/>
        </w:rPr>
        <w:t xml:space="preserve">. </w:t>
      </w:r>
      <w:r w:rsidR="00FE0B7F">
        <w:rPr>
          <w:rFonts w:ascii="Times New Roman" w:hAnsi="Times New Roman" w:cs="Times New Roman"/>
          <w:sz w:val="24"/>
          <w:szCs w:val="24"/>
        </w:rPr>
        <w:t xml:space="preserve">Toutefois la région de Conakry enregistre la plus forte prévalence avec une densité de </w:t>
      </w:r>
      <w:r w:rsidR="00FB40C3">
        <w:rPr>
          <w:rFonts w:ascii="Times New Roman" w:hAnsi="Times New Roman" w:cs="Times New Roman"/>
          <w:sz w:val="24"/>
          <w:szCs w:val="24"/>
        </w:rPr>
        <w:t>population très</w:t>
      </w:r>
      <w:r w:rsidR="00FE0B7F">
        <w:rPr>
          <w:rFonts w:ascii="Times New Roman" w:hAnsi="Times New Roman" w:cs="Times New Roman"/>
          <w:sz w:val="24"/>
          <w:szCs w:val="24"/>
        </w:rPr>
        <w:t>au dessus de la moyenne nationale avec une présence de pe</w:t>
      </w:r>
      <w:r w:rsidR="00FB40C3">
        <w:rPr>
          <w:rFonts w:ascii="Times New Roman" w:hAnsi="Times New Roman" w:cs="Times New Roman"/>
          <w:sz w:val="24"/>
          <w:szCs w:val="24"/>
        </w:rPr>
        <w:t>rsonnes vulnérables (les personnes âgées, les femmes,</w:t>
      </w:r>
      <w:r w:rsidR="00BE1178">
        <w:rPr>
          <w:rFonts w:ascii="Times New Roman" w:hAnsi="Times New Roman" w:cs="Times New Roman"/>
          <w:sz w:val="24"/>
          <w:szCs w:val="24"/>
        </w:rPr>
        <w:t xml:space="preserve"> les femmes enceintes,</w:t>
      </w:r>
      <w:r w:rsidR="00FB40C3">
        <w:rPr>
          <w:rFonts w:ascii="Times New Roman" w:hAnsi="Times New Roman" w:cs="Times New Roman"/>
          <w:sz w:val="24"/>
          <w:szCs w:val="24"/>
        </w:rPr>
        <w:t xml:space="preserve"> les personnes avec comorbidité, les personnes handicapées, le personnel soignant</w:t>
      </w:r>
      <w:r w:rsidR="009C054E">
        <w:rPr>
          <w:rFonts w:ascii="Times New Roman" w:hAnsi="Times New Roman" w:cs="Times New Roman"/>
          <w:sz w:val="24"/>
          <w:szCs w:val="24"/>
        </w:rPr>
        <w:t>, les pauvres</w:t>
      </w:r>
      <w:r w:rsidR="00FB40C3">
        <w:rPr>
          <w:rFonts w:ascii="Times New Roman" w:hAnsi="Times New Roman" w:cs="Times New Roman"/>
          <w:sz w:val="24"/>
          <w:szCs w:val="24"/>
        </w:rPr>
        <w:t xml:space="preserve"> etc.) </w:t>
      </w:r>
    </w:p>
    <w:p w14:paraId="73939AAD" w14:textId="77777777" w:rsidR="00B4147E" w:rsidRPr="00682878" w:rsidRDefault="00777869"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En effet l</w:t>
      </w:r>
      <w:r w:rsidR="004A3479" w:rsidRPr="00682878">
        <w:rPr>
          <w:rFonts w:ascii="Times New Roman" w:hAnsi="Times New Roman" w:cs="Times New Roman"/>
          <w:sz w:val="24"/>
          <w:szCs w:val="24"/>
        </w:rPr>
        <w:t>a situation socioéconomique de la Guinée en 2012 est marquée par la pers</w:t>
      </w:r>
      <w:r w:rsidR="007A6859">
        <w:rPr>
          <w:rFonts w:ascii="Times New Roman" w:hAnsi="Times New Roman" w:cs="Times New Roman"/>
          <w:sz w:val="24"/>
          <w:szCs w:val="24"/>
        </w:rPr>
        <w:t>istance de la pauvreté. L</w:t>
      </w:r>
      <w:r w:rsidR="004A3479" w:rsidRPr="00682878">
        <w:rPr>
          <w:rFonts w:ascii="Times New Roman" w:hAnsi="Times New Roman" w:cs="Times New Roman"/>
          <w:sz w:val="24"/>
          <w:szCs w:val="24"/>
        </w:rPr>
        <w:t>es données de l’ELEP 2012 (Enquête Légère pour l’Évaluation de la Pauvreté) indiquent que 55,2 % de la population vivent en dessous du seuil de pauvreté.</w:t>
      </w:r>
      <w:bookmarkStart w:id="291" w:name="page30"/>
      <w:bookmarkEnd w:id="291"/>
    </w:p>
    <w:p w14:paraId="00A1DA2F" w14:textId="047C2FD0" w:rsidR="00073378" w:rsidRPr="002A5300" w:rsidRDefault="0028350F" w:rsidP="00812D20">
      <w:pPr>
        <w:pStyle w:val="Titre1"/>
      </w:pPr>
      <w:bookmarkStart w:id="292" w:name="_Toc55431653"/>
      <w:bookmarkStart w:id="293" w:name="_Toc55431835"/>
      <w:bookmarkStart w:id="294" w:name="_Toc55432017"/>
      <w:bookmarkStart w:id="295" w:name="_Toc55432193"/>
      <w:bookmarkStart w:id="296" w:name="_Toc74618867"/>
      <w:r>
        <w:t>7.3.16</w:t>
      </w:r>
      <w:r w:rsidR="00AF0FCB" w:rsidRPr="002A5300">
        <w:t>-</w:t>
      </w:r>
      <w:r w:rsidR="00073378" w:rsidRPr="002A5300">
        <w:t>Employés, travailleurs, agents de services et fournis</w:t>
      </w:r>
      <w:r w:rsidR="0020546C" w:rsidRPr="002A5300">
        <w:t>seurs impliqués dans le projet</w:t>
      </w:r>
      <w:bookmarkEnd w:id="292"/>
      <w:bookmarkEnd w:id="293"/>
      <w:bookmarkEnd w:id="294"/>
      <w:bookmarkEnd w:id="295"/>
      <w:bookmarkEnd w:id="296"/>
    </w:p>
    <w:p w14:paraId="5C3BEFF3" w14:textId="77777777" w:rsidR="00073378" w:rsidRPr="00682878" w:rsidRDefault="00073378" w:rsidP="00412BC9">
      <w:pPr>
        <w:spacing w:after="120"/>
        <w:ind w:right="20"/>
        <w:jc w:val="both"/>
        <w:rPr>
          <w:rFonts w:ascii="Times New Roman" w:hAnsi="Times New Roman" w:cs="Times New Roman"/>
          <w:sz w:val="24"/>
          <w:szCs w:val="24"/>
        </w:rPr>
      </w:pPr>
      <w:r w:rsidRPr="00682878">
        <w:rPr>
          <w:rFonts w:ascii="Times New Roman" w:hAnsi="Times New Roman" w:cs="Times New Roman"/>
          <w:sz w:val="24"/>
          <w:szCs w:val="24"/>
        </w:rPr>
        <w:t>Les travailleurs, agents de services et sous-traitants associés aux activités du projet incluent :</w:t>
      </w:r>
    </w:p>
    <w:p w14:paraId="027123EF" w14:textId="77777777" w:rsidR="00073378" w:rsidRPr="00682878" w:rsidRDefault="00EC1E8B" w:rsidP="00863CC9">
      <w:pPr>
        <w:numPr>
          <w:ilvl w:val="0"/>
          <w:numId w:val="111"/>
        </w:numPr>
        <w:tabs>
          <w:tab w:val="left" w:pos="720"/>
        </w:tabs>
        <w:spacing w:after="1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L</w:t>
      </w:r>
      <w:r w:rsidR="00073378" w:rsidRPr="00682878">
        <w:rPr>
          <w:rFonts w:ascii="Times New Roman" w:hAnsi="Times New Roman" w:cs="Times New Roman"/>
          <w:sz w:val="24"/>
          <w:szCs w:val="24"/>
        </w:rPr>
        <w:t>e personnel du Ministère de la Santé à savoir : les médecins, les pharmaciens, le staff paramédical, les biologistes, le personnel de santé des laboratoires de microbiologie au sein des services d’analyses désignés à qui l’on a confié la tâche de prélèvement et d’analyse, les ouvriers, le personnel de nettoyage et les agents d’entretien ;</w:t>
      </w:r>
    </w:p>
    <w:p w14:paraId="497C40EB" w14:textId="77777777" w:rsidR="00CB51DB" w:rsidRPr="00682878" w:rsidRDefault="00AC376C" w:rsidP="00863CC9">
      <w:pPr>
        <w:numPr>
          <w:ilvl w:val="0"/>
          <w:numId w:val="111"/>
        </w:numPr>
        <w:tabs>
          <w:tab w:val="left" w:pos="720"/>
        </w:tabs>
        <w:spacing w:after="120"/>
        <w:jc w:val="both"/>
        <w:rPr>
          <w:rFonts w:ascii="Times New Roman" w:hAnsi="Times New Roman" w:cs="Times New Roman"/>
          <w:sz w:val="24"/>
          <w:szCs w:val="24"/>
        </w:rPr>
      </w:pPr>
      <w:r w:rsidRPr="00682878">
        <w:rPr>
          <w:rFonts w:ascii="Times New Roman" w:hAnsi="Times New Roman" w:cs="Times New Roman"/>
          <w:sz w:val="24"/>
          <w:szCs w:val="24"/>
        </w:rPr>
        <w:t>L</w:t>
      </w:r>
      <w:r w:rsidR="00073378" w:rsidRPr="00682878">
        <w:rPr>
          <w:rFonts w:ascii="Times New Roman" w:hAnsi="Times New Roman" w:cs="Times New Roman"/>
          <w:sz w:val="24"/>
          <w:szCs w:val="24"/>
        </w:rPr>
        <w:t>e personnel de santé du secteur privé qui se portent bénévoles pour prêter assistance à leurs collègues dans les établissements de soin public ;</w:t>
      </w:r>
    </w:p>
    <w:p w14:paraId="3ED360F3" w14:textId="77777777" w:rsidR="00073378" w:rsidRPr="00682878" w:rsidRDefault="00AC376C" w:rsidP="00863CC9">
      <w:pPr>
        <w:numPr>
          <w:ilvl w:val="0"/>
          <w:numId w:val="111"/>
        </w:numPr>
        <w:tabs>
          <w:tab w:val="left" w:pos="720"/>
        </w:tabs>
        <w:spacing w:after="120"/>
        <w:jc w:val="both"/>
        <w:rPr>
          <w:rFonts w:ascii="Times New Roman" w:hAnsi="Times New Roman" w:cs="Times New Roman"/>
          <w:sz w:val="24"/>
          <w:szCs w:val="24"/>
        </w:rPr>
      </w:pPr>
      <w:r w:rsidRPr="00682878">
        <w:rPr>
          <w:rFonts w:ascii="Times New Roman" w:hAnsi="Times New Roman" w:cs="Times New Roman"/>
          <w:sz w:val="24"/>
          <w:szCs w:val="24"/>
        </w:rPr>
        <w:t>L</w:t>
      </w:r>
      <w:r w:rsidR="00073378" w:rsidRPr="00682878">
        <w:rPr>
          <w:rFonts w:ascii="Times New Roman" w:hAnsi="Times New Roman" w:cs="Times New Roman"/>
          <w:sz w:val="24"/>
          <w:szCs w:val="24"/>
        </w:rPr>
        <w:t>es agents de transport du Service d’Assistance Médical et d’Urgence</w:t>
      </w:r>
      <w:r w:rsidR="001639CD">
        <w:rPr>
          <w:rFonts w:ascii="Times New Roman" w:hAnsi="Times New Roman" w:cs="Times New Roman"/>
          <w:sz w:val="24"/>
          <w:szCs w:val="24"/>
        </w:rPr>
        <w:t> ;</w:t>
      </w:r>
    </w:p>
    <w:p w14:paraId="4E3B1222" w14:textId="77777777" w:rsidR="0001793D" w:rsidRPr="00682878" w:rsidRDefault="00073378" w:rsidP="00863CC9">
      <w:pPr>
        <w:numPr>
          <w:ilvl w:val="0"/>
          <w:numId w:val="111"/>
        </w:numPr>
        <w:tabs>
          <w:tab w:val="left" w:pos="720"/>
        </w:tabs>
        <w:spacing w:after="120"/>
        <w:jc w:val="both"/>
        <w:rPr>
          <w:rFonts w:ascii="Times New Roman" w:hAnsi="Times New Roman" w:cs="Times New Roman"/>
          <w:sz w:val="24"/>
          <w:szCs w:val="24"/>
        </w:rPr>
      </w:pPr>
      <w:r w:rsidRPr="00682878">
        <w:rPr>
          <w:rFonts w:ascii="Times New Roman" w:hAnsi="Times New Roman" w:cs="Times New Roman"/>
          <w:sz w:val="24"/>
          <w:szCs w:val="24"/>
        </w:rPr>
        <w:t>Les employés relevant des fournisseurs de biens et de services impliqués dans la chaîne d'approvisionnement des bien</w:t>
      </w:r>
      <w:r w:rsidR="00A22C4D" w:rsidRPr="00682878">
        <w:rPr>
          <w:rFonts w:ascii="Times New Roman" w:hAnsi="Times New Roman" w:cs="Times New Roman"/>
          <w:sz w:val="24"/>
          <w:szCs w:val="24"/>
        </w:rPr>
        <w:t>s acquis dans le cadre du proje</w:t>
      </w:r>
      <w:r w:rsidR="00D416E5" w:rsidRPr="00682878">
        <w:rPr>
          <w:rFonts w:ascii="Times New Roman" w:hAnsi="Times New Roman" w:cs="Times New Roman"/>
          <w:sz w:val="24"/>
          <w:szCs w:val="24"/>
        </w:rPr>
        <w:t>t</w:t>
      </w:r>
      <w:bookmarkStart w:id="297" w:name="page31"/>
      <w:bookmarkEnd w:id="297"/>
      <w:r w:rsidR="001639CD">
        <w:rPr>
          <w:rFonts w:ascii="Times New Roman" w:hAnsi="Times New Roman" w:cs="Times New Roman"/>
          <w:sz w:val="24"/>
          <w:szCs w:val="24"/>
        </w:rPr>
        <w:t> ;</w:t>
      </w:r>
    </w:p>
    <w:p w14:paraId="4B33839C" w14:textId="77777777" w:rsidR="00073378" w:rsidRPr="00682878" w:rsidRDefault="00AC376C" w:rsidP="00863CC9">
      <w:pPr>
        <w:numPr>
          <w:ilvl w:val="0"/>
          <w:numId w:val="111"/>
        </w:numPr>
        <w:tabs>
          <w:tab w:val="left" w:pos="720"/>
        </w:tabs>
        <w:spacing w:after="120"/>
        <w:jc w:val="both"/>
        <w:rPr>
          <w:rFonts w:ascii="Times New Roman" w:hAnsi="Times New Roman" w:cs="Times New Roman"/>
          <w:sz w:val="24"/>
          <w:szCs w:val="24"/>
        </w:rPr>
      </w:pPr>
      <w:r w:rsidRPr="00682878">
        <w:rPr>
          <w:rFonts w:ascii="Times New Roman" w:hAnsi="Times New Roman" w:cs="Times New Roman"/>
          <w:sz w:val="24"/>
          <w:szCs w:val="24"/>
        </w:rPr>
        <w:t>L</w:t>
      </w:r>
      <w:r w:rsidR="00073378" w:rsidRPr="00682878">
        <w:rPr>
          <w:rFonts w:ascii="Times New Roman" w:hAnsi="Times New Roman" w:cs="Times New Roman"/>
          <w:sz w:val="24"/>
          <w:szCs w:val="24"/>
        </w:rPr>
        <w:t>e personnel et ouvriers des sociétés privées autori</w:t>
      </w:r>
      <w:r w:rsidR="00752F7D" w:rsidRPr="00682878">
        <w:rPr>
          <w:rFonts w:ascii="Times New Roman" w:hAnsi="Times New Roman" w:cs="Times New Roman"/>
          <w:sz w:val="24"/>
          <w:szCs w:val="24"/>
        </w:rPr>
        <w:t xml:space="preserve">sées chargées de la gestion des </w:t>
      </w:r>
      <w:r w:rsidR="00073378" w:rsidRPr="00682878">
        <w:rPr>
          <w:rFonts w:ascii="Times New Roman" w:hAnsi="Times New Roman" w:cs="Times New Roman"/>
          <w:sz w:val="24"/>
          <w:szCs w:val="24"/>
        </w:rPr>
        <w:t xml:space="preserve">déchets </w:t>
      </w:r>
    </w:p>
    <w:p w14:paraId="124CC8AC" w14:textId="77777777" w:rsidR="00073378" w:rsidRPr="00682878" w:rsidRDefault="00073378" w:rsidP="00863CC9">
      <w:pPr>
        <w:numPr>
          <w:ilvl w:val="0"/>
          <w:numId w:val="111"/>
        </w:numPr>
        <w:tabs>
          <w:tab w:val="left" w:pos="720"/>
        </w:tabs>
        <w:spacing w:after="120"/>
        <w:jc w:val="both"/>
        <w:rPr>
          <w:rFonts w:ascii="Times New Roman" w:hAnsi="Times New Roman" w:cs="Times New Roman"/>
          <w:sz w:val="24"/>
          <w:szCs w:val="24"/>
        </w:rPr>
      </w:pPr>
      <w:r w:rsidRPr="00682878">
        <w:rPr>
          <w:rFonts w:ascii="Times New Roman" w:hAnsi="Times New Roman" w:cs="Times New Roman"/>
          <w:sz w:val="24"/>
          <w:szCs w:val="24"/>
        </w:rPr>
        <w:t>Le personnel chargé du contrôle et de suivi de la mise en œuvre des activités financées par le projet ;</w:t>
      </w:r>
    </w:p>
    <w:p w14:paraId="26BB2F86" w14:textId="77777777" w:rsidR="00073378" w:rsidRPr="00682878" w:rsidRDefault="00073378" w:rsidP="00863CC9">
      <w:pPr>
        <w:numPr>
          <w:ilvl w:val="0"/>
          <w:numId w:val="111"/>
        </w:numPr>
        <w:tabs>
          <w:tab w:val="left" w:pos="720"/>
        </w:tabs>
        <w:spacing w:after="120"/>
        <w:jc w:val="both"/>
        <w:rPr>
          <w:rFonts w:ascii="Times New Roman" w:hAnsi="Times New Roman" w:cs="Times New Roman"/>
          <w:sz w:val="24"/>
          <w:szCs w:val="24"/>
        </w:rPr>
      </w:pPr>
      <w:r w:rsidRPr="00682878">
        <w:rPr>
          <w:rFonts w:ascii="Times New Roman" w:hAnsi="Times New Roman" w:cs="Times New Roman"/>
          <w:sz w:val="24"/>
          <w:szCs w:val="24"/>
        </w:rPr>
        <w:t>Le personnel de suivi et de contrôle de la gestion des DAS ;</w:t>
      </w:r>
    </w:p>
    <w:p w14:paraId="761AF4A1" w14:textId="77777777" w:rsidR="00073378" w:rsidRPr="00682878" w:rsidRDefault="00073378" w:rsidP="00863CC9">
      <w:pPr>
        <w:numPr>
          <w:ilvl w:val="0"/>
          <w:numId w:val="111"/>
        </w:numPr>
        <w:tabs>
          <w:tab w:val="left" w:pos="720"/>
        </w:tabs>
        <w:spacing w:after="120"/>
        <w:jc w:val="both"/>
        <w:rPr>
          <w:rFonts w:ascii="Times New Roman" w:hAnsi="Times New Roman" w:cs="Times New Roman"/>
          <w:sz w:val="24"/>
          <w:szCs w:val="24"/>
        </w:rPr>
      </w:pPr>
      <w:r w:rsidRPr="00682878">
        <w:rPr>
          <w:rFonts w:ascii="Times New Roman" w:hAnsi="Times New Roman" w:cs="Times New Roman"/>
          <w:sz w:val="24"/>
          <w:szCs w:val="24"/>
        </w:rPr>
        <w:t>Les agents de contrôle et de suivi des mesures d’atténuation proposées par les plans élaborés dans le cadre du projet ;</w:t>
      </w:r>
    </w:p>
    <w:p w14:paraId="0327B33D" w14:textId="04885750" w:rsidR="00726D16" w:rsidRDefault="00073378" w:rsidP="00727469">
      <w:pPr>
        <w:ind w:left="360" w:right="20"/>
        <w:jc w:val="both"/>
        <w:rPr>
          <w:rFonts w:ascii="Times New Roman" w:hAnsi="Times New Roman" w:cs="Times New Roman"/>
          <w:sz w:val="24"/>
          <w:szCs w:val="24"/>
        </w:rPr>
      </w:pPr>
      <w:r w:rsidRPr="00682878">
        <w:rPr>
          <w:rFonts w:ascii="Times New Roman" w:hAnsi="Times New Roman" w:cs="Times New Roman"/>
          <w:sz w:val="24"/>
          <w:szCs w:val="24"/>
        </w:rPr>
        <w:t>Tous les risques encourus par le personnel impliqué dans le projet ainsi que les mesures de sécurité devant être déployées sont précisées dans les tablea</w:t>
      </w:r>
      <w:r w:rsidR="00AF0FCB" w:rsidRPr="00682878">
        <w:rPr>
          <w:rFonts w:ascii="Times New Roman" w:hAnsi="Times New Roman" w:cs="Times New Roman"/>
          <w:sz w:val="24"/>
          <w:szCs w:val="24"/>
        </w:rPr>
        <w:t>ux associés au PGES</w:t>
      </w:r>
      <w:r w:rsidR="00730AE3">
        <w:rPr>
          <w:rFonts w:ascii="Times New Roman" w:hAnsi="Times New Roman" w:cs="Times New Roman"/>
          <w:sz w:val="24"/>
          <w:szCs w:val="24"/>
        </w:rPr>
        <w:t>,</w:t>
      </w:r>
      <w:r w:rsidR="00AF0FCB" w:rsidRPr="00682878">
        <w:rPr>
          <w:rFonts w:ascii="Times New Roman" w:hAnsi="Times New Roman" w:cs="Times New Roman"/>
          <w:sz w:val="24"/>
          <w:szCs w:val="24"/>
        </w:rPr>
        <w:t xml:space="preserve"> au PLIGD</w:t>
      </w:r>
      <w:r w:rsidR="00730AE3">
        <w:rPr>
          <w:rFonts w:ascii="Times New Roman" w:hAnsi="Times New Roman" w:cs="Times New Roman"/>
          <w:sz w:val="24"/>
          <w:szCs w:val="24"/>
        </w:rPr>
        <w:t>, ainsi qu’aux PGM</w:t>
      </w:r>
      <w:r w:rsidR="000F5180">
        <w:rPr>
          <w:rFonts w:ascii="Times New Roman" w:hAnsi="Times New Roman" w:cs="Times New Roman"/>
          <w:sz w:val="24"/>
          <w:szCs w:val="24"/>
        </w:rPr>
        <w:t>O</w:t>
      </w:r>
      <w:r w:rsidR="00730AE3">
        <w:rPr>
          <w:rFonts w:ascii="Times New Roman" w:hAnsi="Times New Roman" w:cs="Times New Roman"/>
          <w:sz w:val="24"/>
          <w:szCs w:val="24"/>
        </w:rPr>
        <w:t xml:space="preserve"> (</w:t>
      </w:r>
      <w:r w:rsidR="00730AE3" w:rsidRPr="00DC7B9F">
        <w:rPr>
          <w:rFonts w:ascii="Times New Roman" w:hAnsi="Times New Roman" w:cs="Times New Roman"/>
          <w:sz w:val="24"/>
          <w:szCs w:val="24"/>
        </w:rPr>
        <w:t>Annexe</w:t>
      </w:r>
      <w:r w:rsidR="00F74ED2" w:rsidRPr="00DC7B9F">
        <w:rPr>
          <w:rFonts w:ascii="Times New Roman" w:hAnsi="Times New Roman" w:cs="Times New Roman"/>
          <w:sz w:val="24"/>
          <w:szCs w:val="24"/>
        </w:rPr>
        <w:t xml:space="preserve"> </w:t>
      </w:r>
      <w:r w:rsidR="00C9622E" w:rsidRPr="00DC7B9F">
        <w:rPr>
          <w:rFonts w:ascii="Times New Roman" w:hAnsi="Times New Roman" w:cs="Times New Roman"/>
          <w:sz w:val="24"/>
          <w:szCs w:val="24"/>
        </w:rPr>
        <w:t>4</w:t>
      </w:r>
      <w:r w:rsidR="00730AE3" w:rsidRPr="000D30F6">
        <w:rPr>
          <w:rFonts w:ascii="Times New Roman" w:hAnsi="Times New Roman" w:cs="Times New Roman"/>
          <w:sz w:val="24"/>
          <w:szCs w:val="24"/>
        </w:rPr>
        <w:t>)</w:t>
      </w:r>
      <w:r w:rsidR="001639CD">
        <w:rPr>
          <w:rFonts w:ascii="Times New Roman" w:hAnsi="Times New Roman" w:cs="Times New Roman"/>
          <w:sz w:val="24"/>
          <w:szCs w:val="24"/>
        </w:rPr>
        <w:t>.</w:t>
      </w:r>
    </w:p>
    <w:p w14:paraId="69CEBFF6" w14:textId="77777777" w:rsidR="002D7F8D" w:rsidRPr="000D30F6" w:rsidRDefault="002D7F8D" w:rsidP="00727469">
      <w:pPr>
        <w:ind w:left="360" w:right="20"/>
        <w:jc w:val="both"/>
        <w:rPr>
          <w:rStyle w:val="Marquedecommentaire"/>
          <w:rFonts w:ascii="Times New Roman" w:hAnsi="Times New Roman"/>
        </w:rPr>
      </w:pPr>
    </w:p>
    <w:p w14:paraId="058CE5D8" w14:textId="413567D9" w:rsidR="00073378" w:rsidRPr="00A36F1E" w:rsidRDefault="0028350F" w:rsidP="00727469">
      <w:pPr>
        <w:pStyle w:val="Titre1"/>
        <w:spacing w:line="240" w:lineRule="auto"/>
      </w:pPr>
      <w:bookmarkStart w:id="298" w:name="_Toc55431654"/>
      <w:bookmarkStart w:id="299" w:name="_Toc55431836"/>
      <w:bookmarkStart w:id="300" w:name="_Toc55432018"/>
      <w:bookmarkStart w:id="301" w:name="_Toc55432194"/>
      <w:bookmarkStart w:id="302" w:name="_Toc74618868"/>
      <w:r>
        <w:t>8</w:t>
      </w:r>
      <w:r w:rsidR="00A36F1E" w:rsidRPr="00A36F1E">
        <w:t xml:space="preserve">. </w:t>
      </w:r>
      <w:r w:rsidR="00F00F0E" w:rsidRPr="00A36F1E">
        <w:t xml:space="preserve">RISQUES ENVIRONNEMENTAUX ET </w:t>
      </w:r>
      <w:r w:rsidR="006000D9" w:rsidRPr="00A36F1E">
        <w:t>SOCIAUX</w:t>
      </w:r>
      <w:bookmarkEnd w:id="298"/>
      <w:bookmarkEnd w:id="299"/>
      <w:bookmarkEnd w:id="300"/>
      <w:bookmarkEnd w:id="301"/>
      <w:bookmarkEnd w:id="302"/>
    </w:p>
    <w:p w14:paraId="095A55E8" w14:textId="77777777" w:rsidR="006430E0" w:rsidRPr="00682878" w:rsidRDefault="006430E0" w:rsidP="00727469">
      <w:pPr>
        <w:pStyle w:val="Titre1"/>
        <w:spacing w:line="240" w:lineRule="auto"/>
        <w:jc w:val="both"/>
        <w:rPr>
          <w:bCs w:val="0"/>
          <w:szCs w:val="24"/>
        </w:rPr>
      </w:pPr>
    </w:p>
    <w:p w14:paraId="699E4EDD" w14:textId="31E76221" w:rsidR="00726D16" w:rsidRPr="002A5300" w:rsidRDefault="0028350F" w:rsidP="00727469">
      <w:pPr>
        <w:pStyle w:val="Titre3"/>
        <w:spacing w:after="0"/>
        <w:rPr>
          <w:lang w:val="fr-FR"/>
        </w:rPr>
      </w:pPr>
      <w:bookmarkStart w:id="303" w:name="_Toc55431655"/>
      <w:bookmarkStart w:id="304" w:name="_Toc55431837"/>
      <w:bookmarkStart w:id="305" w:name="_Toc55432019"/>
      <w:bookmarkStart w:id="306" w:name="_Toc55432195"/>
      <w:bookmarkStart w:id="307" w:name="_Toc74618869"/>
      <w:r>
        <w:rPr>
          <w:lang w:val="fr-FR"/>
        </w:rPr>
        <w:t>8</w:t>
      </w:r>
      <w:r w:rsidR="00A36F1E" w:rsidRPr="002A5300">
        <w:rPr>
          <w:lang w:val="fr-FR"/>
        </w:rPr>
        <w:t xml:space="preserve">.1. </w:t>
      </w:r>
      <w:r w:rsidR="00726D16" w:rsidRPr="002A5300">
        <w:rPr>
          <w:lang w:val="fr-FR"/>
        </w:rPr>
        <w:t xml:space="preserve">Risques </w:t>
      </w:r>
      <w:r w:rsidR="00C83C71" w:rsidRPr="002A5300">
        <w:rPr>
          <w:lang w:val="fr-FR"/>
        </w:rPr>
        <w:t>environnementaux</w:t>
      </w:r>
      <w:bookmarkEnd w:id="303"/>
      <w:bookmarkEnd w:id="304"/>
      <w:bookmarkEnd w:id="305"/>
      <w:bookmarkEnd w:id="306"/>
      <w:bookmarkEnd w:id="307"/>
    </w:p>
    <w:p w14:paraId="79446D37" w14:textId="77777777" w:rsidR="00073378" w:rsidRPr="00682878" w:rsidRDefault="00073378" w:rsidP="00727469">
      <w:pPr>
        <w:jc w:val="both"/>
        <w:rPr>
          <w:rFonts w:ascii="Times New Roman" w:hAnsi="Times New Roman" w:cs="Times New Roman"/>
          <w:sz w:val="24"/>
          <w:szCs w:val="24"/>
        </w:rPr>
      </w:pPr>
      <w:r w:rsidRPr="00682878">
        <w:rPr>
          <w:rFonts w:ascii="Times New Roman" w:hAnsi="Times New Roman" w:cs="Times New Roman"/>
          <w:sz w:val="24"/>
          <w:szCs w:val="24"/>
        </w:rPr>
        <w:t>Les composantes de l’environnement naturel et humain risquant d’être affectées par cette action seront particulièrement associées à la phase d’exploitation des équipements fournis. Aucun effet sur le patrimoine culturel et naturel, la végétation, l’air et les ressources en sol ne sera causé par la mise en œuvre des activités inscrites dans le cadre de cette action. En revanche, cette dernière peut causer un risque de contamination virale des eaux usées arrivant en tête des stations d’épuration, pouvant affecter les agents d’exploitation sur site et éventuellement une contamination des eaux de surface via les rejets des STEP après transit par le processus de traitement biologique, contamination qui reste tributai</w:t>
      </w:r>
      <w:r w:rsidR="00BE188C" w:rsidRPr="00682878">
        <w:rPr>
          <w:rFonts w:ascii="Times New Roman" w:hAnsi="Times New Roman" w:cs="Times New Roman"/>
          <w:sz w:val="24"/>
          <w:szCs w:val="24"/>
        </w:rPr>
        <w:t>re de la durée de vie du virus.</w:t>
      </w:r>
    </w:p>
    <w:p w14:paraId="457C71FE" w14:textId="77777777" w:rsidR="002C0E65" w:rsidRPr="00DC7B9F" w:rsidRDefault="002C0E65" w:rsidP="00727469">
      <w:pPr>
        <w:jc w:val="both"/>
        <w:rPr>
          <w:rFonts w:ascii="Times New Roman" w:hAnsi="Times New Roman" w:cs="Times New Roman"/>
          <w:sz w:val="24"/>
          <w:szCs w:val="24"/>
        </w:rPr>
      </w:pPr>
    </w:p>
    <w:p w14:paraId="511EDDA0" w14:textId="77777777" w:rsidR="00073378" w:rsidRPr="00682878" w:rsidRDefault="00073378"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Générant des quantités de déchets classés dangereux capables, si mal gérées, d’être un vecteur de transmission du virus et de dissémination des pathogènes, la mise en œuvre des activités prévues et l’exploitation des équipements et du matériel fourni peuvent affecter la santé publique ainsi que le cadre de vie et le milieu naturel et humain et occasionne</w:t>
      </w:r>
      <w:r w:rsidR="00BE188C" w:rsidRPr="00682878">
        <w:rPr>
          <w:rFonts w:ascii="Times New Roman" w:hAnsi="Times New Roman" w:cs="Times New Roman"/>
          <w:sz w:val="24"/>
          <w:szCs w:val="24"/>
        </w:rPr>
        <w:t>r la propagation de la maladie.</w:t>
      </w:r>
    </w:p>
    <w:p w14:paraId="28292CB3" w14:textId="77777777" w:rsidR="00073378" w:rsidRPr="00682878" w:rsidRDefault="00073378"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Ces risques, préjudiciables à l’environnement et l’hygiène publique, se manifestent durant toutes les étapes de gestion de cette catégorie de déchets allant du conditionnement, stockage, transport et jusqu’au traitement et la mise en décharge. Le spectre des déchets </w:t>
      </w:r>
      <w:r w:rsidR="00BE188C" w:rsidRPr="00682878">
        <w:rPr>
          <w:rFonts w:ascii="Times New Roman" w:hAnsi="Times New Roman" w:cs="Times New Roman"/>
          <w:sz w:val="24"/>
          <w:szCs w:val="24"/>
        </w:rPr>
        <w:t xml:space="preserve">s’étale sur les types suivants : </w:t>
      </w:r>
    </w:p>
    <w:p w14:paraId="4EA4A63E" w14:textId="77777777" w:rsidR="00073378" w:rsidRPr="00972229" w:rsidRDefault="00AC376C" w:rsidP="00863CC9">
      <w:pPr>
        <w:numPr>
          <w:ilvl w:val="0"/>
          <w:numId w:val="86"/>
        </w:numPr>
        <w:tabs>
          <w:tab w:val="left" w:pos="720"/>
        </w:tabs>
        <w:ind w:right="20"/>
        <w:jc w:val="both"/>
        <w:rPr>
          <w:rFonts w:ascii="Times New Roman" w:eastAsia="MS PGothic" w:hAnsi="Times New Roman"/>
          <w:sz w:val="24"/>
          <w:vertAlign w:val="superscript"/>
        </w:rPr>
      </w:pPr>
      <w:r w:rsidRPr="00682878">
        <w:rPr>
          <w:rFonts w:ascii="Times New Roman" w:hAnsi="Times New Roman" w:cs="Times New Roman"/>
          <w:sz w:val="24"/>
          <w:szCs w:val="24"/>
        </w:rPr>
        <w:t>D</w:t>
      </w:r>
      <w:r w:rsidR="00073378" w:rsidRPr="00682878">
        <w:rPr>
          <w:rFonts w:ascii="Times New Roman" w:hAnsi="Times New Roman" w:cs="Times New Roman"/>
          <w:sz w:val="24"/>
          <w:szCs w:val="24"/>
        </w:rPr>
        <w:t>échets biologiques (les tissus et les matières imprégnées ou souillés par des produits organiques ou de produits sanguins et autres liquides physiologiques, etc.)</w:t>
      </w:r>
      <w:r w:rsidR="00014259">
        <w:rPr>
          <w:rFonts w:ascii="Times New Roman" w:hAnsi="Times New Roman" w:cs="Times New Roman"/>
          <w:sz w:val="24"/>
          <w:szCs w:val="24"/>
        </w:rPr>
        <w:t> ;</w:t>
      </w:r>
    </w:p>
    <w:p w14:paraId="1D8A82D9" w14:textId="77777777" w:rsidR="00073378" w:rsidRPr="00682878" w:rsidRDefault="00AC376C">
      <w:pPr>
        <w:numPr>
          <w:ilvl w:val="0"/>
          <w:numId w:val="86"/>
        </w:numPr>
        <w:tabs>
          <w:tab w:val="left" w:pos="720"/>
        </w:tabs>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D</w:t>
      </w:r>
      <w:r w:rsidR="00073378" w:rsidRPr="00682878">
        <w:rPr>
          <w:rFonts w:ascii="Times New Roman" w:hAnsi="Times New Roman" w:cs="Times New Roman"/>
          <w:sz w:val="24"/>
          <w:szCs w:val="24"/>
        </w:rPr>
        <w:t xml:space="preserve">échets infectieux souillés par un liquide ou excrétion biologiques (Pansements, sang, abord veineux, poches d’urine, </w:t>
      </w:r>
      <w:r w:rsidR="00CF6F8A" w:rsidRPr="00DC7B9F">
        <w:rPr>
          <w:rFonts w:ascii="Times New Roman" w:hAnsi="Times New Roman" w:cs="Times New Roman"/>
          <w:sz w:val="24"/>
          <w:szCs w:val="24"/>
        </w:rPr>
        <w:t xml:space="preserve">déchets patologiques, </w:t>
      </w:r>
      <w:r w:rsidR="00073378" w:rsidRPr="00682878">
        <w:rPr>
          <w:rFonts w:ascii="Times New Roman" w:hAnsi="Times New Roman" w:cs="Times New Roman"/>
          <w:sz w:val="24"/>
          <w:szCs w:val="24"/>
        </w:rPr>
        <w:t>etc.)</w:t>
      </w:r>
      <w:r w:rsidR="005D3AD1" w:rsidRPr="00682878">
        <w:rPr>
          <w:rFonts w:ascii="Times New Roman" w:hAnsi="Times New Roman" w:cs="Times New Roman"/>
          <w:sz w:val="24"/>
          <w:szCs w:val="24"/>
        </w:rPr>
        <w:t> ;</w:t>
      </w:r>
    </w:p>
    <w:p w14:paraId="65CA8F01" w14:textId="51B4924C" w:rsidR="00073378" w:rsidRPr="00682878" w:rsidRDefault="00AC376C" w:rsidP="00863CC9">
      <w:pPr>
        <w:numPr>
          <w:ilvl w:val="0"/>
          <w:numId w:val="86"/>
        </w:numPr>
        <w:tabs>
          <w:tab w:val="left" w:pos="720"/>
        </w:tabs>
        <w:ind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D</w:t>
      </w:r>
      <w:r w:rsidR="00073378" w:rsidRPr="00682878">
        <w:rPr>
          <w:rFonts w:ascii="Times New Roman" w:hAnsi="Times New Roman" w:cs="Times New Roman"/>
          <w:sz w:val="24"/>
          <w:szCs w:val="24"/>
        </w:rPr>
        <w:t xml:space="preserve">échets piquants, coupants et tranchants (aiguilles de seringue, lames de scalpel, verres </w:t>
      </w:r>
      <w:r w:rsidR="00FA6122" w:rsidRPr="00682878">
        <w:rPr>
          <w:rFonts w:ascii="Times New Roman" w:hAnsi="Times New Roman" w:cs="Times New Roman"/>
          <w:sz w:val="24"/>
          <w:szCs w:val="24"/>
        </w:rPr>
        <w:t xml:space="preserve">brisés) </w:t>
      </w:r>
      <w:r w:rsidR="00FA6122">
        <w:rPr>
          <w:rFonts w:ascii="Times New Roman" w:hAnsi="Times New Roman" w:cs="Times New Roman"/>
          <w:sz w:val="24"/>
          <w:szCs w:val="24"/>
        </w:rPr>
        <w:t xml:space="preserve">issus des activités de vaccination et de laboratoitres </w:t>
      </w:r>
      <w:r w:rsidR="00073378" w:rsidRPr="00682878">
        <w:rPr>
          <w:rFonts w:ascii="Times New Roman" w:hAnsi="Times New Roman" w:cs="Times New Roman"/>
          <w:sz w:val="24"/>
          <w:szCs w:val="24"/>
        </w:rPr>
        <w:t>;</w:t>
      </w:r>
    </w:p>
    <w:p w14:paraId="26DD00D7" w14:textId="77777777" w:rsidR="00394659" w:rsidRPr="00F35BA5" w:rsidRDefault="00073378" w:rsidP="000114C4">
      <w:pPr>
        <w:numPr>
          <w:ilvl w:val="0"/>
          <w:numId w:val="86"/>
        </w:numPr>
        <w:tabs>
          <w:tab w:val="left" w:pos="720"/>
        </w:tabs>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EPI à usage unique (gants, masques, blouses, calottes, etc</w:t>
      </w:r>
      <w:r w:rsidR="00394659">
        <w:rPr>
          <w:rFonts w:ascii="Times New Roman" w:hAnsi="Times New Roman" w:cs="Times New Roman"/>
          <w:sz w:val="24"/>
          <w:szCs w:val="24"/>
        </w:rPr>
        <w:t>.</w:t>
      </w:r>
    </w:p>
    <w:p w14:paraId="07760C07" w14:textId="77777777" w:rsidR="00394659" w:rsidRDefault="00394659" w:rsidP="000114C4">
      <w:pPr>
        <w:tabs>
          <w:tab w:val="left" w:pos="720"/>
        </w:tabs>
        <w:jc w:val="both"/>
        <w:rPr>
          <w:rFonts w:ascii="Times New Roman" w:hAnsi="Times New Roman" w:cs="Times New Roman"/>
          <w:sz w:val="24"/>
          <w:szCs w:val="24"/>
        </w:rPr>
      </w:pPr>
    </w:p>
    <w:p w14:paraId="56B82CCD" w14:textId="32220657" w:rsidR="00EC530E" w:rsidRPr="002A5300" w:rsidRDefault="0028350F" w:rsidP="000114C4">
      <w:pPr>
        <w:pStyle w:val="Titre3"/>
        <w:spacing w:after="0"/>
        <w:rPr>
          <w:lang w:val="fr-FR"/>
        </w:rPr>
      </w:pPr>
      <w:bookmarkStart w:id="308" w:name="_Toc55431656"/>
      <w:bookmarkStart w:id="309" w:name="_Toc55431838"/>
      <w:bookmarkStart w:id="310" w:name="_Toc55432020"/>
      <w:bookmarkStart w:id="311" w:name="_Toc55432196"/>
      <w:bookmarkStart w:id="312" w:name="_Toc74618870"/>
      <w:r>
        <w:rPr>
          <w:lang w:val="fr-FR"/>
        </w:rPr>
        <w:t>8</w:t>
      </w:r>
      <w:r w:rsidR="00857C2E" w:rsidRPr="002A5300">
        <w:rPr>
          <w:lang w:val="fr-FR"/>
        </w:rPr>
        <w:t>-</w:t>
      </w:r>
      <w:r w:rsidR="008E7C62">
        <w:rPr>
          <w:lang w:val="fr-FR"/>
        </w:rPr>
        <w:t>2</w:t>
      </w:r>
      <w:r w:rsidR="00726D16" w:rsidRPr="002A5300">
        <w:rPr>
          <w:lang w:val="fr-FR"/>
        </w:rPr>
        <w:t xml:space="preserve">. </w:t>
      </w:r>
      <w:r w:rsidR="005D3AD1" w:rsidRPr="002A5300">
        <w:rPr>
          <w:lang w:val="fr-FR"/>
        </w:rPr>
        <w:t>Risques</w:t>
      </w:r>
      <w:r w:rsidR="0020546C" w:rsidRPr="002A5300">
        <w:rPr>
          <w:lang w:val="fr-FR"/>
        </w:rPr>
        <w:t xml:space="preserve"> sociaux</w:t>
      </w:r>
      <w:bookmarkEnd w:id="308"/>
      <w:bookmarkEnd w:id="309"/>
      <w:bookmarkEnd w:id="310"/>
      <w:bookmarkEnd w:id="311"/>
      <w:bookmarkEnd w:id="312"/>
      <w:r w:rsidR="00EC530E" w:rsidRPr="002A5300">
        <w:rPr>
          <w:lang w:val="fr-FR"/>
        </w:rPr>
        <w:t> </w:t>
      </w:r>
    </w:p>
    <w:p w14:paraId="54F24560" w14:textId="77777777" w:rsidR="00A0333D" w:rsidRDefault="00B55000" w:rsidP="000114C4">
      <w:pPr>
        <w:tabs>
          <w:tab w:val="left" w:pos="720"/>
        </w:tabs>
        <w:jc w:val="both"/>
        <w:rPr>
          <w:rFonts w:ascii="Times New Roman" w:hAnsi="Times New Roman" w:cs="Times New Roman"/>
          <w:sz w:val="24"/>
          <w:szCs w:val="24"/>
        </w:rPr>
      </w:pPr>
      <w:r w:rsidRPr="007572AC">
        <w:rPr>
          <w:rFonts w:ascii="Times New Roman" w:hAnsi="Times New Roman" w:cs="Times New Roman"/>
          <w:sz w:val="24"/>
          <w:szCs w:val="24"/>
        </w:rPr>
        <w:t xml:space="preserve">Un risque social important est que les groupes sociaux vulnérables (pauvres, handicapés, personnes âgées, communautés isolées, personnes et communautés vivant loin des établissements de santé, etc.) ne puissent pas avoir accès aux installations et aux services, ce qui pourrait accroître leur vulnérabilité et compromettre les objectifs généraux du projet. Parmi les autres risques sociaux, </w:t>
      </w:r>
      <w:r w:rsidR="00F965A6" w:rsidRPr="007572AC">
        <w:rPr>
          <w:rFonts w:ascii="Times New Roman" w:hAnsi="Times New Roman" w:cs="Times New Roman"/>
          <w:sz w:val="24"/>
          <w:szCs w:val="24"/>
        </w:rPr>
        <w:t>il y a les tensions sociales provoquées par la perte d’emploi et des sources de revenu</w:t>
      </w:r>
      <w:r w:rsidR="00CB41B8">
        <w:rPr>
          <w:rFonts w:ascii="Times New Roman" w:hAnsi="Times New Roman" w:cs="Times New Roman"/>
          <w:sz w:val="24"/>
          <w:szCs w:val="24"/>
        </w:rPr>
        <w:t>s</w:t>
      </w:r>
      <w:r w:rsidR="00F965A6" w:rsidRPr="007572AC">
        <w:rPr>
          <w:rFonts w:ascii="Times New Roman" w:hAnsi="Times New Roman" w:cs="Times New Roman"/>
          <w:sz w:val="24"/>
          <w:szCs w:val="24"/>
        </w:rPr>
        <w:t>, particulièrement dans le secteur informel </w:t>
      </w:r>
      <w:r w:rsidR="00CB41B8">
        <w:rPr>
          <w:rFonts w:ascii="Times New Roman" w:hAnsi="Times New Roman" w:cs="Times New Roman"/>
          <w:sz w:val="24"/>
          <w:szCs w:val="24"/>
        </w:rPr>
        <w:t>pouvant constituer une source de VBG.</w:t>
      </w:r>
      <w:r w:rsidR="00F948E3">
        <w:rPr>
          <w:rFonts w:ascii="Times New Roman" w:hAnsi="Times New Roman" w:cs="Times New Roman"/>
          <w:sz w:val="24"/>
          <w:szCs w:val="24"/>
        </w:rPr>
        <w:t xml:space="preserve"> </w:t>
      </w:r>
    </w:p>
    <w:p w14:paraId="0918776A" w14:textId="77777777" w:rsidR="00A0333D" w:rsidRDefault="00A0333D" w:rsidP="000114C4">
      <w:pPr>
        <w:tabs>
          <w:tab w:val="left" w:pos="720"/>
        </w:tabs>
        <w:jc w:val="both"/>
        <w:rPr>
          <w:rFonts w:ascii="Times New Roman" w:hAnsi="Times New Roman" w:cs="Times New Roman"/>
          <w:sz w:val="24"/>
          <w:szCs w:val="24"/>
        </w:rPr>
      </w:pPr>
    </w:p>
    <w:p w14:paraId="30EE17C5" w14:textId="77777777" w:rsidR="00A0333D" w:rsidRDefault="00CB41B8" w:rsidP="000114C4">
      <w:pPr>
        <w:tabs>
          <w:tab w:val="left" w:pos="720"/>
        </w:tabs>
        <w:jc w:val="both"/>
        <w:rPr>
          <w:rFonts w:ascii="Times New Roman" w:hAnsi="Times New Roman" w:cs="Times New Roman"/>
          <w:sz w:val="24"/>
          <w:szCs w:val="24"/>
        </w:rPr>
      </w:pPr>
      <w:r>
        <w:rPr>
          <w:rFonts w:ascii="Times New Roman" w:hAnsi="Times New Roman" w:cs="Times New Roman"/>
          <w:sz w:val="24"/>
          <w:szCs w:val="24"/>
        </w:rPr>
        <w:t>O</w:t>
      </w:r>
      <w:r w:rsidR="00B55000" w:rsidRPr="007572AC">
        <w:rPr>
          <w:rFonts w:ascii="Times New Roman" w:hAnsi="Times New Roman" w:cs="Times New Roman"/>
          <w:sz w:val="24"/>
          <w:szCs w:val="24"/>
        </w:rPr>
        <w:t>n</w:t>
      </w:r>
      <w:r w:rsidR="00F948E3">
        <w:rPr>
          <w:rFonts w:ascii="Times New Roman" w:hAnsi="Times New Roman" w:cs="Times New Roman"/>
          <w:sz w:val="24"/>
          <w:szCs w:val="24"/>
        </w:rPr>
        <w:t xml:space="preserve"> </w:t>
      </w:r>
      <w:r w:rsidR="00B55000" w:rsidRPr="007572AC">
        <w:rPr>
          <w:rFonts w:ascii="Times New Roman" w:hAnsi="Times New Roman" w:cs="Times New Roman"/>
          <w:sz w:val="24"/>
          <w:szCs w:val="24"/>
        </w:rPr>
        <w:t>peut</w:t>
      </w:r>
      <w:r w:rsidR="00F948E3">
        <w:rPr>
          <w:rFonts w:ascii="Times New Roman" w:hAnsi="Times New Roman" w:cs="Times New Roman"/>
          <w:sz w:val="24"/>
          <w:szCs w:val="24"/>
        </w:rPr>
        <w:t xml:space="preserve"> </w:t>
      </w:r>
      <w:r w:rsidR="00F965A6" w:rsidRPr="007572AC">
        <w:rPr>
          <w:rFonts w:ascii="Times New Roman" w:hAnsi="Times New Roman" w:cs="Times New Roman"/>
          <w:sz w:val="24"/>
          <w:szCs w:val="24"/>
        </w:rPr>
        <w:t>également</w:t>
      </w:r>
      <w:r w:rsidR="00B55000" w:rsidRPr="007572AC">
        <w:rPr>
          <w:rFonts w:ascii="Times New Roman" w:hAnsi="Times New Roman" w:cs="Times New Roman"/>
          <w:sz w:val="24"/>
          <w:szCs w:val="24"/>
        </w:rPr>
        <w:t xml:space="preserve"> citer l'augmentation des tensions sociales qui pourraient être exacerbées par le manque de sensibilisation au changement de comportement nécessaire pour diminuer la transmission (éloignement physique, lavage des mains et hygiène), la stigmatisation associée aux victimes de COVID-19 et à leurs familles, la perception d'exclusion des principaux établissements et services de santé et la désinformation sur la manière dont</w:t>
      </w:r>
      <w:r w:rsidR="00C16B64" w:rsidRPr="007572AC">
        <w:rPr>
          <w:rFonts w:ascii="Times New Roman" w:hAnsi="Times New Roman" w:cs="Times New Roman"/>
          <w:sz w:val="24"/>
          <w:szCs w:val="24"/>
        </w:rPr>
        <w:t xml:space="preserve"> </w:t>
      </w:r>
      <w:r w:rsidR="00C16B64" w:rsidRPr="00DC7B9F">
        <w:rPr>
          <w:rFonts w:ascii="Times New Roman" w:hAnsi="Times New Roman" w:cs="Times New Roman"/>
          <w:sz w:val="24"/>
          <w:szCs w:val="24"/>
        </w:rPr>
        <w:t>le</w:t>
      </w:r>
      <w:r w:rsidR="00144711" w:rsidRPr="00DC7B9F">
        <w:rPr>
          <w:rFonts w:ascii="Times New Roman" w:hAnsi="Times New Roman" w:cs="Times New Roman"/>
          <w:sz w:val="24"/>
          <w:szCs w:val="24"/>
        </w:rPr>
        <w:t xml:space="preserve"> </w:t>
      </w:r>
      <w:r w:rsidR="00B55000" w:rsidRPr="00DC7B9F">
        <w:rPr>
          <w:rFonts w:ascii="Times New Roman" w:hAnsi="Times New Roman" w:cs="Times New Roman"/>
          <w:sz w:val="24"/>
          <w:szCs w:val="24"/>
        </w:rPr>
        <w:t>COVID</w:t>
      </w:r>
      <w:r w:rsidR="00B55000" w:rsidRPr="007572AC">
        <w:rPr>
          <w:rFonts w:ascii="Times New Roman" w:hAnsi="Times New Roman" w:cs="Times New Roman"/>
          <w:sz w:val="24"/>
          <w:szCs w:val="24"/>
        </w:rPr>
        <w:t xml:space="preserve">-19 est transmis et prévenu. </w:t>
      </w:r>
    </w:p>
    <w:p w14:paraId="1D77C59D" w14:textId="77777777" w:rsidR="00A0333D" w:rsidRDefault="00A0333D" w:rsidP="000114C4">
      <w:pPr>
        <w:tabs>
          <w:tab w:val="left" w:pos="720"/>
        </w:tabs>
        <w:jc w:val="both"/>
        <w:rPr>
          <w:rFonts w:ascii="Times New Roman" w:hAnsi="Times New Roman" w:cs="Times New Roman"/>
          <w:sz w:val="24"/>
          <w:szCs w:val="24"/>
        </w:rPr>
      </w:pPr>
    </w:p>
    <w:p w14:paraId="5B459EF4" w14:textId="43A89D1D" w:rsidR="007A6FF4" w:rsidRDefault="00B55000" w:rsidP="000114C4">
      <w:pPr>
        <w:tabs>
          <w:tab w:val="left" w:pos="720"/>
        </w:tabs>
        <w:jc w:val="both"/>
        <w:rPr>
          <w:rFonts w:ascii="Times New Roman" w:hAnsi="Times New Roman" w:cs="Times New Roman"/>
          <w:sz w:val="24"/>
          <w:szCs w:val="24"/>
        </w:rPr>
      </w:pPr>
      <w:r w:rsidRPr="007572AC">
        <w:rPr>
          <w:rFonts w:ascii="Times New Roman" w:hAnsi="Times New Roman" w:cs="Times New Roman"/>
          <w:sz w:val="24"/>
          <w:szCs w:val="24"/>
        </w:rPr>
        <w:t xml:space="preserve">En outre, la mise en quarantaine ou l'isolement des patients peut introduire d'autres défis sociaux, tels que la manière de maintenir un traitement digne des patients, l'attention portée aux préoccupations spécifiques et culturellement pertinentes des groupes vulnérables et la prévention de l'exploitation et des abus sexuels (EAS) et du harcèlement sexuel (SH), ainsi que le respect des exigences minimales </w:t>
      </w:r>
      <w:r w:rsidR="00BB29C5">
        <w:rPr>
          <w:rFonts w:ascii="Times New Roman" w:hAnsi="Times New Roman" w:cs="Times New Roman"/>
          <w:sz w:val="24"/>
          <w:szCs w:val="24"/>
        </w:rPr>
        <w:t xml:space="preserve">sensibles au genre </w:t>
      </w:r>
      <w:r w:rsidRPr="007572AC">
        <w:rPr>
          <w:rFonts w:ascii="Times New Roman" w:hAnsi="Times New Roman" w:cs="Times New Roman"/>
          <w:sz w:val="24"/>
          <w:szCs w:val="24"/>
        </w:rPr>
        <w:t xml:space="preserve">en matière d'hébergement et de services. </w:t>
      </w:r>
      <w:r w:rsidR="007A6FF4">
        <w:rPr>
          <w:rFonts w:ascii="Times New Roman" w:hAnsi="Times New Roman" w:cs="Times New Roman"/>
          <w:sz w:val="24"/>
          <w:szCs w:val="24"/>
        </w:rPr>
        <w:t>L</w:t>
      </w:r>
      <w:r w:rsidRPr="007572AC">
        <w:rPr>
          <w:rFonts w:ascii="Times New Roman" w:hAnsi="Times New Roman" w:cs="Times New Roman"/>
          <w:sz w:val="24"/>
          <w:szCs w:val="24"/>
        </w:rPr>
        <w:t xml:space="preserve">es activités prévues peuvent présenter des risques pour les travailleurs du projet - en particulier, pour les travailleurs de la santé potentiellement exposés à COVID-19 et, plus généralement, pour les travailleurs du projet dont les conditions de travail peuvent être affectées négativement en raison de la nécessité de faire face à l'urgence COVID-19. </w:t>
      </w:r>
    </w:p>
    <w:p w14:paraId="36A04411" w14:textId="77777777" w:rsidR="00CF0770" w:rsidRDefault="00CF0770" w:rsidP="000114C4">
      <w:pPr>
        <w:tabs>
          <w:tab w:val="left" w:pos="720"/>
        </w:tabs>
        <w:jc w:val="both"/>
        <w:rPr>
          <w:rFonts w:ascii="Times New Roman" w:hAnsi="Times New Roman" w:cs="Times New Roman"/>
          <w:sz w:val="24"/>
          <w:szCs w:val="24"/>
        </w:rPr>
      </w:pPr>
    </w:p>
    <w:p w14:paraId="6CE1A8EA" w14:textId="416D78BF" w:rsidR="007A6FF4" w:rsidRPr="00CF0770" w:rsidRDefault="00402F73" w:rsidP="00402F73">
      <w:pPr>
        <w:jc w:val="both"/>
        <w:rPr>
          <w:rFonts w:ascii="Times New Roman" w:hAnsi="Times New Roman" w:cs="Times New Roman"/>
          <w:sz w:val="24"/>
          <w:szCs w:val="24"/>
        </w:rPr>
      </w:pPr>
      <w:r w:rsidRPr="00CF0770">
        <w:rPr>
          <w:rFonts w:ascii="Times New Roman" w:hAnsi="Times New Roman" w:cs="Times New Roman"/>
          <w:sz w:val="24"/>
          <w:szCs w:val="24"/>
        </w:rPr>
        <w:t xml:space="preserve">Au cours de la mise en œuvre du projet, il pourrait y avoir des menaces pour la sécurité humaine en raison de l'escalade des conflits personnels, communautaires, de la criminalité ou de la violence qui pourrait amener l’Etat à prendre des disposiotion pour assurer la </w:t>
      </w:r>
      <w:r w:rsidR="00CF0770" w:rsidRPr="00CF0770">
        <w:rPr>
          <w:rFonts w:ascii="Times New Roman" w:hAnsi="Times New Roman" w:cs="Times New Roman"/>
          <w:sz w:val="24"/>
          <w:szCs w:val="24"/>
        </w:rPr>
        <w:t>securité des</w:t>
      </w:r>
      <w:r w:rsidRPr="00CF0770">
        <w:rPr>
          <w:rFonts w:ascii="Times New Roman" w:hAnsi="Times New Roman" w:cs="Times New Roman"/>
          <w:sz w:val="24"/>
          <w:szCs w:val="24"/>
        </w:rPr>
        <w:t xml:space="preserve"> travailleurs, les équipements et les fournitures médicaux du projet.</w:t>
      </w:r>
    </w:p>
    <w:p w14:paraId="6F8D02F3" w14:textId="1ED49D6A" w:rsidR="008078EE" w:rsidRDefault="008078EE" w:rsidP="000114C4">
      <w:pPr>
        <w:tabs>
          <w:tab w:val="left" w:pos="720"/>
        </w:tabs>
        <w:jc w:val="both"/>
        <w:rPr>
          <w:rFonts w:ascii="Times New Roman" w:hAnsi="Times New Roman" w:cs="Times New Roman"/>
          <w:sz w:val="24"/>
          <w:szCs w:val="24"/>
        </w:rPr>
      </w:pPr>
    </w:p>
    <w:p w14:paraId="729BA084" w14:textId="4DE9FEE0" w:rsidR="00D00972" w:rsidRDefault="00F672FC" w:rsidP="000114C4">
      <w:pPr>
        <w:tabs>
          <w:tab w:val="left" w:pos="720"/>
        </w:tabs>
        <w:jc w:val="both"/>
        <w:rPr>
          <w:rFonts w:ascii="Times New Roman" w:hAnsi="Times New Roman" w:cs="Times New Roman"/>
          <w:sz w:val="24"/>
          <w:szCs w:val="24"/>
        </w:rPr>
      </w:pPr>
      <w:r w:rsidRPr="00FA7FCF">
        <w:rPr>
          <w:rFonts w:ascii="Times New Roman" w:hAnsi="Times New Roman" w:cs="Times New Roman"/>
          <w:sz w:val="24"/>
          <w:szCs w:val="24"/>
        </w:rPr>
        <w:t>L’engagement de</w:t>
      </w:r>
      <w:r w:rsidR="008078EE">
        <w:rPr>
          <w:rFonts w:ascii="Times New Roman" w:hAnsi="Times New Roman" w:cs="Times New Roman"/>
          <w:sz w:val="24"/>
          <w:szCs w:val="24"/>
        </w:rPr>
        <w:t xml:space="preserve">s forces de défence et de </w:t>
      </w:r>
      <w:r w:rsidR="00CF0770">
        <w:rPr>
          <w:rFonts w:ascii="Times New Roman" w:hAnsi="Times New Roman" w:cs="Times New Roman"/>
          <w:sz w:val="24"/>
          <w:szCs w:val="24"/>
        </w:rPr>
        <w:t>sécurités</w:t>
      </w:r>
      <w:r w:rsidR="00CF0770" w:rsidRPr="00FA7FCF">
        <w:rPr>
          <w:rFonts w:ascii="Times New Roman" w:hAnsi="Times New Roman" w:cs="Times New Roman"/>
          <w:sz w:val="24"/>
          <w:szCs w:val="24"/>
        </w:rPr>
        <w:t xml:space="preserve"> pourrait</w:t>
      </w:r>
      <w:r w:rsidR="008078EE">
        <w:rPr>
          <w:rFonts w:ascii="Times New Roman" w:hAnsi="Times New Roman" w:cs="Times New Roman"/>
          <w:sz w:val="24"/>
          <w:szCs w:val="24"/>
        </w:rPr>
        <w:t xml:space="preserve"> </w:t>
      </w:r>
      <w:r w:rsidR="00CE7245" w:rsidRPr="00FA7FCF">
        <w:rPr>
          <w:rFonts w:ascii="Times New Roman" w:hAnsi="Times New Roman" w:cs="Times New Roman"/>
          <w:sz w:val="24"/>
          <w:szCs w:val="24"/>
        </w:rPr>
        <w:t>générer des risques d’abus.</w:t>
      </w:r>
      <w:r w:rsidR="00CF0770">
        <w:rPr>
          <w:rFonts w:ascii="Times New Roman" w:hAnsi="Times New Roman" w:cs="Times New Roman"/>
          <w:sz w:val="24"/>
          <w:szCs w:val="24"/>
        </w:rPr>
        <w:t xml:space="preserve"> </w:t>
      </w:r>
      <w:r w:rsidR="00776EB2">
        <w:rPr>
          <w:rFonts w:ascii="Times New Roman" w:hAnsi="Times New Roman" w:cs="Times New Roman"/>
          <w:sz w:val="24"/>
          <w:szCs w:val="24"/>
        </w:rPr>
        <w:t>Sur la base de ces</w:t>
      </w:r>
      <w:r w:rsidR="00B55000" w:rsidRPr="007572AC">
        <w:rPr>
          <w:rFonts w:ascii="Times New Roman" w:hAnsi="Times New Roman" w:cs="Times New Roman"/>
          <w:sz w:val="24"/>
          <w:szCs w:val="24"/>
        </w:rPr>
        <w:t xml:space="preserve"> conclu</w:t>
      </w:r>
      <w:r w:rsidR="00777869" w:rsidRPr="007572AC">
        <w:rPr>
          <w:rFonts w:ascii="Times New Roman" w:hAnsi="Times New Roman" w:cs="Times New Roman"/>
          <w:sz w:val="24"/>
          <w:szCs w:val="24"/>
        </w:rPr>
        <w:t xml:space="preserve">sions, la </w:t>
      </w:r>
      <w:r w:rsidR="007F7FCF" w:rsidRPr="007572AC">
        <w:rPr>
          <w:rFonts w:ascii="Times New Roman" w:hAnsi="Times New Roman" w:cs="Times New Roman"/>
          <w:sz w:val="24"/>
          <w:szCs w:val="24"/>
        </w:rPr>
        <w:t>classification</w:t>
      </w:r>
      <w:r w:rsidR="00776EB2">
        <w:rPr>
          <w:rFonts w:ascii="Times New Roman" w:hAnsi="Times New Roman" w:cs="Times New Roman"/>
          <w:sz w:val="24"/>
          <w:szCs w:val="24"/>
        </w:rPr>
        <w:t xml:space="preserve"> </w:t>
      </w:r>
      <w:r w:rsidR="00777869" w:rsidRPr="007572AC">
        <w:rPr>
          <w:rFonts w:ascii="Times New Roman" w:hAnsi="Times New Roman" w:cs="Times New Roman"/>
          <w:sz w:val="24"/>
          <w:szCs w:val="24"/>
        </w:rPr>
        <w:t xml:space="preserve">de risque </w:t>
      </w:r>
      <w:r w:rsidR="00A36F1E">
        <w:rPr>
          <w:rFonts w:ascii="Times New Roman" w:hAnsi="Times New Roman" w:cs="Times New Roman"/>
          <w:sz w:val="24"/>
          <w:szCs w:val="24"/>
        </w:rPr>
        <w:t>de ce projet est substantielle.</w:t>
      </w:r>
    </w:p>
    <w:p w14:paraId="65DDDCD4" w14:textId="7DF72A02" w:rsidR="0040754B" w:rsidRDefault="0040754B" w:rsidP="000114C4">
      <w:pPr>
        <w:tabs>
          <w:tab w:val="left" w:pos="720"/>
        </w:tabs>
        <w:jc w:val="both"/>
        <w:rPr>
          <w:rFonts w:ascii="Times New Roman" w:hAnsi="Times New Roman" w:cs="Times New Roman"/>
          <w:sz w:val="24"/>
          <w:szCs w:val="24"/>
        </w:rPr>
      </w:pPr>
    </w:p>
    <w:p w14:paraId="15378D6C" w14:textId="77777777" w:rsidR="000114C4" w:rsidRDefault="000114C4">
      <w:pPr>
        <w:rPr>
          <w:rFonts w:ascii="Times New Roman" w:hAnsi="Times New Roman" w:cs="Times New Roman"/>
          <w:sz w:val="24"/>
          <w:szCs w:val="24"/>
        </w:rPr>
      </w:pPr>
      <w:r>
        <w:rPr>
          <w:rFonts w:ascii="Times New Roman" w:hAnsi="Times New Roman" w:cs="Times New Roman"/>
          <w:sz w:val="24"/>
          <w:szCs w:val="24"/>
        </w:rPr>
        <w:br w:type="page"/>
      </w:r>
    </w:p>
    <w:p w14:paraId="5769E54F" w14:textId="559D5593" w:rsidR="003D1B5E" w:rsidRDefault="007F7FCF" w:rsidP="000114C4">
      <w:pPr>
        <w:ind w:left="4"/>
        <w:jc w:val="both"/>
        <w:rPr>
          <w:rFonts w:ascii="Times New Roman" w:hAnsi="Times New Roman" w:cs="Times New Roman"/>
          <w:sz w:val="24"/>
          <w:szCs w:val="24"/>
        </w:rPr>
      </w:pPr>
      <w:r>
        <w:rPr>
          <w:rFonts w:ascii="Times New Roman" w:hAnsi="Times New Roman" w:cs="Times New Roman"/>
          <w:sz w:val="24"/>
          <w:szCs w:val="24"/>
        </w:rPr>
        <w:lastRenderedPageBreak/>
        <w:t xml:space="preserve">Récapitulatif des risques </w:t>
      </w:r>
      <w:r w:rsidR="007C4A6D" w:rsidRPr="00682878">
        <w:rPr>
          <w:rFonts w:ascii="Times New Roman" w:hAnsi="Times New Roman" w:cs="Times New Roman"/>
          <w:sz w:val="24"/>
          <w:szCs w:val="24"/>
        </w:rPr>
        <w:t>environnementaux et sociaux et mesures d’atténuation</w:t>
      </w:r>
    </w:p>
    <w:p w14:paraId="5AEA97DB" w14:textId="77777777" w:rsidR="00DE0EC0" w:rsidRDefault="00DE0EC0" w:rsidP="007B15A0">
      <w:pPr>
        <w:pStyle w:val="Lgende"/>
        <w:rPr>
          <w:rFonts w:ascii="Times New Roman" w:hAnsi="Times New Roman" w:cs="Times New Roman"/>
        </w:rPr>
      </w:pPr>
    </w:p>
    <w:p w14:paraId="686DA504" w14:textId="5527171D" w:rsidR="00A07A8B" w:rsidRPr="00A07A8B" w:rsidRDefault="00A07A8B" w:rsidP="00A07A8B">
      <w:pPr>
        <w:pStyle w:val="Lgende"/>
        <w:rPr>
          <w:rFonts w:ascii="Times New Roman" w:hAnsi="Times New Roman" w:cs="Times New Roman"/>
          <w:sz w:val="24"/>
          <w:szCs w:val="24"/>
        </w:rPr>
      </w:pPr>
      <w:bookmarkStart w:id="313" w:name="_Toc74617375"/>
      <w:r w:rsidRPr="00A07A8B">
        <w:rPr>
          <w:rFonts w:ascii="Times New Roman" w:hAnsi="Times New Roman" w:cs="Times New Roman"/>
          <w:sz w:val="24"/>
          <w:szCs w:val="24"/>
        </w:rPr>
        <w:t xml:space="preserve">Tableau </w:t>
      </w:r>
      <w:r w:rsidRPr="00A07A8B">
        <w:rPr>
          <w:rFonts w:ascii="Times New Roman" w:hAnsi="Times New Roman" w:cs="Times New Roman"/>
          <w:sz w:val="24"/>
          <w:szCs w:val="24"/>
        </w:rPr>
        <w:fldChar w:fldCharType="begin"/>
      </w:r>
      <w:r w:rsidRPr="00A07A8B">
        <w:rPr>
          <w:rFonts w:ascii="Times New Roman" w:hAnsi="Times New Roman" w:cs="Times New Roman"/>
          <w:sz w:val="24"/>
          <w:szCs w:val="24"/>
        </w:rPr>
        <w:instrText xml:space="preserve"> SEQ Tableau \* ARABIC </w:instrText>
      </w:r>
      <w:r w:rsidRPr="00A07A8B">
        <w:rPr>
          <w:rFonts w:ascii="Times New Roman" w:hAnsi="Times New Roman" w:cs="Times New Roman"/>
          <w:sz w:val="24"/>
          <w:szCs w:val="24"/>
        </w:rPr>
        <w:fldChar w:fldCharType="separate"/>
      </w:r>
      <w:r w:rsidR="002175A9">
        <w:rPr>
          <w:rFonts w:ascii="Times New Roman" w:hAnsi="Times New Roman" w:cs="Times New Roman"/>
          <w:noProof/>
          <w:sz w:val="24"/>
          <w:szCs w:val="24"/>
        </w:rPr>
        <w:t>9</w:t>
      </w:r>
      <w:r w:rsidRPr="00A07A8B">
        <w:rPr>
          <w:rFonts w:ascii="Times New Roman" w:hAnsi="Times New Roman" w:cs="Times New Roman"/>
          <w:sz w:val="24"/>
          <w:szCs w:val="24"/>
        </w:rPr>
        <w:fldChar w:fldCharType="end"/>
      </w:r>
      <w:r w:rsidRPr="00A07A8B">
        <w:rPr>
          <w:rFonts w:ascii="Times New Roman" w:hAnsi="Times New Roman" w:cs="Times New Roman"/>
          <w:sz w:val="24"/>
          <w:szCs w:val="24"/>
        </w:rPr>
        <w:t>: Risques environnementaux</w:t>
      </w:r>
      <w:bookmarkEnd w:id="313"/>
    </w:p>
    <w:p w14:paraId="148EDD32" w14:textId="43F9EF2F" w:rsidR="009A5574" w:rsidRPr="00AE5C8E" w:rsidRDefault="009A5574" w:rsidP="000114C4">
      <w:pPr>
        <w:pStyle w:val="Lgende"/>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830"/>
        <w:gridCol w:w="2977"/>
        <w:gridCol w:w="3544"/>
      </w:tblGrid>
      <w:tr w:rsidR="007C4A6D" w:rsidRPr="00682878" w14:paraId="4B882B1C" w14:textId="77777777" w:rsidTr="00347DA4">
        <w:trPr>
          <w:trHeight w:val="274"/>
        </w:trPr>
        <w:tc>
          <w:tcPr>
            <w:tcW w:w="2830" w:type="dxa"/>
            <w:shd w:val="clear" w:color="auto" w:fill="0070C0"/>
          </w:tcPr>
          <w:p w14:paraId="47C8844E"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b/>
                <w:color w:val="FFFFFF" w:themeColor="background1"/>
                <w:sz w:val="24"/>
                <w:szCs w:val="24"/>
              </w:rPr>
              <w:t>Changement/risque</w:t>
            </w:r>
          </w:p>
        </w:tc>
        <w:tc>
          <w:tcPr>
            <w:tcW w:w="2977" w:type="dxa"/>
            <w:shd w:val="clear" w:color="auto" w:fill="0070C0"/>
          </w:tcPr>
          <w:p w14:paraId="72888690"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b/>
                <w:color w:val="FFFFFF" w:themeColor="background1"/>
                <w:sz w:val="24"/>
                <w:szCs w:val="24"/>
              </w:rPr>
              <w:t>Impacts probables</w:t>
            </w:r>
          </w:p>
        </w:tc>
        <w:tc>
          <w:tcPr>
            <w:tcW w:w="3544" w:type="dxa"/>
            <w:shd w:val="clear" w:color="auto" w:fill="0070C0"/>
          </w:tcPr>
          <w:p w14:paraId="7A9F4788"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b/>
                <w:color w:val="FFFFFF" w:themeColor="background1"/>
                <w:sz w:val="24"/>
                <w:szCs w:val="24"/>
              </w:rPr>
              <w:t xml:space="preserve">Mesures </w:t>
            </w:r>
            <w:r w:rsidR="00973152">
              <w:rPr>
                <w:rFonts w:ascii="Times New Roman" w:hAnsi="Times New Roman" w:cs="Times New Roman"/>
                <w:b/>
                <w:color w:val="FFFFFF" w:themeColor="background1"/>
                <w:sz w:val="24"/>
                <w:szCs w:val="24"/>
              </w:rPr>
              <w:t>envisagée</w:t>
            </w:r>
            <w:r w:rsidRPr="00682878">
              <w:rPr>
                <w:rFonts w:ascii="Times New Roman" w:hAnsi="Times New Roman" w:cs="Times New Roman"/>
                <w:b/>
                <w:color w:val="FFFFFF" w:themeColor="background1"/>
                <w:sz w:val="24"/>
                <w:szCs w:val="24"/>
              </w:rPr>
              <w:t>s</w:t>
            </w:r>
          </w:p>
        </w:tc>
      </w:tr>
      <w:tr w:rsidR="007C4A6D" w:rsidRPr="00682878" w14:paraId="6395596A" w14:textId="77777777" w:rsidTr="00E11622">
        <w:tc>
          <w:tcPr>
            <w:tcW w:w="9351" w:type="dxa"/>
            <w:gridSpan w:val="3"/>
            <w:shd w:val="clear" w:color="auto" w:fill="FFFFFF" w:themeFill="background1"/>
          </w:tcPr>
          <w:p w14:paraId="41EAB101"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b/>
                <w:sz w:val="24"/>
                <w:szCs w:val="24"/>
              </w:rPr>
              <w:t>Phase de préparation et de conception</w:t>
            </w:r>
          </w:p>
        </w:tc>
      </w:tr>
      <w:tr w:rsidR="007C4A6D" w:rsidRPr="00682878" w14:paraId="5831634C" w14:textId="77777777" w:rsidTr="00347DA4">
        <w:trPr>
          <w:trHeight w:val="1481"/>
        </w:trPr>
        <w:tc>
          <w:tcPr>
            <w:tcW w:w="2830" w:type="dxa"/>
          </w:tcPr>
          <w:p w14:paraId="7394207B" w14:textId="77777777" w:rsidR="007C4A6D" w:rsidRPr="00682878" w:rsidRDefault="007C4A6D" w:rsidP="00E11622">
            <w:pPr>
              <w:jc w:val="both"/>
              <w:rPr>
                <w:rFonts w:ascii="Times New Roman" w:hAnsi="Times New Roman" w:cs="Times New Roman"/>
                <w:sz w:val="24"/>
                <w:szCs w:val="24"/>
              </w:rPr>
            </w:pPr>
            <w:r w:rsidRPr="00682878">
              <w:rPr>
                <w:rFonts w:ascii="Times New Roman" w:hAnsi="Times New Roman" w:cs="Times New Roman"/>
                <w:sz w:val="24"/>
                <w:szCs w:val="24"/>
              </w:rPr>
              <w:t>Les circuits d’air, de liquides et de déchets à haut risque de contamination et non conformes aux normes régissant la conception des structures hospitalières</w:t>
            </w:r>
          </w:p>
        </w:tc>
        <w:tc>
          <w:tcPr>
            <w:tcW w:w="2977" w:type="dxa"/>
          </w:tcPr>
          <w:p w14:paraId="14AEFAE2"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sz w:val="24"/>
                <w:szCs w:val="24"/>
              </w:rPr>
              <w:t>Risques de contaminations nosocomiales</w:t>
            </w:r>
          </w:p>
        </w:tc>
        <w:tc>
          <w:tcPr>
            <w:tcW w:w="3544" w:type="dxa"/>
          </w:tcPr>
          <w:p w14:paraId="17DB6EAB" w14:textId="77777777" w:rsidR="007C4A6D" w:rsidRPr="00682878" w:rsidRDefault="007C4A6D" w:rsidP="00863CC9">
            <w:pPr>
              <w:pStyle w:val="Paragraphedeliste"/>
              <w:numPr>
                <w:ilvl w:val="0"/>
                <w:numId w:val="128"/>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Intégrer les spécificités climatiques (ensoleillement, direction des vents, pluviométrie, température) dans la conception des CTE et le choix des matériaux</w:t>
            </w:r>
          </w:p>
        </w:tc>
      </w:tr>
      <w:tr w:rsidR="007C4A6D" w:rsidRPr="00682878" w14:paraId="2E4E832D" w14:textId="77777777" w:rsidTr="00347DA4">
        <w:trPr>
          <w:trHeight w:val="1263"/>
        </w:trPr>
        <w:tc>
          <w:tcPr>
            <w:tcW w:w="2830" w:type="dxa"/>
          </w:tcPr>
          <w:p w14:paraId="79BB37E4" w14:textId="7CA5BA86" w:rsidR="007C4A6D" w:rsidRPr="00682878" w:rsidRDefault="00C417D3" w:rsidP="00E11622">
            <w:pPr>
              <w:jc w:val="both"/>
              <w:rPr>
                <w:rFonts w:ascii="Times New Roman" w:hAnsi="Times New Roman" w:cs="Times New Roman"/>
                <w:sz w:val="24"/>
                <w:szCs w:val="24"/>
              </w:rPr>
            </w:pPr>
            <w:r w:rsidRPr="00682878">
              <w:rPr>
                <w:rFonts w:ascii="Times New Roman" w:hAnsi="Times New Roman" w:cs="Times New Roman"/>
                <w:sz w:val="24"/>
                <w:szCs w:val="24"/>
              </w:rPr>
              <w:t>L’absence</w:t>
            </w:r>
            <w:r w:rsidR="007C4A6D" w:rsidRPr="00682878">
              <w:rPr>
                <w:rFonts w:ascii="Times New Roman" w:hAnsi="Times New Roman" w:cs="Times New Roman"/>
                <w:sz w:val="24"/>
                <w:szCs w:val="24"/>
              </w:rPr>
              <w:t xml:space="preserve"> d’une ventilation pour confiner l’air dans les salles d’hospitalisation des malades du COVID-19</w:t>
            </w:r>
          </w:p>
        </w:tc>
        <w:tc>
          <w:tcPr>
            <w:tcW w:w="2977" w:type="dxa"/>
          </w:tcPr>
          <w:p w14:paraId="1E5C2B81" w14:textId="77777777" w:rsidR="007C4A6D" w:rsidRPr="00682878" w:rsidRDefault="007C4A6D" w:rsidP="00E11622">
            <w:pPr>
              <w:jc w:val="both"/>
              <w:rPr>
                <w:rFonts w:ascii="Times New Roman" w:hAnsi="Times New Roman" w:cs="Times New Roman"/>
                <w:sz w:val="24"/>
                <w:szCs w:val="24"/>
              </w:rPr>
            </w:pPr>
            <w:r w:rsidRPr="00682878">
              <w:rPr>
                <w:rFonts w:ascii="Times New Roman" w:hAnsi="Times New Roman" w:cs="Times New Roman"/>
                <w:sz w:val="24"/>
                <w:szCs w:val="24"/>
              </w:rPr>
              <w:t>Risque d’aggravation de l’etat de santé des malades et de dissémination du virus</w:t>
            </w:r>
          </w:p>
        </w:tc>
        <w:tc>
          <w:tcPr>
            <w:tcW w:w="3544" w:type="dxa"/>
          </w:tcPr>
          <w:p w14:paraId="50FDA923" w14:textId="77777777" w:rsidR="007C4A6D" w:rsidRPr="00682878" w:rsidRDefault="007C4A6D" w:rsidP="00863CC9">
            <w:pPr>
              <w:pStyle w:val="Paragraphedeliste"/>
              <w:numPr>
                <w:ilvl w:val="0"/>
                <w:numId w:val="127"/>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Concevoir des salles en dépression (aspiration de l’air extérieur et extraction de l’air intérieur) pour limiter la transmission </w:t>
            </w:r>
            <w:r w:rsidR="006B2FC7">
              <w:rPr>
                <w:rFonts w:ascii="Times New Roman" w:hAnsi="Times New Roman" w:cs="Times New Roman"/>
                <w:sz w:val="24"/>
                <w:szCs w:val="24"/>
                <w:lang w:val="fr-FR"/>
              </w:rPr>
              <w:t>aéroportée du virus. Se conformer aux normes de construction édictées par le MS.</w:t>
            </w:r>
          </w:p>
        </w:tc>
      </w:tr>
      <w:tr w:rsidR="007C4A6D" w:rsidRPr="00682878" w14:paraId="7AB41372" w14:textId="77777777" w:rsidTr="00347DA4">
        <w:trPr>
          <w:trHeight w:val="1975"/>
        </w:trPr>
        <w:tc>
          <w:tcPr>
            <w:tcW w:w="2830" w:type="dxa"/>
          </w:tcPr>
          <w:p w14:paraId="150B1890" w14:textId="77777777" w:rsidR="007C4A6D" w:rsidRPr="00682878" w:rsidRDefault="007C4A6D" w:rsidP="00E11622">
            <w:pPr>
              <w:jc w:val="both"/>
              <w:rPr>
                <w:rFonts w:ascii="Times New Roman" w:hAnsi="Times New Roman" w:cs="Times New Roman"/>
                <w:sz w:val="24"/>
                <w:szCs w:val="24"/>
              </w:rPr>
            </w:pPr>
            <w:r w:rsidRPr="00682878">
              <w:rPr>
                <w:rFonts w:ascii="Times New Roman" w:hAnsi="Times New Roman" w:cs="Times New Roman"/>
                <w:sz w:val="24"/>
                <w:szCs w:val="24"/>
              </w:rPr>
              <w:t>Des paramètres physico-chimiques et bactériologiques de l’eau utilisée dans les établissements de soins ne répondant pas aux directives de potabilité édictées par l’OMS.</w:t>
            </w:r>
          </w:p>
        </w:tc>
        <w:tc>
          <w:tcPr>
            <w:tcW w:w="2977" w:type="dxa"/>
          </w:tcPr>
          <w:p w14:paraId="65B9FD2A"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sz w:val="24"/>
                <w:szCs w:val="24"/>
              </w:rPr>
              <w:t>Risques de contaminations nosocomiales</w:t>
            </w:r>
          </w:p>
        </w:tc>
        <w:tc>
          <w:tcPr>
            <w:tcW w:w="3544" w:type="dxa"/>
          </w:tcPr>
          <w:p w14:paraId="3CCC0A4D" w14:textId="77777777" w:rsidR="007C4A6D" w:rsidRPr="00682878" w:rsidRDefault="007C4A6D" w:rsidP="00863CC9">
            <w:pPr>
              <w:pStyle w:val="Paragraphedeliste"/>
              <w:numPr>
                <w:ilvl w:val="0"/>
                <w:numId w:val="12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Installation de réservoirs d’eau dans chaque CTE pour garantir la disponibilité de l’eau à toute heure de la journée</w:t>
            </w:r>
            <w:r w:rsidR="006B2FC7">
              <w:rPr>
                <w:rFonts w:ascii="Times New Roman" w:hAnsi="Times New Roman" w:cs="Times New Roman"/>
                <w:sz w:val="24"/>
                <w:szCs w:val="24"/>
                <w:lang w:val="fr-FR"/>
              </w:rPr>
              <w:t>. Se conformer aux normes de construction édictées par le MS.</w:t>
            </w:r>
          </w:p>
        </w:tc>
      </w:tr>
      <w:tr w:rsidR="007C4A6D" w:rsidRPr="00682878" w14:paraId="665DA78A" w14:textId="77777777" w:rsidTr="00347DA4">
        <w:trPr>
          <w:trHeight w:val="1975"/>
        </w:trPr>
        <w:tc>
          <w:tcPr>
            <w:tcW w:w="2830" w:type="dxa"/>
          </w:tcPr>
          <w:p w14:paraId="695AF6B2" w14:textId="77777777" w:rsidR="007C4A6D" w:rsidRPr="00682878" w:rsidRDefault="007C4A6D" w:rsidP="00E11622">
            <w:pPr>
              <w:jc w:val="both"/>
              <w:rPr>
                <w:rFonts w:ascii="Times New Roman" w:hAnsi="Times New Roman" w:cs="Times New Roman"/>
                <w:sz w:val="24"/>
                <w:szCs w:val="24"/>
              </w:rPr>
            </w:pPr>
            <w:r w:rsidRPr="00682878">
              <w:rPr>
                <w:rFonts w:ascii="Times New Roman" w:hAnsi="Times New Roman" w:cs="Times New Roman"/>
                <w:sz w:val="24"/>
                <w:szCs w:val="24"/>
              </w:rPr>
              <w:t>Absence de séparation physique des différentes unités fonctionnelles des établissements de santé notamment les aires de circulation des patients, les salles d’isolement, les services généraux (cuisine, blanchisserie, matériel stérile, distribution de médicaments, etc.), les services spécialisés (salle d’isolement des cas, soins intensifs médicaux, imagerie médicale, etc.) ;</w:t>
            </w:r>
            <w:r w:rsidR="00CE1631" w:rsidRPr="00DC7B9F">
              <w:rPr>
                <w:rFonts w:ascii="Times New Roman" w:hAnsi="Times New Roman" w:cs="Times New Roman"/>
                <w:sz w:val="24"/>
                <w:szCs w:val="24"/>
              </w:rPr>
              <w:t xml:space="preserve"> </w:t>
            </w:r>
          </w:p>
        </w:tc>
        <w:tc>
          <w:tcPr>
            <w:tcW w:w="2977" w:type="dxa"/>
          </w:tcPr>
          <w:p w14:paraId="61B6F549"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sz w:val="24"/>
                <w:szCs w:val="24"/>
              </w:rPr>
              <w:t>Risques de contaminations nosocomiales</w:t>
            </w:r>
          </w:p>
        </w:tc>
        <w:tc>
          <w:tcPr>
            <w:tcW w:w="3544" w:type="dxa"/>
          </w:tcPr>
          <w:p w14:paraId="0DC13B29" w14:textId="77777777" w:rsidR="00D06CA0" w:rsidRDefault="007C4A6D" w:rsidP="00863CC9">
            <w:pPr>
              <w:pStyle w:val="Paragraphedeliste"/>
              <w:numPr>
                <w:ilvl w:val="0"/>
                <w:numId w:val="125"/>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Conception des aires de circulation (couloirs) assez larges pour minimiser les risques d’infection et de contamination des patients à haut risque</w:t>
            </w:r>
            <w:r>
              <w:rPr>
                <w:rFonts w:ascii="Times New Roman" w:hAnsi="Times New Roman" w:cs="Times New Roman"/>
                <w:sz w:val="24"/>
                <w:szCs w:val="24"/>
                <w:lang w:val="fr-FR"/>
              </w:rPr>
              <w:t> ;</w:t>
            </w:r>
            <w:r w:rsidRPr="00682878">
              <w:rPr>
                <w:rFonts w:ascii="Times New Roman" w:hAnsi="Times New Roman" w:cs="Times New Roman"/>
                <w:sz w:val="24"/>
                <w:szCs w:val="24"/>
                <w:lang w:val="fr-FR"/>
              </w:rPr>
              <w:t xml:space="preserve"> Prévision des salles d’isolement et une séparation spatiale des patients</w:t>
            </w:r>
            <w:r w:rsidR="00702518" w:rsidRPr="00DC7B9F">
              <w:rPr>
                <w:rFonts w:ascii="Times New Roman" w:hAnsi="Times New Roman" w:cs="Times New Roman"/>
                <w:sz w:val="24"/>
                <w:szCs w:val="24"/>
                <w:lang w:val="fr-FR"/>
              </w:rPr>
              <w:t xml:space="preserve"> ; </w:t>
            </w:r>
          </w:p>
          <w:p w14:paraId="42ECDD91" w14:textId="4D1D0B18" w:rsidR="007C4A6D" w:rsidRPr="00682878" w:rsidRDefault="00702518" w:rsidP="00863CC9">
            <w:pPr>
              <w:pStyle w:val="Paragraphedeliste"/>
              <w:numPr>
                <w:ilvl w:val="0"/>
                <w:numId w:val="125"/>
              </w:numPr>
              <w:jc w:val="both"/>
              <w:rPr>
                <w:rFonts w:ascii="Times New Roman" w:hAnsi="Times New Roman" w:cs="Times New Roman"/>
                <w:sz w:val="24"/>
                <w:szCs w:val="24"/>
                <w:lang w:val="fr-FR"/>
              </w:rPr>
            </w:pPr>
            <w:r w:rsidRPr="00DC7B9F">
              <w:rPr>
                <w:rFonts w:ascii="Times New Roman" w:hAnsi="Times New Roman" w:cs="Times New Roman"/>
                <w:sz w:val="24"/>
                <w:szCs w:val="24"/>
                <w:lang w:val="fr-FR"/>
              </w:rPr>
              <w:t>pr</w:t>
            </w:r>
            <w:r w:rsidRPr="00134EFD">
              <w:rPr>
                <w:rFonts w:ascii="Times New Roman" w:hAnsi="Times New Roman" w:cs="Times New Roman"/>
                <w:sz w:val="24"/>
                <w:szCs w:val="24"/>
                <w:lang w:val="fr-FR"/>
              </w:rPr>
              <w:t xml:space="preserve">évision des circuits </w:t>
            </w:r>
            <w:r w:rsidR="00D06CA0">
              <w:rPr>
                <w:rFonts w:ascii="Times New Roman" w:hAnsi="Times New Roman" w:cs="Times New Roman"/>
                <w:sz w:val="24"/>
                <w:szCs w:val="24"/>
                <w:lang w:val="fr-FR"/>
              </w:rPr>
              <w:t xml:space="preserve">speciaux </w:t>
            </w:r>
            <w:r w:rsidR="00056951" w:rsidRPr="00134EFD">
              <w:rPr>
                <w:rFonts w:ascii="Times New Roman" w:hAnsi="Times New Roman" w:cs="Times New Roman"/>
                <w:sz w:val="24"/>
                <w:szCs w:val="24"/>
                <w:lang w:val="fr-FR"/>
              </w:rPr>
              <w:t xml:space="preserve"> pour la circulation des dé</w:t>
            </w:r>
            <w:r w:rsidR="00056951" w:rsidRPr="00A55823">
              <w:rPr>
                <w:rFonts w:ascii="Times New Roman" w:hAnsi="Times New Roman" w:cs="Times New Roman"/>
                <w:sz w:val="24"/>
                <w:szCs w:val="24"/>
                <w:lang w:val="fr-FR"/>
              </w:rPr>
              <w:t>chets vers le point d</w:t>
            </w:r>
            <w:r w:rsidR="00781946" w:rsidRPr="00DC7B9F">
              <w:rPr>
                <w:rFonts w:ascii="Times New Roman" w:hAnsi="Times New Roman" w:cs="Times New Roman"/>
                <w:sz w:val="24"/>
                <w:szCs w:val="24"/>
                <w:lang w:val="fr-FR"/>
              </w:rPr>
              <w:t>e stockage temporelle</w:t>
            </w:r>
            <w:r w:rsidR="00DC7B9F">
              <w:rPr>
                <w:rFonts w:ascii="Times New Roman" w:hAnsi="Times New Roman" w:cs="Times New Roman"/>
                <w:sz w:val="24"/>
                <w:szCs w:val="24"/>
                <w:lang w:val="fr-FR"/>
              </w:rPr>
              <w:t>,</w:t>
            </w:r>
            <w:r w:rsidR="0050161B" w:rsidRPr="00A55823">
              <w:rPr>
                <w:rFonts w:ascii="Times New Roman" w:hAnsi="Times New Roman" w:cs="Times New Roman"/>
                <w:sz w:val="24"/>
                <w:szCs w:val="24"/>
                <w:lang w:val="fr-FR"/>
              </w:rPr>
              <w:t xml:space="preserve"> separ</w:t>
            </w:r>
            <w:r w:rsidR="008E70DA" w:rsidRPr="00A55823">
              <w:rPr>
                <w:rFonts w:ascii="Times New Roman" w:hAnsi="Times New Roman" w:cs="Times New Roman"/>
                <w:sz w:val="24"/>
                <w:szCs w:val="24"/>
                <w:lang w:val="fr-FR"/>
              </w:rPr>
              <w:t>é</w:t>
            </w:r>
            <w:r w:rsidR="0050161B" w:rsidRPr="00A55823">
              <w:rPr>
                <w:rFonts w:ascii="Times New Roman" w:hAnsi="Times New Roman" w:cs="Times New Roman"/>
                <w:sz w:val="24"/>
                <w:szCs w:val="24"/>
                <w:lang w:val="fr-FR"/>
              </w:rPr>
              <w:t>s</w:t>
            </w:r>
            <w:r w:rsidR="008E70DA" w:rsidRPr="00A55823">
              <w:rPr>
                <w:rFonts w:ascii="Times New Roman" w:hAnsi="Times New Roman" w:cs="Times New Roman"/>
                <w:sz w:val="24"/>
                <w:szCs w:val="24"/>
                <w:lang w:val="fr-FR"/>
              </w:rPr>
              <w:t xml:space="preserve"> de la </w:t>
            </w:r>
            <w:r w:rsidR="008E70DA" w:rsidRPr="00DC7B9F">
              <w:rPr>
                <w:rFonts w:ascii="Times New Roman" w:hAnsi="Times New Roman" w:cs="Times New Roman"/>
                <w:sz w:val="24"/>
                <w:szCs w:val="24"/>
                <w:lang w:val="fr-FR"/>
              </w:rPr>
              <w:t>circulations de patients/visiteurs</w:t>
            </w:r>
            <w:r w:rsidR="0050161B" w:rsidRPr="00DC7B9F">
              <w:rPr>
                <w:rFonts w:ascii="Times New Roman" w:hAnsi="Times New Roman" w:cs="Times New Roman"/>
                <w:sz w:val="24"/>
                <w:szCs w:val="24"/>
                <w:lang w:val="fr-FR"/>
              </w:rPr>
              <w:t xml:space="preserve"> </w:t>
            </w:r>
            <w:r w:rsidR="00781946" w:rsidRPr="00DC7B9F">
              <w:rPr>
                <w:rFonts w:ascii="Times New Roman" w:hAnsi="Times New Roman" w:cs="Times New Roman"/>
                <w:sz w:val="24"/>
                <w:szCs w:val="24"/>
                <w:lang w:val="fr-FR"/>
              </w:rPr>
              <w:t>.</w:t>
            </w:r>
            <w:r w:rsidR="00056951" w:rsidRPr="00DC7B9F">
              <w:rPr>
                <w:rFonts w:ascii="Times New Roman" w:hAnsi="Times New Roman" w:cs="Times New Roman"/>
                <w:sz w:val="24"/>
                <w:szCs w:val="24"/>
                <w:lang w:val="fr-FR"/>
              </w:rPr>
              <w:t xml:space="preserve"> </w:t>
            </w:r>
            <w:r w:rsidR="007C4A6D" w:rsidRPr="00682878">
              <w:rPr>
                <w:rFonts w:ascii="Times New Roman" w:hAnsi="Times New Roman" w:cs="Times New Roman"/>
                <w:sz w:val="24"/>
                <w:szCs w:val="24"/>
                <w:lang w:val="fr-FR"/>
              </w:rPr>
              <w:t xml:space="preserve">  </w:t>
            </w:r>
          </w:p>
          <w:p w14:paraId="13FCDAAC" w14:textId="77777777" w:rsidR="007C4A6D" w:rsidRPr="00682878" w:rsidRDefault="007C4A6D" w:rsidP="00863CC9">
            <w:pPr>
              <w:pStyle w:val="Paragraphedeliste"/>
              <w:numPr>
                <w:ilvl w:val="0"/>
                <w:numId w:val="125"/>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Disposition des points d’eau suffisants en fonction du nombre de patients prévu </w:t>
            </w:r>
            <w:r w:rsidRPr="00682878">
              <w:rPr>
                <w:rFonts w:ascii="Times New Roman" w:hAnsi="Times New Roman" w:cs="Times New Roman"/>
                <w:sz w:val="24"/>
                <w:szCs w:val="24"/>
                <w:lang w:val="fr-FR"/>
              </w:rPr>
              <w:lastRenderedPageBreak/>
              <w:t>pour chaque CTE pour favoriser le lavage des mains</w:t>
            </w:r>
          </w:p>
        </w:tc>
      </w:tr>
      <w:tr w:rsidR="007C4A6D" w:rsidRPr="00682878" w14:paraId="1B9AD463" w14:textId="77777777" w:rsidTr="00347DA4">
        <w:trPr>
          <w:trHeight w:val="1975"/>
        </w:trPr>
        <w:tc>
          <w:tcPr>
            <w:tcW w:w="2830" w:type="dxa"/>
          </w:tcPr>
          <w:p w14:paraId="31F135AC" w14:textId="77777777" w:rsidR="007C4A6D" w:rsidRPr="00682878" w:rsidRDefault="007C4A6D" w:rsidP="00E11622">
            <w:pPr>
              <w:ind w:left="120"/>
              <w:rPr>
                <w:rFonts w:ascii="Times New Roman" w:hAnsi="Times New Roman" w:cs="Times New Roman"/>
                <w:sz w:val="24"/>
                <w:szCs w:val="24"/>
              </w:rPr>
            </w:pPr>
            <w:r w:rsidRPr="00682878">
              <w:rPr>
                <w:rFonts w:ascii="Times New Roman" w:hAnsi="Times New Roman" w:cs="Times New Roman"/>
                <w:sz w:val="24"/>
                <w:szCs w:val="24"/>
              </w:rPr>
              <w:lastRenderedPageBreak/>
              <w:t>Programmation défaillante</w:t>
            </w:r>
          </w:p>
          <w:p w14:paraId="0DA4C77A" w14:textId="77777777" w:rsidR="007C4A6D" w:rsidRPr="00682878" w:rsidRDefault="007C4A6D" w:rsidP="00E11622">
            <w:pPr>
              <w:ind w:left="120"/>
              <w:rPr>
                <w:rFonts w:ascii="Times New Roman" w:hAnsi="Times New Roman" w:cs="Times New Roman"/>
                <w:sz w:val="24"/>
                <w:szCs w:val="24"/>
              </w:rPr>
            </w:pPr>
            <w:r w:rsidRPr="00682878">
              <w:rPr>
                <w:rFonts w:ascii="Times New Roman" w:hAnsi="Times New Roman" w:cs="Times New Roman"/>
                <w:sz w:val="24"/>
                <w:szCs w:val="24"/>
              </w:rPr>
              <w:t>Ou non-respect des règles</w:t>
            </w:r>
          </w:p>
          <w:p w14:paraId="05854B72" w14:textId="77777777" w:rsidR="007C4A6D" w:rsidRPr="00682878" w:rsidRDefault="007C4A6D" w:rsidP="00E11622">
            <w:pPr>
              <w:ind w:left="120"/>
              <w:rPr>
                <w:rFonts w:ascii="Times New Roman" w:hAnsi="Times New Roman" w:cs="Times New Roman"/>
                <w:sz w:val="24"/>
                <w:szCs w:val="24"/>
              </w:rPr>
            </w:pPr>
            <w:r w:rsidRPr="00682878">
              <w:rPr>
                <w:rFonts w:ascii="Times New Roman" w:hAnsi="Times New Roman" w:cs="Times New Roman"/>
                <w:sz w:val="24"/>
                <w:szCs w:val="24"/>
              </w:rPr>
              <w:t>de stockage notamment</w:t>
            </w:r>
          </w:p>
          <w:p w14:paraId="65AC09C3" w14:textId="77777777" w:rsidR="007C4A6D" w:rsidRPr="00682878" w:rsidRDefault="007C4A6D" w:rsidP="00E11622">
            <w:pPr>
              <w:ind w:left="120"/>
              <w:rPr>
                <w:rFonts w:ascii="Times New Roman" w:hAnsi="Times New Roman" w:cs="Times New Roman"/>
                <w:sz w:val="24"/>
                <w:szCs w:val="24"/>
              </w:rPr>
            </w:pPr>
            <w:r w:rsidRPr="00682878">
              <w:rPr>
                <w:rFonts w:ascii="Times New Roman" w:hAnsi="Times New Roman" w:cs="Times New Roman"/>
                <w:sz w:val="24"/>
                <w:szCs w:val="24"/>
              </w:rPr>
              <w:t>des réactifs et des</w:t>
            </w:r>
          </w:p>
          <w:p w14:paraId="13FF6445" w14:textId="77777777" w:rsidR="007C4A6D" w:rsidRPr="00682878" w:rsidRDefault="007C4A6D" w:rsidP="00E11622">
            <w:pPr>
              <w:ind w:left="120"/>
              <w:rPr>
                <w:rFonts w:ascii="Times New Roman" w:hAnsi="Times New Roman" w:cs="Times New Roman"/>
                <w:sz w:val="24"/>
                <w:szCs w:val="24"/>
              </w:rPr>
            </w:pPr>
            <w:r w:rsidRPr="00682878">
              <w:rPr>
                <w:rFonts w:ascii="Times New Roman" w:hAnsi="Times New Roman" w:cs="Times New Roman"/>
                <w:sz w:val="24"/>
                <w:szCs w:val="24"/>
              </w:rPr>
              <w:t xml:space="preserve">Produits de laboratoire </w:t>
            </w:r>
          </w:p>
          <w:p w14:paraId="47B66A28" w14:textId="77777777" w:rsidR="007C4A6D" w:rsidRPr="00682878" w:rsidRDefault="007C4A6D" w:rsidP="00E11622">
            <w:pPr>
              <w:ind w:left="120"/>
              <w:rPr>
                <w:rFonts w:ascii="Times New Roman" w:hAnsi="Times New Roman" w:cs="Times New Roman"/>
                <w:sz w:val="24"/>
                <w:szCs w:val="24"/>
              </w:rPr>
            </w:pPr>
            <w:r w:rsidRPr="00682878">
              <w:rPr>
                <w:rFonts w:ascii="Times New Roman" w:hAnsi="Times New Roman" w:cs="Times New Roman"/>
                <w:sz w:val="24"/>
                <w:szCs w:val="24"/>
              </w:rPr>
              <w:t>Outoute autre matière</w:t>
            </w:r>
          </w:p>
          <w:p w14:paraId="3C13581F" w14:textId="77777777" w:rsidR="007C4A6D" w:rsidRPr="00682878" w:rsidRDefault="007C4A6D" w:rsidP="00E11622">
            <w:pPr>
              <w:ind w:left="120"/>
              <w:rPr>
                <w:rFonts w:ascii="Times New Roman" w:hAnsi="Times New Roman" w:cs="Times New Roman"/>
                <w:sz w:val="24"/>
                <w:szCs w:val="24"/>
              </w:rPr>
            </w:pPr>
            <w:r w:rsidRPr="00682878">
              <w:rPr>
                <w:rFonts w:ascii="Times New Roman" w:hAnsi="Times New Roman" w:cs="Times New Roman"/>
                <w:sz w:val="24"/>
                <w:szCs w:val="24"/>
              </w:rPr>
              <w:t>Classée à risque</w:t>
            </w:r>
          </w:p>
          <w:p w14:paraId="4D288410" w14:textId="77777777" w:rsidR="007C4A6D" w:rsidRPr="00682878" w:rsidRDefault="007C4A6D" w:rsidP="00E11622">
            <w:pPr>
              <w:jc w:val="both"/>
              <w:rPr>
                <w:rFonts w:ascii="Times New Roman" w:hAnsi="Times New Roman" w:cs="Times New Roman"/>
                <w:sz w:val="24"/>
                <w:szCs w:val="24"/>
              </w:rPr>
            </w:pPr>
          </w:p>
        </w:tc>
        <w:tc>
          <w:tcPr>
            <w:tcW w:w="2977" w:type="dxa"/>
          </w:tcPr>
          <w:p w14:paraId="265F3BBF"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sz w:val="24"/>
                <w:szCs w:val="24"/>
              </w:rPr>
              <w:t>Dégradation des produits</w:t>
            </w:r>
          </w:p>
          <w:p w14:paraId="2E83D160"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sz w:val="24"/>
                <w:szCs w:val="24"/>
              </w:rPr>
              <w:t>lors des manipulations et</w:t>
            </w:r>
          </w:p>
          <w:p w14:paraId="12041231"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sz w:val="24"/>
                <w:szCs w:val="24"/>
              </w:rPr>
              <w:t>Contamination des sites</w:t>
            </w:r>
          </w:p>
          <w:p w14:paraId="413A8BC3"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sz w:val="24"/>
                <w:szCs w:val="24"/>
              </w:rPr>
              <w:t>de stockage</w:t>
            </w:r>
          </w:p>
        </w:tc>
        <w:tc>
          <w:tcPr>
            <w:tcW w:w="3544" w:type="dxa"/>
          </w:tcPr>
          <w:p w14:paraId="7E1086E3" w14:textId="77777777" w:rsidR="007C4A6D" w:rsidRPr="00682878" w:rsidRDefault="007C4A6D" w:rsidP="00863CC9">
            <w:pPr>
              <w:pStyle w:val="Paragraphedeliste"/>
              <w:numPr>
                <w:ilvl w:val="0"/>
                <w:numId w:val="122"/>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Application des consignes de sécurité, de stockage et de manipulation des produits et du matériel selon les indications et recommandations prescrites dans les fiches techniques des produits</w:t>
            </w:r>
            <w:r w:rsidR="0078607C">
              <w:rPr>
                <w:rFonts w:ascii="Times New Roman" w:hAnsi="Times New Roman" w:cs="Times New Roman"/>
                <w:sz w:val="24"/>
                <w:szCs w:val="24"/>
                <w:lang w:val="fr-FR"/>
              </w:rPr>
              <w:t> ;</w:t>
            </w:r>
          </w:p>
          <w:p w14:paraId="5B13A481" w14:textId="28180D79" w:rsidR="007C4A6D" w:rsidRPr="00682878" w:rsidRDefault="0078607C" w:rsidP="00863CC9">
            <w:pPr>
              <w:pStyle w:val="Paragraphedeliste"/>
              <w:numPr>
                <w:ilvl w:val="0"/>
                <w:numId w:val="121"/>
              </w:num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Mettre </w:t>
            </w:r>
            <w:r w:rsidR="00FB25DA">
              <w:rPr>
                <w:rFonts w:ascii="Times New Roman" w:hAnsi="Times New Roman" w:cs="Times New Roman"/>
                <w:sz w:val="24"/>
                <w:szCs w:val="24"/>
                <w:lang w:val="fr-FR"/>
              </w:rPr>
              <w:t>en œuvre les protocoles contenu</w:t>
            </w:r>
            <w:r>
              <w:rPr>
                <w:rFonts w:ascii="Times New Roman" w:hAnsi="Times New Roman" w:cs="Times New Roman"/>
                <w:sz w:val="24"/>
                <w:szCs w:val="24"/>
                <w:lang w:val="fr-FR"/>
              </w:rPr>
              <w:t>s dans le PLIGD et</w:t>
            </w:r>
            <w:r w:rsidR="00E73012">
              <w:rPr>
                <w:rFonts w:ascii="Times New Roman" w:hAnsi="Times New Roman" w:cs="Times New Roman"/>
                <w:sz w:val="24"/>
                <w:szCs w:val="24"/>
                <w:lang w:val="fr-FR"/>
              </w:rPr>
              <w:t xml:space="preserve"> </w:t>
            </w:r>
            <w:r w:rsidR="00A332A9">
              <w:rPr>
                <w:rFonts w:ascii="Times New Roman" w:hAnsi="Times New Roman" w:cs="Times New Roman"/>
                <w:sz w:val="24"/>
                <w:szCs w:val="24"/>
                <w:lang w:val="fr-FR"/>
              </w:rPr>
              <w:t>le PCI</w:t>
            </w:r>
            <w:r>
              <w:rPr>
                <w:rFonts w:ascii="Times New Roman" w:hAnsi="Times New Roman" w:cs="Times New Roman"/>
                <w:sz w:val="24"/>
                <w:szCs w:val="24"/>
                <w:lang w:val="fr-FR"/>
              </w:rPr>
              <w:t>.</w:t>
            </w:r>
          </w:p>
        </w:tc>
      </w:tr>
      <w:tr w:rsidR="007C4A6D" w:rsidRPr="00682878" w14:paraId="5952C692" w14:textId="77777777" w:rsidTr="00134EFD">
        <w:trPr>
          <w:trHeight w:val="3273"/>
        </w:trPr>
        <w:tc>
          <w:tcPr>
            <w:tcW w:w="2830" w:type="dxa"/>
          </w:tcPr>
          <w:p w14:paraId="1DD2A68B"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sz w:val="24"/>
                <w:szCs w:val="24"/>
              </w:rPr>
              <w:t>Inexistence d’une</w:t>
            </w:r>
          </w:p>
          <w:p w14:paraId="354BEE66"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sz w:val="24"/>
                <w:szCs w:val="24"/>
              </w:rPr>
              <w:t>Infrastructure cohérente</w:t>
            </w:r>
          </w:p>
          <w:p w14:paraId="3D0598F8" w14:textId="6E3F63FE" w:rsidR="007C4A6D" w:rsidRPr="00682878" w:rsidRDefault="00832307" w:rsidP="00E11622">
            <w:pPr>
              <w:rPr>
                <w:rFonts w:ascii="Times New Roman" w:hAnsi="Times New Roman" w:cs="Times New Roman"/>
                <w:sz w:val="24"/>
                <w:szCs w:val="24"/>
              </w:rPr>
            </w:pPr>
            <w:r>
              <w:rPr>
                <w:rFonts w:ascii="Times New Roman" w:hAnsi="Times New Roman" w:cs="Times New Roman"/>
                <w:sz w:val="24"/>
                <w:szCs w:val="24"/>
              </w:rPr>
              <w:t>i</w:t>
            </w:r>
            <w:r w:rsidRPr="00682878">
              <w:rPr>
                <w:rFonts w:ascii="Times New Roman" w:hAnsi="Times New Roman" w:cs="Times New Roman"/>
                <w:sz w:val="24"/>
                <w:szCs w:val="24"/>
              </w:rPr>
              <w:t xml:space="preserve">ndispensable </w:t>
            </w:r>
            <w:r w:rsidR="007C4A6D" w:rsidRPr="00682878">
              <w:rPr>
                <w:rFonts w:ascii="Times New Roman" w:hAnsi="Times New Roman" w:cs="Times New Roman"/>
                <w:sz w:val="24"/>
                <w:szCs w:val="24"/>
              </w:rPr>
              <w:t>à une</w:t>
            </w:r>
          </w:p>
          <w:p w14:paraId="1ACA3ABD" w14:textId="10EC0408" w:rsidR="007C4A6D" w:rsidRPr="00682878" w:rsidRDefault="00832307" w:rsidP="00E11622">
            <w:pPr>
              <w:rPr>
                <w:rFonts w:ascii="Times New Roman" w:hAnsi="Times New Roman" w:cs="Times New Roman"/>
                <w:sz w:val="24"/>
                <w:szCs w:val="24"/>
              </w:rPr>
            </w:pPr>
            <w:r>
              <w:rPr>
                <w:rFonts w:ascii="Times New Roman" w:hAnsi="Times New Roman" w:cs="Times New Roman"/>
                <w:sz w:val="24"/>
                <w:szCs w:val="24"/>
              </w:rPr>
              <w:t>g</w:t>
            </w:r>
            <w:r w:rsidRPr="00682878">
              <w:rPr>
                <w:rFonts w:ascii="Times New Roman" w:hAnsi="Times New Roman" w:cs="Times New Roman"/>
                <w:sz w:val="24"/>
                <w:szCs w:val="24"/>
              </w:rPr>
              <w:t xml:space="preserve">estion </w:t>
            </w:r>
            <w:r w:rsidR="007C4A6D" w:rsidRPr="00682878">
              <w:rPr>
                <w:rFonts w:ascii="Times New Roman" w:hAnsi="Times New Roman" w:cs="Times New Roman"/>
                <w:sz w:val="24"/>
                <w:szCs w:val="24"/>
              </w:rPr>
              <w:t>sécurisée et</w:t>
            </w:r>
          </w:p>
          <w:p w14:paraId="5B3C1390"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sz w:val="24"/>
                <w:szCs w:val="24"/>
              </w:rPr>
              <w:t xml:space="preserve">adéquate des déchets </w:t>
            </w:r>
          </w:p>
          <w:p w14:paraId="2AC77047" w14:textId="49636B04" w:rsidR="007C4A6D" w:rsidRPr="00682878" w:rsidRDefault="00832307" w:rsidP="00E11622">
            <w:pPr>
              <w:rPr>
                <w:rFonts w:ascii="Times New Roman" w:hAnsi="Times New Roman" w:cs="Times New Roman"/>
                <w:sz w:val="24"/>
                <w:szCs w:val="24"/>
              </w:rPr>
            </w:pPr>
            <w:r>
              <w:rPr>
                <w:rFonts w:ascii="Times New Roman" w:hAnsi="Times New Roman" w:cs="Times New Roman"/>
                <w:sz w:val="24"/>
                <w:szCs w:val="24"/>
              </w:rPr>
              <w:t>c</w:t>
            </w:r>
            <w:r w:rsidRPr="00682878">
              <w:rPr>
                <w:rFonts w:ascii="Times New Roman" w:hAnsi="Times New Roman" w:cs="Times New Roman"/>
                <w:sz w:val="24"/>
                <w:szCs w:val="24"/>
              </w:rPr>
              <w:t>ontaminés</w:t>
            </w:r>
          </w:p>
        </w:tc>
        <w:tc>
          <w:tcPr>
            <w:tcW w:w="2977" w:type="dxa"/>
          </w:tcPr>
          <w:p w14:paraId="402B1C06" w14:textId="63E6FF16" w:rsidR="007C4A6D" w:rsidRPr="00682878" w:rsidRDefault="00875F3B" w:rsidP="00AE5C8E">
            <w:pPr>
              <w:jc w:val="both"/>
              <w:rPr>
                <w:rFonts w:ascii="Times New Roman" w:hAnsi="Times New Roman" w:cs="Times New Roman"/>
                <w:sz w:val="24"/>
                <w:szCs w:val="24"/>
              </w:rPr>
            </w:pPr>
            <w:r>
              <w:rPr>
                <w:rFonts w:ascii="Times New Roman" w:hAnsi="Times New Roman" w:cs="Times New Roman"/>
                <w:sz w:val="24"/>
                <w:szCs w:val="24"/>
              </w:rPr>
              <w:t>-</w:t>
            </w:r>
            <w:r w:rsidR="007C4A6D" w:rsidRPr="00682878">
              <w:rPr>
                <w:rFonts w:ascii="Times New Roman" w:hAnsi="Times New Roman" w:cs="Times New Roman"/>
                <w:sz w:val="24"/>
                <w:szCs w:val="24"/>
              </w:rPr>
              <w:t>Accumulation des déchets</w:t>
            </w:r>
          </w:p>
          <w:p w14:paraId="2B14C0F8" w14:textId="30E8B7EB" w:rsidR="007C4A6D" w:rsidRPr="00682878" w:rsidRDefault="007C4A6D" w:rsidP="00AE5C8E">
            <w:pPr>
              <w:ind w:left="100"/>
              <w:jc w:val="both"/>
              <w:rPr>
                <w:rFonts w:ascii="Times New Roman" w:hAnsi="Times New Roman" w:cs="Times New Roman"/>
                <w:sz w:val="24"/>
                <w:szCs w:val="24"/>
              </w:rPr>
            </w:pPr>
            <w:r w:rsidRPr="00682878">
              <w:rPr>
                <w:rFonts w:ascii="Times New Roman" w:hAnsi="Times New Roman" w:cs="Times New Roman"/>
                <w:sz w:val="24"/>
                <w:szCs w:val="24"/>
              </w:rPr>
              <w:t>Infectés sur les lieux de</w:t>
            </w:r>
            <w:r w:rsidR="00755C2D">
              <w:rPr>
                <w:rFonts w:ascii="Times New Roman" w:hAnsi="Times New Roman" w:cs="Times New Roman"/>
                <w:sz w:val="24"/>
                <w:szCs w:val="24"/>
              </w:rPr>
              <w:t xml:space="preserve"> </w:t>
            </w:r>
            <w:r w:rsidR="00F007D7">
              <w:rPr>
                <w:rFonts w:ascii="Times New Roman" w:hAnsi="Times New Roman" w:cs="Times New Roman"/>
                <w:sz w:val="24"/>
                <w:szCs w:val="24"/>
              </w:rPr>
              <w:t>p</w:t>
            </w:r>
            <w:r w:rsidRPr="00682878">
              <w:rPr>
                <w:rFonts w:ascii="Times New Roman" w:hAnsi="Times New Roman" w:cs="Times New Roman"/>
                <w:sz w:val="24"/>
                <w:szCs w:val="24"/>
              </w:rPr>
              <w:t>rise en charge des</w:t>
            </w:r>
            <w:r w:rsidR="00AE5C8E">
              <w:rPr>
                <w:rFonts w:ascii="Times New Roman" w:hAnsi="Times New Roman" w:cs="Times New Roman"/>
                <w:sz w:val="24"/>
                <w:szCs w:val="24"/>
              </w:rPr>
              <w:t xml:space="preserve"> </w:t>
            </w:r>
            <w:r>
              <w:rPr>
                <w:rFonts w:ascii="Times New Roman" w:hAnsi="Times New Roman" w:cs="Times New Roman"/>
                <w:sz w:val="24"/>
                <w:szCs w:val="24"/>
              </w:rPr>
              <w:t>m</w:t>
            </w:r>
            <w:r w:rsidRPr="00682878">
              <w:rPr>
                <w:rFonts w:ascii="Times New Roman" w:hAnsi="Times New Roman" w:cs="Times New Roman"/>
                <w:sz w:val="24"/>
                <w:szCs w:val="24"/>
              </w:rPr>
              <w:t>alades (sur une base de</w:t>
            </w:r>
            <w:r w:rsidR="00AE5C8E">
              <w:rPr>
                <w:rFonts w:ascii="Times New Roman" w:hAnsi="Times New Roman" w:cs="Times New Roman"/>
                <w:sz w:val="24"/>
                <w:szCs w:val="24"/>
              </w:rPr>
              <w:t xml:space="preserve"> </w:t>
            </w:r>
            <w:r w:rsidRPr="00682878">
              <w:rPr>
                <w:rFonts w:ascii="Times New Roman" w:hAnsi="Times New Roman" w:cs="Times New Roman"/>
                <w:sz w:val="24"/>
                <w:szCs w:val="24"/>
              </w:rPr>
              <w:t>production globale et</w:t>
            </w:r>
            <w:r w:rsidR="00AE5C8E">
              <w:rPr>
                <w:rFonts w:ascii="Times New Roman" w:hAnsi="Times New Roman" w:cs="Times New Roman"/>
                <w:sz w:val="24"/>
                <w:szCs w:val="24"/>
              </w:rPr>
              <w:t xml:space="preserve"> </w:t>
            </w:r>
            <w:r w:rsidRPr="00682878">
              <w:rPr>
                <w:rFonts w:ascii="Times New Roman" w:hAnsi="Times New Roman" w:cs="Times New Roman"/>
                <w:sz w:val="24"/>
                <w:szCs w:val="24"/>
              </w:rPr>
              <w:t>moyenne de 4 à 5</w:t>
            </w:r>
          </w:p>
          <w:p w14:paraId="3F8D1090" w14:textId="2B868D49" w:rsidR="007C4A6D" w:rsidRPr="00682878" w:rsidRDefault="007C4A6D" w:rsidP="00AE5C8E">
            <w:pPr>
              <w:ind w:left="100"/>
              <w:jc w:val="both"/>
              <w:rPr>
                <w:rFonts w:ascii="Times New Roman" w:hAnsi="Times New Roman" w:cs="Times New Roman"/>
                <w:sz w:val="24"/>
                <w:szCs w:val="24"/>
              </w:rPr>
            </w:pPr>
            <w:r w:rsidRPr="00682878">
              <w:rPr>
                <w:rFonts w:ascii="Times New Roman" w:hAnsi="Times New Roman" w:cs="Times New Roman"/>
                <w:sz w:val="24"/>
                <w:szCs w:val="24"/>
              </w:rPr>
              <w:t>Kg/lit/jour</w:t>
            </w:r>
          </w:p>
          <w:p w14:paraId="21C12E92" w14:textId="77777777" w:rsidR="007C4A6D" w:rsidRPr="00682878" w:rsidRDefault="007C4A6D" w:rsidP="00AE5C8E">
            <w:pPr>
              <w:ind w:left="100"/>
              <w:jc w:val="both"/>
              <w:rPr>
                <w:rFonts w:ascii="Times New Roman" w:hAnsi="Times New Roman" w:cs="Times New Roman"/>
                <w:sz w:val="24"/>
                <w:szCs w:val="24"/>
              </w:rPr>
            </w:pPr>
            <w:r w:rsidRPr="00682878">
              <w:rPr>
                <w:rFonts w:ascii="Times New Roman" w:hAnsi="Times New Roman" w:cs="Times New Roman"/>
                <w:sz w:val="24"/>
                <w:szCs w:val="24"/>
              </w:rPr>
              <w:t>- Dissémination des</w:t>
            </w:r>
          </w:p>
          <w:p w14:paraId="0B244ABE" w14:textId="77777777" w:rsidR="007C4A6D" w:rsidRPr="00682878" w:rsidRDefault="007C4A6D" w:rsidP="00AE5C8E">
            <w:pPr>
              <w:ind w:left="100"/>
              <w:jc w:val="both"/>
              <w:rPr>
                <w:rFonts w:ascii="Times New Roman" w:hAnsi="Times New Roman" w:cs="Times New Roman"/>
                <w:sz w:val="24"/>
                <w:szCs w:val="24"/>
              </w:rPr>
            </w:pPr>
            <w:r w:rsidRPr="00682878">
              <w:rPr>
                <w:rFonts w:ascii="Times New Roman" w:hAnsi="Times New Roman" w:cs="Times New Roman"/>
                <w:sz w:val="24"/>
                <w:szCs w:val="24"/>
              </w:rPr>
              <w:t>Infections vers le grand</w:t>
            </w:r>
          </w:p>
          <w:p w14:paraId="0A541B3E" w14:textId="77777777" w:rsidR="007C4A6D" w:rsidRPr="00682878" w:rsidRDefault="007C4A6D" w:rsidP="00AE5C8E">
            <w:pPr>
              <w:jc w:val="both"/>
              <w:rPr>
                <w:rFonts w:ascii="Times New Roman" w:hAnsi="Times New Roman" w:cs="Times New Roman"/>
                <w:sz w:val="24"/>
                <w:szCs w:val="24"/>
              </w:rPr>
            </w:pPr>
            <w:r w:rsidRPr="00682878">
              <w:rPr>
                <w:rFonts w:ascii="Times New Roman" w:hAnsi="Times New Roman" w:cs="Times New Roman"/>
                <w:sz w:val="24"/>
                <w:szCs w:val="24"/>
              </w:rPr>
              <w:t>Public</w:t>
            </w:r>
          </w:p>
        </w:tc>
        <w:tc>
          <w:tcPr>
            <w:tcW w:w="3544" w:type="dxa"/>
          </w:tcPr>
          <w:p w14:paraId="57A5C02F" w14:textId="77777777" w:rsidR="007C4A6D" w:rsidRPr="00682878" w:rsidRDefault="007C4A6D" w:rsidP="00863CC9">
            <w:pPr>
              <w:pStyle w:val="Paragraphedeliste"/>
              <w:numPr>
                <w:ilvl w:val="0"/>
                <w:numId w:val="119"/>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Préparer un plan de lutte contre les infections et de gestion des déchets d’activité de soin à risque infectieux (PLIGD) selon les directives de l’OMS en harmonie avec les protocoles d’ores et déjà suivi</w:t>
            </w:r>
            <w:r w:rsidR="00094013">
              <w:rPr>
                <w:rFonts w:ascii="Times New Roman" w:hAnsi="Times New Roman" w:cs="Times New Roman"/>
                <w:sz w:val="24"/>
                <w:szCs w:val="24"/>
                <w:lang w:val="fr-FR"/>
              </w:rPr>
              <w:t>s (Guide technique de prise en charge /Cahiers de procédures opérationnelles)</w:t>
            </w:r>
            <w:r w:rsidRPr="00682878">
              <w:rPr>
                <w:rFonts w:ascii="Times New Roman" w:hAnsi="Times New Roman" w:cs="Times New Roman"/>
                <w:sz w:val="24"/>
                <w:szCs w:val="24"/>
                <w:lang w:val="fr-FR"/>
              </w:rPr>
              <w:t xml:space="preserve"> dans les unités d’hygiène hospitalière</w:t>
            </w:r>
            <w:r w:rsidR="00094013">
              <w:rPr>
                <w:rFonts w:ascii="Times New Roman" w:hAnsi="Times New Roman" w:cs="Times New Roman"/>
                <w:sz w:val="24"/>
                <w:szCs w:val="24"/>
                <w:lang w:val="fr-FR"/>
              </w:rPr>
              <w:t>.</w:t>
            </w:r>
          </w:p>
          <w:p w14:paraId="0CCAC0CA" w14:textId="77777777" w:rsidR="007C4A6D" w:rsidRPr="00682878" w:rsidRDefault="007C4A6D" w:rsidP="00F35BA5">
            <w:pPr>
              <w:pStyle w:val="Paragraphedeliste"/>
              <w:ind w:left="460"/>
              <w:jc w:val="both"/>
              <w:rPr>
                <w:rFonts w:ascii="Times New Roman" w:hAnsi="Times New Roman" w:cs="Times New Roman"/>
                <w:sz w:val="24"/>
                <w:szCs w:val="24"/>
                <w:lang w:val="fr-FR"/>
              </w:rPr>
            </w:pPr>
          </w:p>
        </w:tc>
      </w:tr>
      <w:tr w:rsidR="007C4A6D" w:rsidRPr="00682878" w14:paraId="11547C8F" w14:textId="77777777" w:rsidTr="00347DA4">
        <w:trPr>
          <w:trHeight w:val="1633"/>
        </w:trPr>
        <w:tc>
          <w:tcPr>
            <w:tcW w:w="2830" w:type="dxa"/>
          </w:tcPr>
          <w:p w14:paraId="5798A9ED" w14:textId="77777777" w:rsidR="007C4A6D" w:rsidRPr="00682878" w:rsidRDefault="007C4A6D" w:rsidP="00E11622">
            <w:pPr>
              <w:jc w:val="both"/>
              <w:rPr>
                <w:rFonts w:ascii="Times New Roman" w:hAnsi="Times New Roman" w:cs="Times New Roman"/>
                <w:sz w:val="24"/>
                <w:szCs w:val="24"/>
              </w:rPr>
            </w:pPr>
            <w:r w:rsidRPr="00682878">
              <w:rPr>
                <w:rFonts w:ascii="Times New Roman" w:hAnsi="Times New Roman" w:cs="Times New Roman"/>
                <w:sz w:val="24"/>
                <w:szCs w:val="24"/>
              </w:rPr>
              <w:t xml:space="preserve">Choix inadapté des procédés ou équipements à installer pour le traitement des déchets solides et des déchets liquides  </w:t>
            </w:r>
          </w:p>
        </w:tc>
        <w:tc>
          <w:tcPr>
            <w:tcW w:w="2977" w:type="dxa"/>
          </w:tcPr>
          <w:p w14:paraId="16BBCF9A" w14:textId="431A986D" w:rsidR="007C4A6D" w:rsidRPr="00B978FE" w:rsidRDefault="007C4A6D" w:rsidP="00B249A6">
            <w:pPr>
              <w:jc w:val="both"/>
              <w:rPr>
                <w:rFonts w:ascii="Times New Roman" w:hAnsi="Times New Roman" w:cs="Times New Roman"/>
                <w:color w:val="0070C0"/>
                <w:sz w:val="24"/>
                <w:szCs w:val="24"/>
              </w:rPr>
            </w:pPr>
            <w:r w:rsidRPr="00FA7FCF">
              <w:rPr>
                <w:rFonts w:ascii="Times New Roman" w:hAnsi="Times New Roman" w:cs="Times New Roman"/>
                <w:sz w:val="24"/>
                <w:szCs w:val="24"/>
              </w:rPr>
              <w:t>Risque</w:t>
            </w:r>
            <w:r w:rsidR="00230E11" w:rsidRPr="00FA7FCF">
              <w:rPr>
                <w:rFonts w:ascii="Times New Roman" w:hAnsi="Times New Roman" w:cs="Times New Roman"/>
                <w:sz w:val="24"/>
                <w:szCs w:val="24"/>
              </w:rPr>
              <w:t xml:space="preserve"> de survenue des infections nosocomiales et nuisances des riverains des structures de prise en charge </w:t>
            </w:r>
          </w:p>
        </w:tc>
        <w:tc>
          <w:tcPr>
            <w:tcW w:w="3544" w:type="dxa"/>
          </w:tcPr>
          <w:p w14:paraId="3E180D01" w14:textId="77777777" w:rsidR="007C4A6D" w:rsidRPr="00682878" w:rsidRDefault="007C4A6D" w:rsidP="00863CC9">
            <w:pPr>
              <w:pStyle w:val="Paragraphedeliste"/>
              <w:numPr>
                <w:ilvl w:val="0"/>
                <w:numId w:val="116"/>
              </w:numPr>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Faire une analyse des besoins en corrélation avec les réalités du site d'accueil retenu et des volumes de déchets médicaux estimés (réceptacles des déchets à dimensionnés en fonction des volumes) </w:t>
            </w:r>
          </w:p>
          <w:p w14:paraId="3BB7B2D6" w14:textId="2022F62F" w:rsidR="007C4A6D" w:rsidRPr="00682878" w:rsidRDefault="00094013" w:rsidP="00863CC9">
            <w:pPr>
              <w:pStyle w:val="Paragraphedeliste"/>
              <w:numPr>
                <w:ilvl w:val="0"/>
                <w:numId w:val="116"/>
              </w:numPr>
              <w:jc w:val="both"/>
              <w:rPr>
                <w:rFonts w:ascii="Times New Roman" w:hAnsi="Times New Roman" w:cs="Times New Roman"/>
                <w:sz w:val="24"/>
                <w:szCs w:val="24"/>
                <w:lang w:val="fr-FR"/>
              </w:rPr>
            </w:pPr>
            <w:r w:rsidRPr="00DC7B9F">
              <w:rPr>
                <w:rFonts w:ascii="Times New Roman" w:hAnsi="Times New Roman" w:cs="Times New Roman"/>
                <w:sz w:val="24"/>
                <w:szCs w:val="24"/>
                <w:lang w:val="fr-FR"/>
              </w:rPr>
              <w:t>Suivre</w:t>
            </w:r>
            <w:r w:rsidR="004D5E02" w:rsidRPr="00DC7B9F">
              <w:rPr>
                <w:rFonts w:ascii="Times New Roman" w:hAnsi="Times New Roman" w:cs="Times New Roman"/>
                <w:sz w:val="24"/>
                <w:szCs w:val="24"/>
                <w:lang w:val="fr-FR"/>
              </w:rPr>
              <w:t xml:space="preserve"> </w:t>
            </w:r>
            <w:r w:rsidRPr="00DC7B9F">
              <w:rPr>
                <w:rFonts w:ascii="Times New Roman" w:hAnsi="Times New Roman" w:cs="Times New Roman"/>
                <w:sz w:val="24"/>
                <w:szCs w:val="24"/>
                <w:lang w:val="fr-FR"/>
              </w:rPr>
              <w:t>l</w:t>
            </w:r>
            <w:r w:rsidR="007C4A6D" w:rsidRPr="00DC7B9F">
              <w:rPr>
                <w:rFonts w:ascii="Times New Roman" w:hAnsi="Times New Roman" w:cs="Times New Roman"/>
                <w:sz w:val="24"/>
                <w:szCs w:val="24"/>
                <w:lang w:val="fr-FR"/>
              </w:rPr>
              <w:t>es</w:t>
            </w:r>
            <w:r w:rsidR="007C4A6D" w:rsidRPr="00682878">
              <w:rPr>
                <w:rFonts w:ascii="Times New Roman" w:hAnsi="Times New Roman" w:cs="Times New Roman"/>
                <w:sz w:val="24"/>
                <w:szCs w:val="24"/>
                <w:lang w:val="fr-FR"/>
              </w:rPr>
              <w:t xml:space="preserve"> protocoles appropriés pour le tri, la collecte et le transport des déchets, le stockage et élimination conforme </w:t>
            </w:r>
            <w:r w:rsidR="00D62CC9">
              <w:rPr>
                <w:rFonts w:ascii="Times New Roman" w:hAnsi="Times New Roman" w:cs="Times New Roman"/>
                <w:sz w:val="24"/>
                <w:szCs w:val="24"/>
                <w:lang w:val="fr-FR"/>
              </w:rPr>
              <w:t>au « Guide technique de prise en charge /Cahiers de procédures opérationnelles ».</w:t>
            </w:r>
          </w:p>
        </w:tc>
      </w:tr>
      <w:tr w:rsidR="007C4A6D" w:rsidRPr="00682878" w14:paraId="06F9D862" w14:textId="77777777" w:rsidTr="00E11622">
        <w:trPr>
          <w:trHeight w:val="351"/>
        </w:trPr>
        <w:tc>
          <w:tcPr>
            <w:tcW w:w="9351" w:type="dxa"/>
            <w:gridSpan w:val="3"/>
          </w:tcPr>
          <w:p w14:paraId="713B31FE"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b/>
                <w:sz w:val="24"/>
                <w:szCs w:val="24"/>
              </w:rPr>
              <w:t>Phase d’exploitation</w:t>
            </w:r>
          </w:p>
        </w:tc>
      </w:tr>
      <w:tr w:rsidR="007C4A6D" w:rsidRPr="00682878" w14:paraId="3D7201A3" w14:textId="77777777" w:rsidTr="00134EFD">
        <w:trPr>
          <w:trHeight w:val="1874"/>
        </w:trPr>
        <w:tc>
          <w:tcPr>
            <w:tcW w:w="2830" w:type="dxa"/>
          </w:tcPr>
          <w:p w14:paraId="39EEEBDD"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w w:val="97"/>
                <w:sz w:val="24"/>
                <w:szCs w:val="24"/>
              </w:rPr>
              <w:lastRenderedPageBreak/>
              <w:t xml:space="preserve">Usage </w:t>
            </w:r>
            <w:r w:rsidRPr="00682878">
              <w:rPr>
                <w:rFonts w:ascii="Times New Roman" w:hAnsi="Times New Roman" w:cs="Times New Roman"/>
                <w:sz w:val="24"/>
                <w:szCs w:val="24"/>
              </w:rPr>
              <w:t xml:space="preserve">des équipements </w:t>
            </w:r>
          </w:p>
          <w:p w14:paraId="1DDB42F9" w14:textId="77777777" w:rsidR="007C4A6D" w:rsidRPr="00682878" w:rsidRDefault="007C4A6D" w:rsidP="00E11622">
            <w:pPr>
              <w:rPr>
                <w:rFonts w:ascii="Times New Roman" w:hAnsi="Times New Roman" w:cs="Times New Roman"/>
                <w:sz w:val="24"/>
                <w:szCs w:val="24"/>
              </w:rPr>
            </w:pPr>
            <w:r w:rsidRPr="00682878">
              <w:rPr>
                <w:rFonts w:ascii="Times New Roman" w:hAnsi="Times New Roman" w:cs="Times New Roman"/>
                <w:sz w:val="24"/>
                <w:szCs w:val="24"/>
              </w:rPr>
              <w:t>matériel (fixe et roulant)</w:t>
            </w:r>
          </w:p>
        </w:tc>
        <w:tc>
          <w:tcPr>
            <w:tcW w:w="2977" w:type="dxa"/>
          </w:tcPr>
          <w:p w14:paraId="7FA4FB15" w14:textId="77777777" w:rsidR="007C4A6D" w:rsidRPr="00682878" w:rsidRDefault="007C4A6D"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w w:val="99"/>
                <w:sz w:val="24"/>
                <w:szCs w:val="24"/>
                <w:lang w:val="fr-FR"/>
              </w:rPr>
              <w:t xml:space="preserve">Suspicion de </w:t>
            </w:r>
            <w:r w:rsidR="00B26DB7">
              <w:rPr>
                <w:rFonts w:ascii="Times New Roman" w:hAnsi="Times New Roman" w:cs="Times New Roman"/>
                <w:sz w:val="24"/>
                <w:szCs w:val="24"/>
                <w:lang w:val="fr-FR"/>
              </w:rPr>
              <w:t>contami</w:t>
            </w:r>
            <w:r w:rsidRPr="00682878">
              <w:rPr>
                <w:rFonts w:ascii="Times New Roman" w:hAnsi="Times New Roman" w:cs="Times New Roman"/>
                <w:sz w:val="24"/>
                <w:szCs w:val="24"/>
                <w:lang w:val="fr-FR"/>
              </w:rPr>
              <w:t>nation à l’usage et propagation du virus</w:t>
            </w:r>
          </w:p>
          <w:p w14:paraId="77415068" w14:textId="51415739" w:rsidR="007C4A6D" w:rsidRPr="00682878" w:rsidRDefault="007C4A6D"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Contamination</w:t>
            </w:r>
            <w:r w:rsidR="009600F8">
              <w:rPr>
                <w:rFonts w:ascii="Times New Roman" w:hAnsi="Times New Roman" w:cs="Times New Roman"/>
                <w:sz w:val="24"/>
                <w:szCs w:val="24"/>
                <w:lang w:val="fr-FR"/>
              </w:rPr>
              <w:t xml:space="preserve"> </w:t>
            </w:r>
            <w:r w:rsidR="005A00F2" w:rsidRPr="00682878">
              <w:rPr>
                <w:rFonts w:ascii="Times New Roman" w:hAnsi="Times New Roman" w:cs="Times New Roman"/>
                <w:sz w:val="24"/>
                <w:szCs w:val="24"/>
                <w:lang w:val="fr-FR"/>
              </w:rPr>
              <w:t>agents de</w:t>
            </w:r>
            <w:r w:rsidRPr="00682878">
              <w:rPr>
                <w:rFonts w:ascii="Times New Roman" w:hAnsi="Times New Roman" w:cs="Times New Roman"/>
                <w:sz w:val="24"/>
                <w:szCs w:val="24"/>
                <w:lang w:val="fr-FR"/>
              </w:rPr>
              <w:t xml:space="preserve"> transpo</w:t>
            </w:r>
            <w:r w:rsidR="00A745F6">
              <w:rPr>
                <w:rFonts w:ascii="Times New Roman" w:hAnsi="Times New Roman" w:cs="Times New Roman"/>
                <w:sz w:val="24"/>
                <w:szCs w:val="24"/>
                <w:lang w:val="fr-FR"/>
              </w:rPr>
              <w:t>rt personnes atteintes de COVID-</w:t>
            </w:r>
            <w:r w:rsidRPr="00682878">
              <w:rPr>
                <w:rFonts w:ascii="Times New Roman" w:hAnsi="Times New Roman" w:cs="Times New Roman"/>
                <w:sz w:val="24"/>
                <w:szCs w:val="24"/>
                <w:lang w:val="fr-FR"/>
              </w:rPr>
              <w:t>19</w:t>
            </w:r>
          </w:p>
        </w:tc>
        <w:tc>
          <w:tcPr>
            <w:tcW w:w="3544" w:type="dxa"/>
          </w:tcPr>
          <w:p w14:paraId="1FB6A8AF" w14:textId="77777777" w:rsidR="007C4A6D" w:rsidRPr="00682878" w:rsidRDefault="007C4A6D"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Procéder à la décontamination de chaque véhicule utilisé pour éviter les risques d’infection</w:t>
            </w:r>
          </w:p>
        </w:tc>
      </w:tr>
      <w:tr w:rsidR="00F12F8A" w:rsidRPr="00682878" w14:paraId="05DC0E92" w14:textId="77777777" w:rsidTr="00134EFD">
        <w:trPr>
          <w:trHeight w:val="4410"/>
        </w:trPr>
        <w:tc>
          <w:tcPr>
            <w:tcW w:w="2830" w:type="dxa"/>
          </w:tcPr>
          <w:p w14:paraId="6062AE84" w14:textId="46C63295" w:rsidR="00F12F8A" w:rsidRPr="00682878" w:rsidRDefault="00F12F8A" w:rsidP="00E11622">
            <w:pPr>
              <w:rPr>
                <w:rFonts w:ascii="Times New Roman" w:hAnsi="Times New Roman" w:cs="Times New Roman"/>
                <w:w w:val="97"/>
                <w:sz w:val="24"/>
                <w:szCs w:val="24"/>
              </w:rPr>
            </w:pPr>
            <w:r>
              <w:rPr>
                <w:rFonts w:ascii="Times New Roman" w:hAnsi="Times New Roman" w:cs="Times New Roman"/>
                <w:w w:val="97"/>
                <w:sz w:val="24"/>
                <w:szCs w:val="24"/>
              </w:rPr>
              <w:t xml:space="preserve">Fonctionnement des incinerateurs </w:t>
            </w:r>
          </w:p>
        </w:tc>
        <w:tc>
          <w:tcPr>
            <w:tcW w:w="2977" w:type="dxa"/>
          </w:tcPr>
          <w:p w14:paraId="5F6E5673" w14:textId="19E21C81" w:rsidR="00F12F8A" w:rsidRPr="00065BD0" w:rsidRDefault="00F12F8A" w:rsidP="00F12F8A">
            <w:pPr>
              <w:pStyle w:val="Default"/>
              <w:rPr>
                <w:sz w:val="22"/>
                <w:szCs w:val="22"/>
              </w:rPr>
            </w:pPr>
            <w:r>
              <w:rPr>
                <w:sz w:val="22"/>
                <w:szCs w:val="22"/>
              </w:rPr>
              <w:t>N</w:t>
            </w:r>
            <w:r w:rsidRPr="00065BD0">
              <w:rPr>
                <w:sz w:val="22"/>
                <w:szCs w:val="22"/>
              </w:rPr>
              <w:t xml:space="preserve">uisances dues aux fumées émanant de l’incinération des déchets dangereux : </w:t>
            </w:r>
          </w:p>
          <w:p w14:paraId="44CDE966" w14:textId="77777777" w:rsidR="00F12F8A" w:rsidRPr="00682878" w:rsidRDefault="00F12F8A" w:rsidP="00134EFD">
            <w:pPr>
              <w:pStyle w:val="Paragraphedeliste"/>
              <w:ind w:left="460"/>
              <w:jc w:val="both"/>
              <w:rPr>
                <w:rFonts w:ascii="Times New Roman" w:hAnsi="Times New Roman" w:cs="Times New Roman"/>
                <w:w w:val="99"/>
                <w:sz w:val="24"/>
                <w:szCs w:val="24"/>
                <w:lang w:val="fr-FR"/>
              </w:rPr>
            </w:pPr>
          </w:p>
        </w:tc>
        <w:tc>
          <w:tcPr>
            <w:tcW w:w="3544" w:type="dxa"/>
          </w:tcPr>
          <w:p w14:paraId="4DE28073" w14:textId="77777777" w:rsidR="00BC00F9" w:rsidRDefault="00323A85" w:rsidP="00323A85">
            <w:pPr>
              <w:pStyle w:val="Default"/>
              <w:numPr>
                <w:ilvl w:val="0"/>
                <w:numId w:val="183"/>
              </w:numPr>
              <w:spacing w:after="219"/>
              <w:rPr>
                <w:sz w:val="22"/>
                <w:szCs w:val="22"/>
              </w:rPr>
            </w:pPr>
            <w:r>
              <w:rPr>
                <w:sz w:val="22"/>
                <w:szCs w:val="22"/>
              </w:rPr>
              <w:t>Proceder au screening socio-environnemental avant l’installation des incinerateurs ;</w:t>
            </w:r>
          </w:p>
          <w:p w14:paraId="6B1E4A2D" w14:textId="77777777" w:rsidR="00BC00F9" w:rsidRDefault="00323A85" w:rsidP="00134EFD">
            <w:pPr>
              <w:pStyle w:val="Default"/>
              <w:spacing w:after="219"/>
              <w:ind w:left="654" w:firstLine="66"/>
              <w:rPr>
                <w:sz w:val="22"/>
                <w:szCs w:val="22"/>
              </w:rPr>
            </w:pPr>
            <w:r w:rsidRPr="00BC00F9">
              <w:rPr>
                <w:sz w:val="22"/>
                <w:szCs w:val="22"/>
              </w:rPr>
              <w:t xml:space="preserve">• Installer l’incinérateur dans un endroit situé en retrait dans les formations sanitaires, loin des pavillons d’hospitalisation ou de soins ; </w:t>
            </w:r>
          </w:p>
          <w:p w14:paraId="71A3CDF4" w14:textId="4BB49E00" w:rsidR="00323A85" w:rsidRPr="00065BD0" w:rsidRDefault="00323A85" w:rsidP="00134EFD">
            <w:pPr>
              <w:pStyle w:val="Default"/>
              <w:spacing w:after="219"/>
              <w:ind w:left="720"/>
              <w:rPr>
                <w:sz w:val="22"/>
                <w:szCs w:val="22"/>
              </w:rPr>
            </w:pPr>
            <w:r w:rsidRPr="00065BD0">
              <w:rPr>
                <w:sz w:val="22"/>
                <w:szCs w:val="22"/>
              </w:rPr>
              <w:t xml:space="preserve">• privilégier l’incinération nocturne pour qu’il y ait moins d’affluence humaine dans les environs de l’incinérateur en ce moment. </w:t>
            </w:r>
          </w:p>
          <w:p w14:paraId="3421031A" w14:textId="77777777" w:rsidR="00323A85" w:rsidRPr="00065BD0" w:rsidRDefault="00323A85" w:rsidP="00323A85">
            <w:pPr>
              <w:rPr>
                <w:rFonts w:ascii="Times New Roman" w:hAnsi="Times New Roman" w:cs="Times New Roman"/>
              </w:rPr>
            </w:pPr>
          </w:p>
          <w:p w14:paraId="2A7FDA07" w14:textId="77777777" w:rsidR="00F12F8A" w:rsidRPr="00682878" w:rsidRDefault="00F12F8A" w:rsidP="00134EFD">
            <w:pPr>
              <w:pStyle w:val="Paragraphedeliste"/>
              <w:ind w:left="460"/>
              <w:jc w:val="both"/>
              <w:rPr>
                <w:rFonts w:ascii="Times New Roman" w:hAnsi="Times New Roman" w:cs="Times New Roman"/>
                <w:sz w:val="24"/>
                <w:szCs w:val="24"/>
                <w:lang w:val="fr-FR"/>
              </w:rPr>
            </w:pPr>
          </w:p>
        </w:tc>
      </w:tr>
      <w:tr w:rsidR="007C4A6D" w:rsidRPr="00682878" w14:paraId="6CB1C58D" w14:textId="77777777" w:rsidTr="00347DA4">
        <w:trPr>
          <w:trHeight w:val="18"/>
        </w:trPr>
        <w:tc>
          <w:tcPr>
            <w:tcW w:w="2830" w:type="dxa"/>
          </w:tcPr>
          <w:p w14:paraId="59B5AFAB" w14:textId="77777777" w:rsidR="007C4A6D" w:rsidRPr="00682878" w:rsidRDefault="007C4A6D" w:rsidP="00E11622">
            <w:pPr>
              <w:rPr>
                <w:rFonts w:ascii="Times New Roman" w:hAnsi="Times New Roman" w:cs="Times New Roman"/>
                <w:w w:val="97"/>
                <w:sz w:val="24"/>
                <w:szCs w:val="24"/>
              </w:rPr>
            </w:pPr>
            <w:r w:rsidRPr="00682878">
              <w:rPr>
                <w:rFonts w:ascii="Times New Roman" w:hAnsi="Times New Roman" w:cs="Times New Roman"/>
                <w:w w:val="97"/>
                <w:sz w:val="24"/>
                <w:szCs w:val="24"/>
              </w:rPr>
              <w:t>Situation d’urgence</w:t>
            </w:r>
          </w:p>
        </w:tc>
        <w:tc>
          <w:tcPr>
            <w:tcW w:w="2977" w:type="dxa"/>
          </w:tcPr>
          <w:p w14:paraId="2A210AB7" w14:textId="77777777" w:rsidR="007C4A6D" w:rsidRPr="00682878" w:rsidRDefault="007C4A6D" w:rsidP="00E11622">
            <w:pPr>
              <w:jc w:val="both"/>
              <w:rPr>
                <w:rFonts w:ascii="Times New Roman" w:hAnsi="Times New Roman" w:cs="Times New Roman"/>
                <w:w w:val="99"/>
                <w:sz w:val="24"/>
                <w:szCs w:val="24"/>
              </w:rPr>
            </w:pPr>
            <w:r w:rsidRPr="00682878">
              <w:rPr>
                <w:rFonts w:ascii="Times New Roman" w:hAnsi="Times New Roman" w:cs="Times New Roman"/>
                <w:sz w:val="24"/>
                <w:szCs w:val="24"/>
              </w:rPr>
              <w:t>Déversements accidentels de déchets</w:t>
            </w:r>
          </w:p>
        </w:tc>
        <w:tc>
          <w:tcPr>
            <w:tcW w:w="3544" w:type="dxa"/>
          </w:tcPr>
          <w:p w14:paraId="2C495CD2" w14:textId="7949DDC0" w:rsidR="00983F9C" w:rsidRPr="00134EFD" w:rsidRDefault="00983F9C" w:rsidP="00983F9C">
            <w:pPr>
              <w:autoSpaceDE w:val="0"/>
              <w:autoSpaceDN w:val="0"/>
              <w:adjustRightInd w:val="0"/>
              <w:jc w:val="both"/>
              <w:rPr>
                <w:rFonts w:ascii="Times New Roman" w:hAnsi="Times New Roman" w:cs="Times New Roman"/>
                <w:sz w:val="24"/>
                <w:szCs w:val="24"/>
              </w:rPr>
            </w:pPr>
            <w:r w:rsidRPr="00134EFD">
              <w:rPr>
                <w:rFonts w:ascii="Times New Roman" w:hAnsi="Times New Roman" w:cs="Times New Roman"/>
                <w:sz w:val="24"/>
                <w:szCs w:val="24"/>
              </w:rPr>
              <w:t xml:space="preserve">Mise en place d’un plan d’intervention d’urgence proportionné aux risques : </w:t>
            </w:r>
          </w:p>
          <w:p w14:paraId="3AF00F54" w14:textId="1FA8DD95" w:rsidR="00983F9C" w:rsidRPr="00983F9C" w:rsidRDefault="00983F9C" w:rsidP="00983F9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983F9C">
              <w:rPr>
                <w:rFonts w:ascii="Times New Roman" w:hAnsi="Times New Roman" w:cs="Times New Roman"/>
                <w:sz w:val="24"/>
                <w:szCs w:val="24"/>
              </w:rPr>
              <w:t>Déclenchement du dispositif d’intervention d’urgence et sécurisation du périmètre contaminé</w:t>
            </w:r>
          </w:p>
          <w:p w14:paraId="6A2B46E3" w14:textId="4A7C0A04" w:rsidR="00983F9C" w:rsidRPr="00983F9C" w:rsidRDefault="00983F9C" w:rsidP="00983F9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983F9C">
              <w:rPr>
                <w:rFonts w:ascii="Times New Roman" w:hAnsi="Times New Roman" w:cs="Times New Roman"/>
                <w:sz w:val="24"/>
                <w:szCs w:val="24"/>
              </w:rPr>
              <w:t>Porter des gants jetables et, en cas de formation d’aérosols, des lunettes</w:t>
            </w:r>
            <w:r w:rsidR="00745188">
              <w:rPr>
                <w:rFonts w:ascii="Times New Roman" w:hAnsi="Times New Roman" w:cs="Times New Roman"/>
                <w:sz w:val="24"/>
                <w:szCs w:val="24"/>
              </w:rPr>
              <w:t xml:space="preserve"> </w:t>
            </w:r>
            <w:r w:rsidRPr="00983F9C">
              <w:rPr>
                <w:rFonts w:ascii="Times New Roman" w:hAnsi="Times New Roman" w:cs="Times New Roman"/>
                <w:sz w:val="24"/>
                <w:szCs w:val="24"/>
              </w:rPr>
              <w:t>et un masque respiratoire pour particules (FFP1 ou FFP2)</w:t>
            </w:r>
          </w:p>
          <w:p w14:paraId="194B6149" w14:textId="20B72DD0" w:rsidR="00983F9C" w:rsidRPr="00983F9C" w:rsidRDefault="00983F9C" w:rsidP="00983F9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983F9C">
              <w:rPr>
                <w:rFonts w:ascii="Times New Roman" w:hAnsi="Times New Roman" w:cs="Times New Roman"/>
                <w:sz w:val="24"/>
                <w:szCs w:val="24"/>
              </w:rPr>
              <w:t>Recouvrir la zone contaminée de papier absorbant, imbibé de désinfectant.</w:t>
            </w:r>
          </w:p>
          <w:p w14:paraId="7BDFF9CB" w14:textId="709B8F35" w:rsidR="00983F9C" w:rsidRPr="00983F9C" w:rsidRDefault="00983F9C" w:rsidP="00983F9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983F9C">
              <w:rPr>
                <w:rFonts w:ascii="Times New Roman" w:hAnsi="Times New Roman" w:cs="Times New Roman"/>
                <w:sz w:val="24"/>
                <w:szCs w:val="24"/>
              </w:rPr>
              <w:t>Recouvrir la zone contaminée avec un désinfectant d’une façon</w:t>
            </w:r>
          </w:p>
          <w:p w14:paraId="500461F9" w14:textId="782FE9EF" w:rsidR="00983F9C" w:rsidRPr="00983F9C" w:rsidRDefault="00983F9C" w:rsidP="00983F9C">
            <w:pPr>
              <w:autoSpaceDE w:val="0"/>
              <w:autoSpaceDN w:val="0"/>
              <w:adjustRightInd w:val="0"/>
              <w:jc w:val="both"/>
              <w:rPr>
                <w:rFonts w:ascii="Times New Roman" w:hAnsi="Times New Roman" w:cs="Times New Roman"/>
                <w:sz w:val="24"/>
                <w:szCs w:val="24"/>
              </w:rPr>
            </w:pPr>
            <w:r w:rsidRPr="00983F9C">
              <w:rPr>
                <w:rFonts w:ascii="Times New Roman" w:hAnsi="Times New Roman" w:cs="Times New Roman"/>
                <w:sz w:val="24"/>
                <w:szCs w:val="24"/>
              </w:rPr>
              <w:t>Concentrique en commençant par le bord et en progressant vers le centre</w:t>
            </w:r>
            <w:r w:rsidR="00745188">
              <w:rPr>
                <w:rFonts w:ascii="Times New Roman" w:hAnsi="Times New Roman" w:cs="Times New Roman"/>
                <w:sz w:val="24"/>
                <w:szCs w:val="24"/>
              </w:rPr>
              <w:t xml:space="preserve"> </w:t>
            </w:r>
            <w:r w:rsidRPr="00983F9C">
              <w:rPr>
                <w:rFonts w:ascii="Times New Roman" w:hAnsi="Times New Roman" w:cs="Times New Roman"/>
                <w:sz w:val="24"/>
                <w:szCs w:val="24"/>
              </w:rPr>
              <w:t>de la contamination</w:t>
            </w:r>
          </w:p>
          <w:p w14:paraId="5D3E78E8" w14:textId="1E259FE2" w:rsidR="00983F9C" w:rsidRPr="00983F9C" w:rsidRDefault="00983F9C" w:rsidP="00983F9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983F9C">
              <w:rPr>
                <w:rFonts w:ascii="Times New Roman" w:hAnsi="Times New Roman" w:cs="Times New Roman"/>
                <w:sz w:val="24"/>
                <w:szCs w:val="24"/>
              </w:rPr>
              <w:t>Eviter de pulvériser ou de verser le désinfectant de haut, ce qui peut</w:t>
            </w:r>
            <w:r w:rsidR="00745188">
              <w:rPr>
                <w:rFonts w:ascii="Times New Roman" w:hAnsi="Times New Roman" w:cs="Times New Roman"/>
                <w:sz w:val="24"/>
                <w:szCs w:val="24"/>
              </w:rPr>
              <w:t xml:space="preserve"> </w:t>
            </w:r>
            <w:r w:rsidRPr="00983F9C">
              <w:rPr>
                <w:rFonts w:ascii="Times New Roman" w:hAnsi="Times New Roman" w:cs="Times New Roman"/>
                <w:sz w:val="24"/>
                <w:szCs w:val="24"/>
              </w:rPr>
              <w:t>engendrer des aérosols.</w:t>
            </w:r>
          </w:p>
          <w:p w14:paraId="6E6F7BA4" w14:textId="34C6AFD1" w:rsidR="00983F9C" w:rsidRPr="00983F9C" w:rsidRDefault="00983F9C" w:rsidP="00983F9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983F9C">
              <w:rPr>
                <w:rFonts w:ascii="Times New Roman" w:hAnsi="Times New Roman" w:cs="Times New Roman"/>
                <w:sz w:val="24"/>
                <w:szCs w:val="24"/>
              </w:rPr>
              <w:t>Laisser agir selon les spécificités du désinfectant (mais généralement au</w:t>
            </w:r>
            <w:r w:rsidR="00745188">
              <w:rPr>
                <w:rFonts w:ascii="Times New Roman" w:hAnsi="Times New Roman" w:cs="Times New Roman"/>
                <w:sz w:val="24"/>
                <w:szCs w:val="24"/>
              </w:rPr>
              <w:t xml:space="preserve"> </w:t>
            </w:r>
            <w:r w:rsidRPr="00983F9C">
              <w:rPr>
                <w:rFonts w:ascii="Times New Roman" w:hAnsi="Times New Roman" w:cs="Times New Roman"/>
                <w:sz w:val="24"/>
                <w:szCs w:val="24"/>
              </w:rPr>
              <w:t>moins trois minutes)</w:t>
            </w:r>
          </w:p>
          <w:p w14:paraId="50874C08" w14:textId="34F0433C" w:rsidR="00983F9C" w:rsidRPr="00983F9C" w:rsidRDefault="00983F9C" w:rsidP="00983F9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983F9C">
              <w:rPr>
                <w:rFonts w:ascii="Times New Roman" w:hAnsi="Times New Roman" w:cs="Times New Roman"/>
                <w:sz w:val="24"/>
                <w:szCs w:val="24"/>
              </w:rPr>
              <w:t>Eponger, et éliminer tous les déchets et le matériel souillé dans le</w:t>
            </w:r>
            <w:r w:rsidR="00745188">
              <w:rPr>
                <w:rFonts w:ascii="Times New Roman" w:hAnsi="Times New Roman" w:cs="Times New Roman"/>
                <w:sz w:val="24"/>
                <w:szCs w:val="24"/>
              </w:rPr>
              <w:t xml:space="preserve"> </w:t>
            </w:r>
            <w:r w:rsidRPr="00983F9C">
              <w:rPr>
                <w:rFonts w:ascii="Times New Roman" w:hAnsi="Times New Roman" w:cs="Times New Roman"/>
                <w:sz w:val="24"/>
                <w:szCs w:val="24"/>
              </w:rPr>
              <w:lastRenderedPageBreak/>
              <w:t>conteneur adéquat (déchets infectieux)</w:t>
            </w:r>
          </w:p>
          <w:p w14:paraId="56319B42" w14:textId="1306CD15" w:rsidR="00983F9C" w:rsidRPr="00983F9C" w:rsidRDefault="00983F9C" w:rsidP="00983F9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983F9C">
              <w:rPr>
                <w:rFonts w:ascii="Times New Roman" w:hAnsi="Times New Roman" w:cs="Times New Roman"/>
                <w:sz w:val="24"/>
                <w:szCs w:val="24"/>
              </w:rPr>
              <w:t>Attention aux débris piquants et coupants qui devront être ramassés à</w:t>
            </w:r>
            <w:r w:rsidR="00745188">
              <w:rPr>
                <w:rFonts w:ascii="Times New Roman" w:hAnsi="Times New Roman" w:cs="Times New Roman"/>
                <w:sz w:val="24"/>
                <w:szCs w:val="24"/>
              </w:rPr>
              <w:t xml:space="preserve"> </w:t>
            </w:r>
            <w:r w:rsidRPr="00983F9C">
              <w:rPr>
                <w:rFonts w:ascii="Times New Roman" w:hAnsi="Times New Roman" w:cs="Times New Roman"/>
                <w:sz w:val="24"/>
                <w:szCs w:val="24"/>
              </w:rPr>
              <w:t>l’aide d’une pincette et jetés dans le conteneur a piquants/tranchants.</w:t>
            </w:r>
          </w:p>
          <w:p w14:paraId="4BF70840" w14:textId="64A90EAF" w:rsidR="00983F9C" w:rsidRPr="00983F9C" w:rsidRDefault="00983F9C" w:rsidP="00983F9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983F9C">
              <w:rPr>
                <w:rFonts w:ascii="Times New Roman" w:hAnsi="Times New Roman" w:cs="Times New Roman"/>
                <w:sz w:val="24"/>
                <w:szCs w:val="24"/>
              </w:rPr>
              <w:t>Désinfecter l’ensemble des objets présents dans le périmètre de</w:t>
            </w:r>
            <w:r w:rsidR="00745188">
              <w:rPr>
                <w:rFonts w:ascii="Times New Roman" w:hAnsi="Times New Roman" w:cs="Times New Roman"/>
                <w:sz w:val="24"/>
                <w:szCs w:val="24"/>
              </w:rPr>
              <w:t xml:space="preserve"> </w:t>
            </w:r>
            <w:r w:rsidRPr="00983F9C">
              <w:rPr>
                <w:rFonts w:ascii="Times New Roman" w:hAnsi="Times New Roman" w:cs="Times New Roman"/>
                <w:sz w:val="24"/>
                <w:szCs w:val="24"/>
              </w:rPr>
              <w:t>contamination, les parois des meubles ou l’équipement susceptibles d’être</w:t>
            </w:r>
            <w:r w:rsidR="00745188">
              <w:rPr>
                <w:rFonts w:ascii="Times New Roman" w:hAnsi="Times New Roman" w:cs="Times New Roman"/>
                <w:sz w:val="24"/>
                <w:szCs w:val="24"/>
              </w:rPr>
              <w:t xml:space="preserve"> </w:t>
            </w:r>
            <w:r w:rsidRPr="00983F9C">
              <w:rPr>
                <w:rFonts w:ascii="Times New Roman" w:hAnsi="Times New Roman" w:cs="Times New Roman"/>
                <w:sz w:val="24"/>
                <w:szCs w:val="24"/>
              </w:rPr>
              <w:t>contaminés</w:t>
            </w:r>
          </w:p>
          <w:p w14:paraId="4395C7A4" w14:textId="6DCBF2B6" w:rsidR="00983F9C" w:rsidRPr="00983F9C" w:rsidRDefault="00983F9C" w:rsidP="00983F9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983F9C">
              <w:rPr>
                <w:rFonts w:ascii="Times New Roman" w:hAnsi="Times New Roman" w:cs="Times New Roman"/>
                <w:sz w:val="24"/>
                <w:szCs w:val="24"/>
              </w:rPr>
              <w:t>Enlever l’équipement de protection individuelle, jeter le matériel contaminé</w:t>
            </w:r>
            <w:r w:rsidR="00745188">
              <w:rPr>
                <w:rFonts w:ascii="Times New Roman" w:hAnsi="Times New Roman" w:cs="Times New Roman"/>
                <w:sz w:val="24"/>
                <w:szCs w:val="24"/>
              </w:rPr>
              <w:t xml:space="preserve"> </w:t>
            </w:r>
            <w:r w:rsidRPr="00983F9C">
              <w:rPr>
                <w:rFonts w:ascii="Times New Roman" w:hAnsi="Times New Roman" w:cs="Times New Roman"/>
                <w:sz w:val="24"/>
                <w:szCs w:val="24"/>
              </w:rPr>
              <w:t>dans la poubelle pour déchets infectieux et incinérer</w:t>
            </w:r>
          </w:p>
          <w:p w14:paraId="5DA2EF4D" w14:textId="48F65EC9" w:rsidR="007C4A6D" w:rsidRPr="00983F9C" w:rsidRDefault="00983F9C" w:rsidP="00983F9C">
            <w:pPr>
              <w:jc w:val="both"/>
              <w:rPr>
                <w:rFonts w:ascii="Times New Roman" w:hAnsi="Times New Roman" w:cs="Times New Roman"/>
                <w:sz w:val="24"/>
                <w:szCs w:val="24"/>
              </w:rPr>
            </w:pPr>
            <w:r>
              <w:rPr>
                <w:rFonts w:ascii="Times New Roman" w:hAnsi="Times New Roman" w:cs="Times New Roman"/>
                <w:sz w:val="24"/>
                <w:szCs w:val="24"/>
              </w:rPr>
              <w:t>-</w:t>
            </w:r>
            <w:r w:rsidRPr="00983F9C">
              <w:rPr>
                <w:rFonts w:ascii="Times New Roman" w:hAnsi="Times New Roman" w:cs="Times New Roman"/>
                <w:sz w:val="24"/>
                <w:szCs w:val="24"/>
              </w:rPr>
              <w:t>Se désinfecter les mains</w:t>
            </w:r>
            <w:r w:rsidR="00667670">
              <w:rPr>
                <w:rFonts w:ascii="Times New Roman" w:hAnsi="Times New Roman" w:cs="Times New Roman"/>
                <w:sz w:val="24"/>
                <w:szCs w:val="24"/>
              </w:rPr>
              <w:t>,</w:t>
            </w:r>
          </w:p>
          <w:p w14:paraId="4EC34652" w14:textId="7ED9575C" w:rsidR="007C4A6D" w:rsidRPr="00983F9C" w:rsidRDefault="00983F9C" w:rsidP="00983F9C">
            <w:pPr>
              <w:jc w:val="both"/>
              <w:rPr>
                <w:rFonts w:ascii="Times New Roman" w:hAnsi="Times New Roman" w:cs="Times New Roman"/>
                <w:sz w:val="24"/>
                <w:szCs w:val="24"/>
              </w:rPr>
            </w:pPr>
            <w:r>
              <w:rPr>
                <w:rFonts w:ascii="Times New Roman" w:hAnsi="Times New Roman" w:cs="Times New Roman"/>
                <w:sz w:val="24"/>
                <w:szCs w:val="24"/>
              </w:rPr>
              <w:t>-</w:t>
            </w:r>
            <w:r w:rsidR="001A41A7" w:rsidRPr="00983F9C">
              <w:rPr>
                <w:rFonts w:ascii="Times New Roman" w:hAnsi="Times New Roman" w:cs="Times New Roman"/>
                <w:sz w:val="24"/>
                <w:szCs w:val="24"/>
              </w:rPr>
              <w:t xml:space="preserve">Se conformer aux guides et manuels </w:t>
            </w:r>
            <w:r w:rsidR="00093DDC" w:rsidRPr="00983F9C">
              <w:rPr>
                <w:rFonts w:ascii="Times New Roman" w:hAnsi="Times New Roman" w:cs="Times New Roman"/>
                <w:sz w:val="24"/>
                <w:szCs w:val="24"/>
              </w:rPr>
              <w:t>du COU-SP)</w:t>
            </w:r>
            <w:r w:rsidR="001E2A5D" w:rsidRPr="00983F9C">
              <w:rPr>
                <w:rStyle w:val="Appelnotedebasdep"/>
                <w:rFonts w:ascii="Times New Roman" w:hAnsi="Times New Roman"/>
                <w:sz w:val="24"/>
                <w:szCs w:val="24"/>
              </w:rPr>
              <w:footnoteReference w:id="4"/>
            </w:r>
            <w:r w:rsidR="001A41A7" w:rsidRPr="00983F9C">
              <w:rPr>
                <w:rFonts w:ascii="Times New Roman" w:hAnsi="Times New Roman" w:cs="Times New Roman"/>
                <w:sz w:val="24"/>
                <w:szCs w:val="24"/>
              </w:rPr>
              <w:t>relatifs aux PGLID et PCI</w:t>
            </w:r>
            <w:r w:rsidR="00371592">
              <w:rPr>
                <w:rFonts w:ascii="Times New Roman" w:hAnsi="Times New Roman" w:cs="Times New Roman"/>
                <w:sz w:val="24"/>
                <w:szCs w:val="24"/>
              </w:rPr>
              <w:t xml:space="preserve"> ainsi qu’à la </w:t>
            </w:r>
            <w:r w:rsidR="00371592" w:rsidRPr="00371592">
              <w:rPr>
                <w:rFonts w:ascii="Times New Roman" w:hAnsi="Times New Roman" w:cs="Times New Roman"/>
                <w:sz w:val="24"/>
                <w:szCs w:val="24"/>
              </w:rPr>
              <w:t>NES n</w:t>
            </w:r>
            <w:r w:rsidR="00371592" w:rsidRPr="00371592">
              <w:rPr>
                <w:rFonts w:ascii="Times New Roman" w:hAnsi="Times New Roman" w:cs="Times New Roman"/>
                <w:sz w:val="24"/>
                <w:szCs w:val="24"/>
                <w:vertAlign w:val="superscript"/>
              </w:rPr>
              <w:t>o</w:t>
            </w:r>
            <w:r w:rsidR="00371592" w:rsidRPr="00371592">
              <w:rPr>
                <w:rFonts w:ascii="Times New Roman" w:hAnsi="Times New Roman" w:cs="Times New Roman"/>
                <w:sz w:val="24"/>
                <w:szCs w:val="24"/>
              </w:rPr>
              <w:t xml:space="preserve"> 4 — Santé et sécurité des populations</w:t>
            </w:r>
            <w:r w:rsidR="007C4A6D" w:rsidRPr="00983F9C">
              <w:rPr>
                <w:rFonts w:ascii="Times New Roman" w:hAnsi="Times New Roman" w:cs="Times New Roman"/>
                <w:sz w:val="24"/>
                <w:szCs w:val="24"/>
              </w:rPr>
              <w:t xml:space="preserve">  </w:t>
            </w:r>
          </w:p>
          <w:p w14:paraId="346DA077" w14:textId="77777777" w:rsidR="00EC2CED" w:rsidRPr="00983F9C" w:rsidRDefault="00EC2CED" w:rsidP="00983F9C">
            <w:pPr>
              <w:pStyle w:val="Paragraphedeliste"/>
              <w:ind w:left="460"/>
              <w:jc w:val="both"/>
              <w:rPr>
                <w:rFonts w:ascii="Times New Roman" w:hAnsi="Times New Roman" w:cs="Times New Roman"/>
                <w:sz w:val="24"/>
                <w:szCs w:val="24"/>
                <w:lang w:val="fr-FR"/>
              </w:rPr>
            </w:pPr>
          </w:p>
        </w:tc>
      </w:tr>
      <w:tr w:rsidR="00A97090" w:rsidRPr="00A97090" w14:paraId="52E467D1" w14:textId="77777777" w:rsidTr="00347DA4">
        <w:trPr>
          <w:trHeight w:val="18"/>
        </w:trPr>
        <w:tc>
          <w:tcPr>
            <w:tcW w:w="2830" w:type="dxa"/>
          </w:tcPr>
          <w:p w14:paraId="11FDA685" w14:textId="336EEEB3" w:rsidR="00E119FA" w:rsidRPr="00FA7FCF" w:rsidRDefault="004F52C0" w:rsidP="00E11622">
            <w:pPr>
              <w:rPr>
                <w:rFonts w:ascii="Times New Roman" w:hAnsi="Times New Roman" w:cs="Times New Roman"/>
                <w:w w:val="97"/>
                <w:sz w:val="24"/>
                <w:szCs w:val="24"/>
              </w:rPr>
            </w:pPr>
            <w:r w:rsidRPr="00FA7FCF">
              <w:rPr>
                <w:rFonts w:ascii="Times New Roman" w:hAnsi="Times New Roman" w:cs="Times New Roman"/>
                <w:w w:val="97"/>
                <w:sz w:val="24"/>
                <w:szCs w:val="24"/>
              </w:rPr>
              <w:lastRenderedPageBreak/>
              <w:t>Génération de déchets liés au programme de vaccination de masse</w:t>
            </w:r>
          </w:p>
        </w:tc>
        <w:tc>
          <w:tcPr>
            <w:tcW w:w="2977" w:type="dxa"/>
          </w:tcPr>
          <w:p w14:paraId="4AE9E680" w14:textId="08C47000" w:rsidR="00E119FA" w:rsidRPr="00FA7FCF" w:rsidRDefault="004F52C0" w:rsidP="00E11622">
            <w:pPr>
              <w:jc w:val="both"/>
              <w:rPr>
                <w:rFonts w:ascii="Times New Roman" w:hAnsi="Times New Roman" w:cs="Times New Roman"/>
                <w:sz w:val="24"/>
                <w:szCs w:val="24"/>
              </w:rPr>
            </w:pPr>
            <w:r w:rsidRPr="00FA7FCF">
              <w:rPr>
                <w:rFonts w:ascii="Times New Roman" w:hAnsi="Times New Roman" w:cs="Times New Roman"/>
                <w:sz w:val="24"/>
                <w:szCs w:val="24"/>
              </w:rPr>
              <w:t>Vecteurs de propagation de maladies</w:t>
            </w:r>
          </w:p>
        </w:tc>
        <w:tc>
          <w:tcPr>
            <w:tcW w:w="3544" w:type="dxa"/>
          </w:tcPr>
          <w:p w14:paraId="63A9AF5B" w14:textId="01A1EEA4" w:rsidR="00E119FA" w:rsidRPr="00FA7FCF" w:rsidRDefault="004F52C0" w:rsidP="00A97090">
            <w:pPr>
              <w:pStyle w:val="Paragraphedeliste"/>
              <w:numPr>
                <w:ilvl w:val="0"/>
                <w:numId w:val="167"/>
              </w:numPr>
              <w:autoSpaceDE w:val="0"/>
              <w:autoSpaceDN w:val="0"/>
              <w:adjustRightInd w:val="0"/>
              <w:jc w:val="both"/>
              <w:rPr>
                <w:rFonts w:ascii="Times New Roman" w:hAnsi="Times New Roman" w:cs="Times New Roman"/>
                <w:bCs/>
                <w:sz w:val="24"/>
                <w:szCs w:val="24"/>
                <w:lang w:val="fr-FR"/>
              </w:rPr>
            </w:pPr>
            <w:r w:rsidRPr="00FA7FCF">
              <w:rPr>
                <w:rFonts w:ascii="Times New Roman" w:hAnsi="Times New Roman" w:cs="Times New Roman"/>
                <w:bCs/>
                <w:sz w:val="24"/>
                <w:szCs w:val="24"/>
                <w:lang w:val="fr-FR"/>
              </w:rPr>
              <w:t xml:space="preserve">Mettre en ouevre le plan de contrôle des infections et </w:t>
            </w:r>
            <w:r w:rsidR="0061700B" w:rsidRPr="00FA7FCF">
              <w:rPr>
                <w:rFonts w:ascii="Times New Roman" w:hAnsi="Times New Roman" w:cs="Times New Roman"/>
                <w:bCs/>
                <w:sz w:val="24"/>
                <w:szCs w:val="24"/>
                <w:lang w:val="fr-FR"/>
              </w:rPr>
              <w:t>déchets;</w:t>
            </w:r>
          </w:p>
          <w:p w14:paraId="6BC7F12A" w14:textId="61B25A66" w:rsidR="00A97090" w:rsidRPr="00FA7FCF" w:rsidRDefault="00A97090" w:rsidP="00A97090">
            <w:pPr>
              <w:pStyle w:val="Paragraphedeliste"/>
              <w:numPr>
                <w:ilvl w:val="0"/>
                <w:numId w:val="167"/>
              </w:numPr>
              <w:autoSpaceDE w:val="0"/>
              <w:autoSpaceDN w:val="0"/>
              <w:adjustRightInd w:val="0"/>
              <w:jc w:val="both"/>
              <w:rPr>
                <w:rFonts w:ascii="Times New Roman" w:hAnsi="Times New Roman" w:cs="Times New Roman"/>
                <w:bCs/>
                <w:sz w:val="24"/>
                <w:szCs w:val="24"/>
                <w:lang w:val="fr-FR"/>
              </w:rPr>
            </w:pPr>
            <w:r w:rsidRPr="00FA7FCF">
              <w:rPr>
                <w:rFonts w:ascii="Times New Roman" w:hAnsi="Times New Roman" w:cs="Times New Roman"/>
                <w:bCs/>
                <w:sz w:val="24"/>
                <w:szCs w:val="24"/>
                <w:lang w:val="fr-FR"/>
              </w:rPr>
              <w:t xml:space="preserve">Doter suffisamment les équipes de vaccination de boîtes de sécurité et de </w:t>
            </w:r>
            <w:r w:rsidR="0061700B" w:rsidRPr="00FA7FCF">
              <w:rPr>
                <w:rFonts w:ascii="Times New Roman" w:hAnsi="Times New Roman" w:cs="Times New Roman"/>
                <w:bCs/>
                <w:sz w:val="24"/>
                <w:szCs w:val="24"/>
                <w:lang w:val="fr-FR"/>
              </w:rPr>
              <w:t>poubelles;</w:t>
            </w:r>
          </w:p>
          <w:p w14:paraId="1841A377" w14:textId="77777777" w:rsidR="00A97090" w:rsidRPr="00FA7FCF" w:rsidRDefault="00A97090" w:rsidP="00A97090">
            <w:pPr>
              <w:pStyle w:val="Paragraphedeliste"/>
              <w:numPr>
                <w:ilvl w:val="0"/>
                <w:numId w:val="167"/>
              </w:numPr>
              <w:autoSpaceDE w:val="0"/>
              <w:autoSpaceDN w:val="0"/>
              <w:adjustRightInd w:val="0"/>
              <w:jc w:val="both"/>
              <w:rPr>
                <w:rFonts w:ascii="Times New Roman" w:hAnsi="Times New Roman" w:cs="Times New Roman"/>
                <w:bCs/>
                <w:sz w:val="24"/>
                <w:szCs w:val="24"/>
                <w:lang w:val="fr-FR"/>
              </w:rPr>
            </w:pPr>
            <w:r w:rsidRPr="00FA7FCF">
              <w:rPr>
                <w:rFonts w:ascii="Times New Roman" w:hAnsi="Times New Roman" w:cs="Times New Roman"/>
                <w:bCs/>
                <w:sz w:val="24"/>
                <w:szCs w:val="24"/>
                <w:lang w:val="fr-FR"/>
              </w:rPr>
              <w:t>Broyage des flacons et enfouissement des résidus</w:t>
            </w:r>
          </w:p>
          <w:p w14:paraId="0A3CA075" w14:textId="5EB72455" w:rsidR="00A97090" w:rsidRPr="00FA7FCF" w:rsidRDefault="0061700B" w:rsidP="00A97090">
            <w:pPr>
              <w:pStyle w:val="Paragraphedeliste"/>
              <w:numPr>
                <w:ilvl w:val="0"/>
                <w:numId w:val="167"/>
              </w:numPr>
              <w:autoSpaceDE w:val="0"/>
              <w:autoSpaceDN w:val="0"/>
              <w:adjustRightInd w:val="0"/>
              <w:jc w:val="both"/>
              <w:rPr>
                <w:rFonts w:ascii="Times New Roman" w:hAnsi="Times New Roman" w:cs="Times New Roman"/>
                <w:bCs/>
                <w:sz w:val="24"/>
                <w:szCs w:val="24"/>
              </w:rPr>
            </w:pPr>
            <w:r w:rsidRPr="00FA7FCF">
              <w:rPr>
                <w:rFonts w:ascii="Times New Roman" w:hAnsi="Times New Roman" w:cs="Times New Roman"/>
                <w:bCs/>
                <w:sz w:val="24"/>
                <w:szCs w:val="24"/>
              </w:rPr>
              <w:t>Incinération des résidus.</w:t>
            </w:r>
          </w:p>
        </w:tc>
      </w:tr>
      <w:tr w:rsidR="007C4A6D" w:rsidRPr="00682878" w14:paraId="286AB4F6" w14:textId="77777777" w:rsidTr="00347DA4">
        <w:trPr>
          <w:trHeight w:val="2454"/>
        </w:trPr>
        <w:tc>
          <w:tcPr>
            <w:tcW w:w="2830" w:type="dxa"/>
          </w:tcPr>
          <w:p w14:paraId="7AF4A7A2" w14:textId="77777777" w:rsidR="007C4A6D" w:rsidRPr="00682878" w:rsidRDefault="007C4A6D"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Utilisation accrue des EPI à usage unique pour le dépistage et la prise d’échantillons </w:t>
            </w:r>
          </w:p>
          <w:p w14:paraId="28DF3AE4" w14:textId="77777777" w:rsidR="007C4A6D" w:rsidRPr="00DC7B9F" w:rsidRDefault="00E73012"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Hausse du taux de</w:t>
            </w:r>
            <w:r w:rsidR="007C4A6D" w:rsidRPr="00682878">
              <w:rPr>
                <w:rFonts w:ascii="Times New Roman" w:hAnsi="Times New Roman" w:cs="Times New Roman"/>
                <w:sz w:val="24"/>
                <w:szCs w:val="24"/>
                <w:lang w:val="fr-FR"/>
              </w:rPr>
              <w:t xml:space="preserve"> contamination</w:t>
            </w:r>
          </w:p>
          <w:p w14:paraId="16CFE3F8" w14:textId="77777777" w:rsidR="007C4A6D" w:rsidRPr="00682878" w:rsidRDefault="0076030B" w:rsidP="00863CC9">
            <w:pPr>
              <w:pStyle w:val="Paragraphedeliste"/>
              <w:numPr>
                <w:ilvl w:val="0"/>
                <w:numId w:val="116"/>
              </w:numPr>
              <w:jc w:val="both"/>
              <w:rPr>
                <w:rFonts w:ascii="Times New Roman" w:hAnsi="Times New Roman" w:cs="Times New Roman"/>
                <w:sz w:val="24"/>
                <w:szCs w:val="24"/>
                <w:lang w:val="fr-FR"/>
              </w:rPr>
            </w:pPr>
            <w:r w:rsidRPr="00DC7B9F">
              <w:rPr>
                <w:rFonts w:ascii="Times New Roman" w:hAnsi="Times New Roman" w:cs="Times New Roman"/>
                <w:sz w:val="24"/>
                <w:szCs w:val="24"/>
                <w:lang w:val="fr-FR"/>
              </w:rPr>
              <w:t xml:space="preserve">Absence de procedures detaillées </w:t>
            </w:r>
            <w:r w:rsidR="008B07FE" w:rsidRPr="00DC7B9F">
              <w:rPr>
                <w:rFonts w:ascii="Times New Roman" w:hAnsi="Times New Roman" w:cs="Times New Roman"/>
                <w:sz w:val="24"/>
                <w:szCs w:val="24"/>
                <w:lang w:val="fr-FR"/>
              </w:rPr>
              <w:t>sur la</w:t>
            </w:r>
            <w:r w:rsidR="004059E4" w:rsidRPr="00DC7B9F">
              <w:rPr>
                <w:rFonts w:ascii="Times New Roman" w:hAnsi="Times New Roman" w:cs="Times New Roman"/>
                <w:sz w:val="24"/>
                <w:szCs w:val="24"/>
                <w:lang w:val="fr-FR"/>
              </w:rPr>
              <w:t xml:space="preserve"> </w:t>
            </w:r>
            <w:r w:rsidR="008B07FE" w:rsidRPr="00DC7B9F">
              <w:rPr>
                <w:rFonts w:ascii="Times New Roman" w:hAnsi="Times New Roman" w:cs="Times New Roman"/>
                <w:sz w:val="24"/>
                <w:szCs w:val="24"/>
                <w:lang w:val="fr-FR"/>
              </w:rPr>
              <w:t>gestion adéquate</w:t>
            </w:r>
            <w:r w:rsidR="00622D72" w:rsidRPr="00DC7B9F">
              <w:rPr>
                <w:rFonts w:ascii="Times New Roman" w:hAnsi="Times New Roman" w:cs="Times New Roman"/>
                <w:sz w:val="24"/>
                <w:szCs w:val="24"/>
                <w:lang w:val="fr-FR"/>
              </w:rPr>
              <w:t xml:space="preserve"> </w:t>
            </w:r>
            <w:r w:rsidR="004059E4" w:rsidRPr="00DC7B9F">
              <w:rPr>
                <w:rFonts w:ascii="Times New Roman" w:hAnsi="Times New Roman" w:cs="Times New Roman"/>
                <w:sz w:val="24"/>
                <w:szCs w:val="24"/>
                <w:lang w:val="fr-FR"/>
              </w:rPr>
              <w:t xml:space="preserve">de déchets </w:t>
            </w:r>
            <w:r w:rsidR="007451AC" w:rsidRPr="00DC7B9F">
              <w:rPr>
                <w:rFonts w:ascii="Times New Roman" w:hAnsi="Times New Roman" w:cs="Times New Roman"/>
                <w:sz w:val="24"/>
                <w:szCs w:val="24"/>
                <w:lang w:val="fr-FR"/>
              </w:rPr>
              <w:t>(limitation, réutilisation et recyclage des déchet</w:t>
            </w:r>
            <w:r w:rsidR="00E936E4" w:rsidRPr="00DC7B9F">
              <w:rPr>
                <w:rFonts w:ascii="Times New Roman" w:hAnsi="Times New Roman" w:cs="Times New Roman"/>
                <w:sz w:val="24"/>
                <w:szCs w:val="24"/>
                <w:lang w:val="fr-FR"/>
              </w:rPr>
              <w:t xml:space="preserve">s) </w:t>
            </w:r>
            <w:r w:rsidR="004059E4" w:rsidRPr="00DC7B9F">
              <w:rPr>
                <w:rFonts w:ascii="Times New Roman" w:hAnsi="Times New Roman" w:cs="Times New Roman"/>
                <w:sz w:val="24"/>
                <w:szCs w:val="24"/>
                <w:lang w:val="fr-FR"/>
              </w:rPr>
              <w:t xml:space="preserve">pour </w:t>
            </w:r>
            <w:r w:rsidR="00222375" w:rsidRPr="00DC7B9F">
              <w:rPr>
                <w:rFonts w:ascii="Times New Roman" w:hAnsi="Times New Roman" w:cs="Times New Roman"/>
                <w:sz w:val="24"/>
                <w:szCs w:val="24"/>
                <w:lang w:val="fr-FR"/>
              </w:rPr>
              <w:t xml:space="preserve">réduire la production de déchets et </w:t>
            </w:r>
            <w:r w:rsidR="006A64A8" w:rsidRPr="00DC7B9F">
              <w:rPr>
                <w:rFonts w:ascii="Times New Roman" w:hAnsi="Times New Roman" w:cs="Times New Roman"/>
                <w:sz w:val="24"/>
                <w:szCs w:val="24"/>
                <w:lang w:val="fr-FR"/>
              </w:rPr>
              <w:t>é</w:t>
            </w:r>
            <w:r w:rsidR="00E3235B" w:rsidRPr="00DC7B9F">
              <w:rPr>
                <w:rFonts w:ascii="Times New Roman" w:hAnsi="Times New Roman" w:cs="Times New Roman"/>
                <w:sz w:val="24"/>
                <w:szCs w:val="24"/>
                <w:lang w:val="fr-FR"/>
              </w:rPr>
              <w:t>viter l</w:t>
            </w:r>
            <w:r w:rsidR="008D47B2" w:rsidRPr="00DC7B9F">
              <w:rPr>
                <w:rFonts w:ascii="Times New Roman" w:hAnsi="Times New Roman" w:cs="Times New Roman"/>
                <w:sz w:val="24"/>
                <w:szCs w:val="24"/>
                <w:lang w:val="fr-FR"/>
              </w:rPr>
              <w:t xml:space="preserve">’exposition </w:t>
            </w:r>
            <w:r w:rsidR="008D47B2" w:rsidRPr="00DC7B9F">
              <w:rPr>
                <w:rFonts w:ascii="Times New Roman" w:hAnsi="Times New Roman" w:cs="Times New Roman"/>
                <w:sz w:val="24"/>
                <w:szCs w:val="24"/>
                <w:lang w:val="fr-FR"/>
              </w:rPr>
              <w:lastRenderedPageBreak/>
              <w:t>au</w:t>
            </w:r>
            <w:r w:rsidR="00E936E4" w:rsidRPr="00DC7B9F">
              <w:rPr>
                <w:rFonts w:ascii="Times New Roman" w:hAnsi="Times New Roman" w:cs="Times New Roman"/>
                <w:sz w:val="24"/>
                <w:szCs w:val="24"/>
                <w:lang w:val="fr-FR"/>
              </w:rPr>
              <w:t>x</w:t>
            </w:r>
            <w:r w:rsidR="008D47B2" w:rsidRPr="00DC7B9F">
              <w:rPr>
                <w:rFonts w:ascii="Times New Roman" w:hAnsi="Times New Roman" w:cs="Times New Roman"/>
                <w:sz w:val="24"/>
                <w:szCs w:val="24"/>
                <w:lang w:val="fr-FR"/>
              </w:rPr>
              <w:t xml:space="preserve"> infections et maladies</w:t>
            </w:r>
            <w:r w:rsidR="004059E4" w:rsidRPr="00DC7B9F">
              <w:rPr>
                <w:rFonts w:ascii="Times New Roman" w:hAnsi="Times New Roman" w:cs="Times New Roman"/>
                <w:sz w:val="24"/>
                <w:szCs w:val="24"/>
                <w:lang w:val="fr-FR"/>
              </w:rPr>
              <w:t>.</w:t>
            </w:r>
            <w:r w:rsidRPr="00DC7B9F">
              <w:rPr>
                <w:rFonts w:ascii="Times New Roman" w:hAnsi="Times New Roman" w:cs="Times New Roman"/>
                <w:sz w:val="24"/>
                <w:szCs w:val="24"/>
                <w:lang w:val="fr-FR"/>
              </w:rPr>
              <w:t xml:space="preserve"> </w:t>
            </w:r>
          </w:p>
        </w:tc>
        <w:tc>
          <w:tcPr>
            <w:tcW w:w="2977" w:type="dxa"/>
          </w:tcPr>
          <w:p w14:paraId="40696D25" w14:textId="77777777" w:rsidR="007C4A6D" w:rsidRPr="00682878" w:rsidRDefault="007C4A6D" w:rsidP="00E11622">
            <w:pPr>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Génération </w:t>
            </w:r>
            <w:r>
              <w:rPr>
                <w:rFonts w:ascii="Times New Roman" w:hAnsi="Times New Roman" w:cs="Times New Roman"/>
                <w:sz w:val="24"/>
                <w:szCs w:val="24"/>
              </w:rPr>
              <w:t>de grandes q</w:t>
            </w:r>
            <w:r w:rsidRPr="00682878">
              <w:rPr>
                <w:rFonts w:ascii="Times New Roman" w:hAnsi="Times New Roman" w:cs="Times New Roman"/>
                <w:sz w:val="24"/>
                <w:szCs w:val="24"/>
              </w:rPr>
              <w:t>uantités de déchets à risque infectieux classés dangereux pouvant le dépasser limites de stockage intramuros</w:t>
            </w:r>
          </w:p>
        </w:tc>
        <w:tc>
          <w:tcPr>
            <w:tcW w:w="3544" w:type="dxa"/>
          </w:tcPr>
          <w:p w14:paraId="278D0C4B" w14:textId="77777777" w:rsidR="007C4A6D" w:rsidRPr="00A30954" w:rsidRDefault="0050786B" w:rsidP="00863CC9">
            <w:pPr>
              <w:pStyle w:val="Paragraphedeliste"/>
              <w:numPr>
                <w:ilvl w:val="0"/>
                <w:numId w:val="116"/>
              </w:numPr>
              <w:jc w:val="both"/>
              <w:rPr>
                <w:rFonts w:ascii="Times New Roman" w:hAnsi="Times New Roman" w:cs="Times New Roman"/>
                <w:sz w:val="24"/>
                <w:szCs w:val="24"/>
                <w:lang w:val="fr-FR"/>
              </w:rPr>
            </w:pPr>
            <w:r w:rsidRPr="00DC7B9F">
              <w:rPr>
                <w:rFonts w:ascii="Times New Roman" w:hAnsi="Times New Roman" w:cs="Times New Roman"/>
                <w:sz w:val="24"/>
                <w:szCs w:val="24"/>
                <w:lang w:val="fr-FR"/>
              </w:rPr>
              <w:t>Utiliser le</w:t>
            </w:r>
            <w:r w:rsidR="001758CF" w:rsidRPr="00DC7B9F">
              <w:rPr>
                <w:rFonts w:ascii="Times New Roman" w:hAnsi="Times New Roman" w:cs="Times New Roman"/>
                <w:sz w:val="24"/>
                <w:szCs w:val="24"/>
                <w:lang w:val="fr-FR"/>
              </w:rPr>
              <w:t xml:space="preserve">s </w:t>
            </w:r>
            <w:r w:rsidR="000B3D2A" w:rsidRPr="00134EFD">
              <w:rPr>
                <w:rFonts w:ascii="Times New Roman" w:hAnsi="Times New Roman" w:cs="Times New Roman"/>
                <w:sz w:val="24"/>
                <w:szCs w:val="24"/>
                <w:lang w:val="fr-FR"/>
              </w:rPr>
              <w:t xml:space="preserve">Procédures Standardisées Opérationnelles </w:t>
            </w:r>
            <w:r w:rsidRPr="00A55823">
              <w:rPr>
                <w:rFonts w:ascii="Times New Roman" w:hAnsi="Times New Roman" w:cs="Times New Roman"/>
                <w:sz w:val="24"/>
                <w:szCs w:val="24"/>
                <w:lang w:val="fr-FR"/>
              </w:rPr>
              <w:t>(PSO</w:t>
            </w:r>
            <w:r w:rsidR="00CA25DF" w:rsidRPr="00A55823">
              <w:rPr>
                <w:rFonts w:ascii="Times New Roman" w:hAnsi="Times New Roman" w:cs="Times New Roman"/>
                <w:sz w:val="24"/>
                <w:szCs w:val="24"/>
                <w:lang w:val="fr-FR"/>
              </w:rPr>
              <w:t xml:space="preserve">) qu’ont </w:t>
            </w:r>
            <w:r w:rsidR="00314FA5" w:rsidRPr="00A55823">
              <w:rPr>
                <w:rFonts w:ascii="Times New Roman" w:hAnsi="Times New Roman" w:cs="Times New Roman"/>
                <w:sz w:val="24"/>
                <w:szCs w:val="24"/>
                <w:lang w:val="fr-FR"/>
              </w:rPr>
              <w:t>été développées</w:t>
            </w:r>
            <w:r w:rsidR="009E2792" w:rsidRPr="00A55823">
              <w:rPr>
                <w:rFonts w:ascii="Times New Roman" w:hAnsi="Times New Roman" w:cs="Times New Roman"/>
                <w:sz w:val="24"/>
                <w:szCs w:val="24"/>
                <w:lang w:val="fr-FR"/>
              </w:rPr>
              <w:t xml:space="preserve"> </w:t>
            </w:r>
            <w:r w:rsidR="001758CF" w:rsidRPr="00DC7B9F">
              <w:rPr>
                <w:rFonts w:ascii="Times New Roman" w:hAnsi="Times New Roman" w:cs="Times New Roman"/>
                <w:sz w:val="24"/>
                <w:szCs w:val="24"/>
                <w:lang w:val="fr-FR"/>
              </w:rPr>
              <w:t>p</w:t>
            </w:r>
            <w:r w:rsidR="00314FA5" w:rsidRPr="00DC7B9F">
              <w:rPr>
                <w:rFonts w:ascii="Times New Roman" w:hAnsi="Times New Roman" w:cs="Times New Roman"/>
                <w:sz w:val="24"/>
                <w:szCs w:val="24"/>
                <w:lang w:val="fr-FR"/>
              </w:rPr>
              <w:t>ar le Ministère de la Santé</w:t>
            </w:r>
            <w:r w:rsidR="00E57299" w:rsidRPr="00DC7B9F">
              <w:rPr>
                <w:rFonts w:ascii="Times New Roman" w:hAnsi="Times New Roman" w:cs="Times New Roman"/>
                <w:sz w:val="24"/>
                <w:szCs w:val="24"/>
                <w:lang w:val="fr-FR"/>
              </w:rPr>
              <w:t>/ ANSS</w:t>
            </w:r>
            <w:r w:rsidR="00314FA5" w:rsidRPr="00134EFD">
              <w:rPr>
                <w:rFonts w:ascii="Times New Roman" w:hAnsi="Times New Roman" w:cs="Times New Roman"/>
                <w:sz w:val="24"/>
                <w:szCs w:val="24"/>
                <w:lang w:val="fr-FR"/>
              </w:rPr>
              <w:t xml:space="preserve"> </w:t>
            </w:r>
            <w:r w:rsidR="00314FA5" w:rsidRPr="00A55823">
              <w:rPr>
                <w:rFonts w:ascii="Times New Roman" w:hAnsi="Times New Roman" w:cs="Times New Roman"/>
                <w:sz w:val="24"/>
                <w:szCs w:val="24"/>
                <w:lang w:val="fr-FR"/>
              </w:rPr>
              <w:t>p</w:t>
            </w:r>
            <w:r w:rsidR="001758CF" w:rsidRPr="00A55823">
              <w:rPr>
                <w:rFonts w:ascii="Times New Roman" w:hAnsi="Times New Roman" w:cs="Times New Roman"/>
                <w:sz w:val="24"/>
                <w:szCs w:val="24"/>
                <w:lang w:val="fr-FR"/>
              </w:rPr>
              <w:t xml:space="preserve">our </w:t>
            </w:r>
            <w:r w:rsidR="00E3235B" w:rsidRPr="00A55823">
              <w:rPr>
                <w:rFonts w:ascii="Times New Roman" w:hAnsi="Times New Roman" w:cs="Times New Roman"/>
                <w:sz w:val="24"/>
                <w:szCs w:val="24"/>
                <w:lang w:val="fr-FR"/>
              </w:rPr>
              <w:t>l</w:t>
            </w:r>
            <w:r w:rsidR="009E2792" w:rsidRPr="00A55823">
              <w:rPr>
                <w:rFonts w:ascii="Times New Roman" w:hAnsi="Times New Roman" w:cs="Times New Roman"/>
                <w:sz w:val="24"/>
                <w:szCs w:val="24"/>
                <w:lang w:val="fr-FR"/>
              </w:rPr>
              <w:t xml:space="preserve">es différents </w:t>
            </w:r>
            <w:r w:rsidR="00E06503" w:rsidRPr="00DC7B9F">
              <w:rPr>
                <w:rFonts w:ascii="Times New Roman" w:hAnsi="Times New Roman" w:cs="Times New Roman"/>
                <w:sz w:val="24"/>
                <w:szCs w:val="24"/>
                <w:lang w:val="fr-FR"/>
              </w:rPr>
              <w:t>volets</w:t>
            </w:r>
            <w:r w:rsidR="00E936E4" w:rsidRPr="00DC7B9F">
              <w:rPr>
                <w:rFonts w:ascii="Times New Roman" w:hAnsi="Times New Roman" w:cs="Times New Roman"/>
                <w:sz w:val="24"/>
                <w:szCs w:val="24"/>
                <w:lang w:val="fr-FR"/>
              </w:rPr>
              <w:t xml:space="preserve">; </w:t>
            </w:r>
            <w:r w:rsidR="007C4A6D" w:rsidRPr="00A30954">
              <w:rPr>
                <w:rFonts w:ascii="Times New Roman" w:hAnsi="Times New Roman" w:cs="Times New Roman"/>
                <w:sz w:val="24"/>
                <w:szCs w:val="24"/>
                <w:lang w:val="fr-FR"/>
              </w:rPr>
              <w:t>Pratiquer la gestion des déchets</w:t>
            </w:r>
            <w:r w:rsidR="00577FE5" w:rsidRPr="00DC7B9F">
              <w:rPr>
                <w:rFonts w:ascii="Times New Roman" w:hAnsi="Times New Roman" w:cs="Times New Roman"/>
                <w:sz w:val="24"/>
                <w:szCs w:val="24"/>
                <w:lang w:val="fr-FR"/>
              </w:rPr>
              <w:t> </w:t>
            </w:r>
          </w:p>
          <w:p w14:paraId="691D69A4" w14:textId="74F4DA7F" w:rsidR="007C4A6D" w:rsidRPr="00682878" w:rsidRDefault="007C4A6D" w:rsidP="00E11622">
            <w:pPr>
              <w:pStyle w:val="Paragraphedeliste"/>
              <w:ind w:left="46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Produits Conformément aux bonnes pratiques décrites dans les manuels </w:t>
            </w:r>
            <w:r w:rsidRPr="00682878">
              <w:rPr>
                <w:rFonts w:ascii="Times New Roman" w:hAnsi="Times New Roman" w:cs="Times New Roman"/>
                <w:w w:val="97"/>
                <w:sz w:val="24"/>
                <w:szCs w:val="24"/>
                <w:lang w:val="fr-FR"/>
              </w:rPr>
              <w:t xml:space="preserve">élaborés par </w:t>
            </w:r>
            <w:r w:rsidR="00745188" w:rsidRPr="00682878">
              <w:rPr>
                <w:rFonts w:ascii="Times New Roman" w:hAnsi="Times New Roman" w:cs="Times New Roman"/>
                <w:w w:val="97"/>
                <w:sz w:val="24"/>
                <w:szCs w:val="24"/>
                <w:lang w:val="fr-FR"/>
              </w:rPr>
              <w:t xml:space="preserve">l’ANSS, </w:t>
            </w:r>
            <w:r w:rsidR="00745188" w:rsidRPr="00DC7B9F">
              <w:rPr>
                <w:rFonts w:ascii="Times New Roman" w:hAnsi="Times New Roman" w:cs="Times New Roman"/>
                <w:w w:val="97"/>
                <w:sz w:val="24"/>
                <w:szCs w:val="24"/>
                <w:lang w:val="fr-FR"/>
              </w:rPr>
              <w:t>la</w:t>
            </w:r>
            <w:r w:rsidR="00DC7B9F">
              <w:rPr>
                <w:rFonts w:ascii="Times New Roman" w:hAnsi="Times New Roman" w:cs="Times New Roman"/>
                <w:w w:val="97"/>
                <w:sz w:val="24"/>
                <w:szCs w:val="24"/>
                <w:lang w:val="fr-FR"/>
              </w:rPr>
              <w:t xml:space="preserve"> </w:t>
            </w:r>
            <w:r w:rsidR="00745188" w:rsidRPr="00A55823">
              <w:rPr>
                <w:rFonts w:ascii="Times New Roman" w:hAnsi="Times New Roman" w:cs="Times New Roman"/>
                <w:w w:val="97"/>
                <w:sz w:val="24"/>
                <w:szCs w:val="24"/>
                <w:lang w:val="fr-FR"/>
              </w:rPr>
              <w:t>DNEHHS</w:t>
            </w:r>
            <w:r w:rsidR="00BF6362">
              <w:rPr>
                <w:rFonts w:ascii="Times New Roman" w:hAnsi="Times New Roman" w:cs="Times New Roman"/>
                <w:w w:val="97"/>
                <w:sz w:val="24"/>
                <w:szCs w:val="24"/>
                <w:lang w:val="fr-FR"/>
              </w:rPr>
              <w:t xml:space="preserve"> </w:t>
            </w:r>
            <w:r w:rsidR="00745188" w:rsidRPr="00A55823">
              <w:rPr>
                <w:rFonts w:ascii="Times New Roman" w:hAnsi="Times New Roman" w:cs="Times New Roman"/>
                <w:w w:val="97"/>
                <w:sz w:val="24"/>
                <w:szCs w:val="24"/>
                <w:lang w:val="fr-FR"/>
              </w:rPr>
              <w:t>et</w:t>
            </w:r>
            <w:r w:rsidRPr="00682878">
              <w:rPr>
                <w:rFonts w:ascii="Times New Roman" w:hAnsi="Times New Roman" w:cs="Times New Roman"/>
                <w:w w:val="97"/>
                <w:sz w:val="24"/>
                <w:szCs w:val="24"/>
                <w:lang w:val="fr-FR"/>
              </w:rPr>
              <w:t xml:space="preserve"> les </w:t>
            </w:r>
            <w:r w:rsidRPr="00682878">
              <w:rPr>
                <w:rFonts w:ascii="Times New Roman" w:hAnsi="Times New Roman" w:cs="Times New Roman"/>
                <w:sz w:val="24"/>
                <w:szCs w:val="24"/>
                <w:lang w:val="fr-FR"/>
              </w:rPr>
              <w:t xml:space="preserve">mesures </w:t>
            </w:r>
            <w:r w:rsidRPr="00682878">
              <w:rPr>
                <w:rFonts w:ascii="Times New Roman" w:hAnsi="Times New Roman" w:cs="Times New Roman"/>
                <w:w w:val="99"/>
                <w:sz w:val="24"/>
                <w:szCs w:val="24"/>
                <w:lang w:val="fr-FR"/>
              </w:rPr>
              <w:t xml:space="preserve">spéciales </w:t>
            </w:r>
            <w:r w:rsidRPr="00682878">
              <w:rPr>
                <w:rFonts w:ascii="Times New Roman" w:hAnsi="Times New Roman" w:cs="Times New Roman"/>
                <w:sz w:val="24"/>
                <w:szCs w:val="24"/>
                <w:lang w:val="fr-FR"/>
              </w:rPr>
              <w:t xml:space="preserve">d'élimination des déchets </w:t>
            </w:r>
            <w:r w:rsidR="00745188" w:rsidRPr="00682878">
              <w:rPr>
                <w:rFonts w:ascii="Times New Roman" w:hAnsi="Times New Roman" w:cs="Times New Roman"/>
                <w:sz w:val="24"/>
                <w:szCs w:val="24"/>
                <w:lang w:val="fr-FR"/>
              </w:rPr>
              <w:t>liées à la prévention de</w:t>
            </w:r>
            <w:r w:rsidRPr="00682878">
              <w:rPr>
                <w:rFonts w:ascii="Times New Roman" w:hAnsi="Times New Roman" w:cs="Times New Roman"/>
                <w:sz w:val="24"/>
                <w:szCs w:val="24"/>
                <w:lang w:val="fr-FR"/>
              </w:rPr>
              <w:t xml:space="preserve"> l'infection par le nouveau coronavirus </w:t>
            </w:r>
            <w:r w:rsidRPr="00682878">
              <w:rPr>
                <w:rFonts w:ascii="Times New Roman" w:hAnsi="Times New Roman" w:cs="Times New Roman"/>
                <w:sz w:val="24"/>
                <w:szCs w:val="24"/>
                <w:lang w:val="fr-FR"/>
              </w:rPr>
              <w:lastRenderedPageBreak/>
              <w:t xml:space="preserve">(Annexe </w:t>
            </w:r>
            <w:r w:rsidR="00E73012">
              <w:rPr>
                <w:rFonts w:ascii="Times New Roman" w:hAnsi="Times New Roman" w:cs="Times New Roman"/>
                <w:sz w:val="24"/>
                <w:szCs w:val="24"/>
                <w:lang w:val="fr-FR"/>
              </w:rPr>
              <w:t>4</w:t>
            </w:r>
            <w:r w:rsidRPr="00682878">
              <w:rPr>
                <w:rFonts w:ascii="Times New Roman" w:hAnsi="Times New Roman" w:cs="Times New Roman"/>
                <w:sz w:val="24"/>
                <w:szCs w:val="24"/>
                <w:lang w:val="fr-FR"/>
              </w:rPr>
              <w:t xml:space="preserve">) conformément aux </w:t>
            </w:r>
            <w:r w:rsidRPr="00682878">
              <w:rPr>
                <w:rFonts w:ascii="Times New Roman" w:hAnsi="Times New Roman" w:cs="Times New Roman"/>
                <w:w w:val="99"/>
                <w:sz w:val="24"/>
                <w:szCs w:val="24"/>
                <w:lang w:val="fr-FR"/>
              </w:rPr>
              <w:t>directives de l’OMS et des d</w:t>
            </w:r>
            <w:r w:rsidRPr="00682878">
              <w:rPr>
                <w:rFonts w:ascii="Times New Roman" w:hAnsi="Times New Roman" w:cs="Times New Roman"/>
                <w:w w:val="96"/>
                <w:sz w:val="24"/>
                <w:szCs w:val="24"/>
                <w:lang w:val="fr-FR"/>
              </w:rPr>
              <w:t xml:space="preserve">irectives </w:t>
            </w:r>
            <w:r w:rsidRPr="00682878">
              <w:rPr>
                <w:rFonts w:ascii="Times New Roman" w:hAnsi="Times New Roman" w:cs="Times New Roman"/>
                <w:sz w:val="24"/>
                <w:szCs w:val="24"/>
                <w:lang w:val="fr-FR"/>
              </w:rPr>
              <w:t xml:space="preserve">(EHS)environnementales, </w:t>
            </w:r>
            <w:r w:rsidRPr="00682878">
              <w:rPr>
                <w:rFonts w:ascii="Times New Roman" w:hAnsi="Times New Roman" w:cs="Times New Roman"/>
                <w:w w:val="99"/>
                <w:sz w:val="24"/>
                <w:szCs w:val="24"/>
                <w:lang w:val="fr-FR"/>
              </w:rPr>
              <w:t xml:space="preserve">sanitaires et </w:t>
            </w:r>
            <w:r w:rsidRPr="00682878">
              <w:rPr>
                <w:rFonts w:ascii="Times New Roman" w:hAnsi="Times New Roman" w:cs="Times New Roman"/>
                <w:sz w:val="24"/>
                <w:szCs w:val="24"/>
                <w:lang w:val="fr-FR"/>
              </w:rPr>
              <w:t>sécuritaires g</w:t>
            </w:r>
            <w:r w:rsidRPr="00682878">
              <w:rPr>
                <w:rFonts w:ascii="Times New Roman" w:hAnsi="Times New Roman" w:cs="Times New Roman"/>
                <w:w w:val="97"/>
                <w:sz w:val="24"/>
                <w:szCs w:val="24"/>
                <w:lang w:val="fr-FR"/>
              </w:rPr>
              <w:t xml:space="preserve">énérales du groupe de la BM et de lignes </w:t>
            </w:r>
            <w:r w:rsidR="005A00F2" w:rsidRPr="00682878">
              <w:rPr>
                <w:rFonts w:ascii="Times New Roman" w:hAnsi="Times New Roman" w:cs="Times New Roman"/>
                <w:sz w:val="24"/>
                <w:szCs w:val="24"/>
                <w:lang w:val="fr-FR"/>
              </w:rPr>
              <w:t>directrices HSE</w:t>
            </w:r>
            <w:r w:rsidRPr="00682878">
              <w:rPr>
                <w:rFonts w:ascii="Times New Roman" w:hAnsi="Times New Roman" w:cs="Times New Roman"/>
                <w:sz w:val="24"/>
                <w:szCs w:val="24"/>
                <w:lang w:val="fr-FR"/>
              </w:rPr>
              <w:t xml:space="preserve"> et sur les établissements de soins de santé et ce, tout au long de la durée de la maladie.</w:t>
            </w:r>
          </w:p>
        </w:tc>
      </w:tr>
    </w:tbl>
    <w:p w14:paraId="20AD08ED" w14:textId="77777777" w:rsidR="007C4A6D" w:rsidRPr="00682878" w:rsidRDefault="007C4A6D" w:rsidP="007C4A6D">
      <w:pPr>
        <w:jc w:val="both"/>
        <w:rPr>
          <w:rFonts w:ascii="Times New Roman" w:hAnsi="Times New Roman" w:cs="Times New Roman"/>
          <w:b/>
          <w:sz w:val="24"/>
          <w:szCs w:val="24"/>
        </w:rPr>
      </w:pPr>
    </w:p>
    <w:p w14:paraId="1EF22511" w14:textId="77777777" w:rsidR="00B354CA" w:rsidRDefault="00B354CA">
      <w:pPr>
        <w:rPr>
          <w:rFonts w:ascii="Times New Roman" w:hAnsi="Times New Roman" w:cs="Times New Roman"/>
          <w:b/>
          <w:bCs/>
          <w:sz w:val="24"/>
          <w:szCs w:val="24"/>
          <w:lang w:eastAsia="en-SG"/>
        </w:rPr>
      </w:pPr>
      <w:r>
        <w:rPr>
          <w:rFonts w:ascii="Times New Roman" w:hAnsi="Times New Roman" w:cs="Times New Roman"/>
          <w:sz w:val="24"/>
          <w:szCs w:val="24"/>
        </w:rPr>
        <w:br w:type="page"/>
      </w:r>
    </w:p>
    <w:p w14:paraId="531CA870" w14:textId="112D7745" w:rsidR="00A07A8B" w:rsidRPr="00A07A8B" w:rsidRDefault="00A07A8B" w:rsidP="00A07A8B">
      <w:pPr>
        <w:pStyle w:val="Lgende"/>
        <w:rPr>
          <w:rFonts w:ascii="Times New Roman" w:hAnsi="Times New Roman" w:cs="Times New Roman"/>
          <w:sz w:val="22"/>
          <w:szCs w:val="22"/>
        </w:rPr>
      </w:pPr>
      <w:bookmarkStart w:id="314" w:name="_Toc74617376"/>
      <w:r w:rsidRPr="00A07A8B">
        <w:rPr>
          <w:rFonts w:ascii="Times New Roman" w:hAnsi="Times New Roman" w:cs="Times New Roman"/>
          <w:sz w:val="22"/>
          <w:szCs w:val="22"/>
        </w:rPr>
        <w:lastRenderedPageBreak/>
        <w:t xml:space="preserve">Tableau </w:t>
      </w:r>
      <w:r w:rsidRPr="00A07A8B">
        <w:rPr>
          <w:rFonts w:ascii="Times New Roman" w:hAnsi="Times New Roman" w:cs="Times New Roman"/>
          <w:sz w:val="22"/>
          <w:szCs w:val="22"/>
        </w:rPr>
        <w:fldChar w:fldCharType="begin"/>
      </w:r>
      <w:r w:rsidRPr="00A07A8B">
        <w:rPr>
          <w:rFonts w:ascii="Times New Roman" w:hAnsi="Times New Roman" w:cs="Times New Roman"/>
          <w:sz w:val="22"/>
          <w:szCs w:val="22"/>
        </w:rPr>
        <w:instrText xml:space="preserve"> SEQ Tableau \* ARABIC </w:instrText>
      </w:r>
      <w:r w:rsidRPr="00A07A8B">
        <w:rPr>
          <w:rFonts w:ascii="Times New Roman" w:hAnsi="Times New Roman" w:cs="Times New Roman"/>
          <w:sz w:val="22"/>
          <w:szCs w:val="22"/>
        </w:rPr>
        <w:fldChar w:fldCharType="separate"/>
      </w:r>
      <w:r w:rsidR="002175A9">
        <w:rPr>
          <w:rFonts w:ascii="Times New Roman" w:hAnsi="Times New Roman" w:cs="Times New Roman"/>
          <w:noProof/>
          <w:sz w:val="22"/>
          <w:szCs w:val="22"/>
        </w:rPr>
        <w:t>10</w:t>
      </w:r>
      <w:r w:rsidRPr="00A07A8B">
        <w:rPr>
          <w:rFonts w:ascii="Times New Roman" w:hAnsi="Times New Roman" w:cs="Times New Roman"/>
          <w:sz w:val="22"/>
          <w:szCs w:val="22"/>
        </w:rPr>
        <w:fldChar w:fldCharType="end"/>
      </w:r>
      <w:r w:rsidRPr="00A07A8B">
        <w:rPr>
          <w:rFonts w:ascii="Times New Roman" w:hAnsi="Times New Roman" w:cs="Times New Roman"/>
          <w:sz w:val="22"/>
          <w:szCs w:val="22"/>
        </w:rPr>
        <w:t>: Risques sociaux</w:t>
      </w:r>
      <w:bookmarkEnd w:id="314"/>
    </w:p>
    <w:p w14:paraId="05431D2B" w14:textId="0348D41C" w:rsidR="009A5574" w:rsidRPr="000114C4" w:rsidRDefault="009A5574" w:rsidP="009A5574">
      <w:pPr>
        <w:pStyle w:val="Lgende"/>
        <w:jc w:val="both"/>
        <w:rPr>
          <w:rFonts w:ascii="Times New Roman" w:hAnsi="Times New Roman" w:cs="Times New Roma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020"/>
        <w:gridCol w:w="2645"/>
        <w:gridCol w:w="3686"/>
      </w:tblGrid>
      <w:tr w:rsidR="007572AC" w:rsidRPr="00682878" w14:paraId="119A7A9C" w14:textId="77777777" w:rsidTr="00E11622">
        <w:trPr>
          <w:trHeight w:val="274"/>
        </w:trPr>
        <w:tc>
          <w:tcPr>
            <w:tcW w:w="3020" w:type="dxa"/>
            <w:shd w:val="clear" w:color="auto" w:fill="0070C0"/>
          </w:tcPr>
          <w:p w14:paraId="7AC2BA28" w14:textId="77777777" w:rsidR="007572AC" w:rsidRPr="00682878" w:rsidRDefault="007572AC" w:rsidP="00E11622">
            <w:pPr>
              <w:rPr>
                <w:rFonts w:ascii="Times New Roman" w:hAnsi="Times New Roman" w:cs="Times New Roman"/>
                <w:sz w:val="24"/>
                <w:szCs w:val="24"/>
              </w:rPr>
            </w:pPr>
            <w:r w:rsidRPr="00682878">
              <w:rPr>
                <w:rFonts w:ascii="Times New Roman" w:hAnsi="Times New Roman" w:cs="Times New Roman"/>
                <w:b/>
                <w:color w:val="FFFFFF" w:themeColor="background1"/>
                <w:sz w:val="24"/>
                <w:szCs w:val="24"/>
              </w:rPr>
              <w:t>Changement/risque</w:t>
            </w:r>
          </w:p>
        </w:tc>
        <w:tc>
          <w:tcPr>
            <w:tcW w:w="2645" w:type="dxa"/>
            <w:shd w:val="clear" w:color="auto" w:fill="0070C0"/>
          </w:tcPr>
          <w:p w14:paraId="1B6C91EF" w14:textId="77777777" w:rsidR="007572AC" w:rsidRPr="00682878" w:rsidRDefault="007572AC" w:rsidP="00E11622">
            <w:pPr>
              <w:rPr>
                <w:rFonts w:ascii="Times New Roman" w:hAnsi="Times New Roman" w:cs="Times New Roman"/>
                <w:sz w:val="24"/>
                <w:szCs w:val="24"/>
              </w:rPr>
            </w:pPr>
            <w:r w:rsidRPr="00682878">
              <w:rPr>
                <w:rFonts w:ascii="Times New Roman" w:hAnsi="Times New Roman" w:cs="Times New Roman"/>
                <w:b/>
                <w:color w:val="FFFFFF" w:themeColor="background1"/>
                <w:sz w:val="24"/>
                <w:szCs w:val="24"/>
              </w:rPr>
              <w:t>Impacts probables</w:t>
            </w:r>
          </w:p>
        </w:tc>
        <w:tc>
          <w:tcPr>
            <w:tcW w:w="3686" w:type="dxa"/>
            <w:shd w:val="clear" w:color="auto" w:fill="0070C0"/>
          </w:tcPr>
          <w:p w14:paraId="2F274BFA" w14:textId="77777777" w:rsidR="007572AC" w:rsidRPr="00682878" w:rsidRDefault="007572AC" w:rsidP="00E11622">
            <w:pPr>
              <w:rPr>
                <w:rFonts w:ascii="Times New Roman" w:hAnsi="Times New Roman" w:cs="Times New Roman"/>
                <w:sz w:val="24"/>
                <w:szCs w:val="24"/>
              </w:rPr>
            </w:pPr>
            <w:r w:rsidRPr="00682878">
              <w:rPr>
                <w:rFonts w:ascii="Times New Roman" w:hAnsi="Times New Roman" w:cs="Times New Roman"/>
                <w:b/>
                <w:color w:val="FFFFFF" w:themeColor="background1"/>
                <w:sz w:val="24"/>
                <w:szCs w:val="24"/>
              </w:rPr>
              <w:t>Mesures envisages</w:t>
            </w:r>
          </w:p>
        </w:tc>
      </w:tr>
      <w:tr w:rsidR="007572AC" w:rsidRPr="00682878" w14:paraId="350BE24A" w14:textId="77777777" w:rsidTr="00E11622">
        <w:tc>
          <w:tcPr>
            <w:tcW w:w="9351" w:type="dxa"/>
            <w:gridSpan w:val="3"/>
            <w:shd w:val="clear" w:color="auto" w:fill="FFFFFF" w:themeFill="background1"/>
          </w:tcPr>
          <w:p w14:paraId="6E5E5C68" w14:textId="77777777" w:rsidR="007572AC" w:rsidRPr="00682878" w:rsidRDefault="007572AC" w:rsidP="00E11622">
            <w:pPr>
              <w:rPr>
                <w:rFonts w:ascii="Times New Roman" w:hAnsi="Times New Roman" w:cs="Times New Roman"/>
                <w:sz w:val="24"/>
                <w:szCs w:val="24"/>
              </w:rPr>
            </w:pPr>
            <w:r w:rsidRPr="00682878">
              <w:rPr>
                <w:rFonts w:ascii="Times New Roman" w:hAnsi="Times New Roman" w:cs="Times New Roman"/>
                <w:b/>
                <w:sz w:val="24"/>
                <w:szCs w:val="24"/>
              </w:rPr>
              <w:t>Phase de préparation et de conception</w:t>
            </w:r>
          </w:p>
        </w:tc>
      </w:tr>
      <w:tr w:rsidR="007572AC" w:rsidRPr="00682878" w14:paraId="143E7886" w14:textId="77777777" w:rsidTr="00E11622">
        <w:trPr>
          <w:trHeight w:val="699"/>
        </w:trPr>
        <w:tc>
          <w:tcPr>
            <w:tcW w:w="3020" w:type="dxa"/>
          </w:tcPr>
          <w:p w14:paraId="23F508ED" w14:textId="77777777"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t>Conception des établissements de soins notamment le dimensionnement des toilettes homme/femme, des salles d’isolement, de mise en quarantaine et d’hospitalisation des patients.</w:t>
            </w:r>
          </w:p>
        </w:tc>
        <w:tc>
          <w:tcPr>
            <w:tcW w:w="2645" w:type="dxa"/>
          </w:tcPr>
          <w:p w14:paraId="0A642FFC" w14:textId="77777777" w:rsidR="007572AC" w:rsidRPr="00682878" w:rsidRDefault="007572AC" w:rsidP="00E11622">
            <w:pPr>
              <w:rPr>
                <w:rFonts w:ascii="Times New Roman" w:hAnsi="Times New Roman" w:cs="Times New Roman"/>
                <w:sz w:val="24"/>
                <w:szCs w:val="24"/>
              </w:rPr>
            </w:pPr>
            <w:r w:rsidRPr="00682878">
              <w:rPr>
                <w:rFonts w:ascii="Times New Roman" w:hAnsi="Times New Roman" w:cs="Times New Roman"/>
                <w:sz w:val="24"/>
                <w:szCs w:val="24"/>
              </w:rPr>
              <w:t>Risques d’exclusion sociale et de genre</w:t>
            </w:r>
          </w:p>
        </w:tc>
        <w:tc>
          <w:tcPr>
            <w:tcW w:w="3686" w:type="dxa"/>
          </w:tcPr>
          <w:p w14:paraId="40919FC1" w14:textId="7EB1CF3A" w:rsidR="007572AC" w:rsidRPr="00682878" w:rsidRDefault="005E379A" w:rsidP="00863CC9">
            <w:pPr>
              <w:pStyle w:val="Paragraphedeliste"/>
              <w:numPr>
                <w:ilvl w:val="0"/>
                <w:numId w:val="124"/>
              </w:num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Renforcer la sensibilisation sur le dispositif genre (Etiqueter </w:t>
            </w:r>
            <w:r w:rsidR="007572AC" w:rsidRPr="00682878">
              <w:rPr>
                <w:rFonts w:ascii="Times New Roman" w:hAnsi="Times New Roman" w:cs="Times New Roman"/>
                <w:sz w:val="24"/>
                <w:szCs w:val="24"/>
                <w:lang w:val="fr-FR"/>
              </w:rPr>
              <w:t>des douches pour les hommes et les femmes</w:t>
            </w:r>
            <w:r>
              <w:rPr>
                <w:rFonts w:ascii="Times New Roman" w:hAnsi="Times New Roman" w:cs="Times New Roman"/>
                <w:sz w:val="24"/>
                <w:szCs w:val="24"/>
                <w:lang w:val="fr-FR"/>
              </w:rPr>
              <w:t>)</w:t>
            </w:r>
            <w:r w:rsidR="007572AC" w:rsidRPr="00682878">
              <w:rPr>
                <w:rFonts w:ascii="Times New Roman" w:hAnsi="Times New Roman" w:cs="Times New Roman"/>
                <w:sz w:val="24"/>
                <w:szCs w:val="24"/>
                <w:lang w:val="fr-FR"/>
              </w:rPr>
              <w:t xml:space="preserve"> Les toilettes des patients doivent être faciles à utiliser par les personnes handicapées, les femmes enceintes, les personnes âgées et les personnes malades (rampes d’accès) </w:t>
            </w:r>
          </w:p>
          <w:p w14:paraId="2DAA7459" w14:textId="77777777" w:rsidR="007572AC" w:rsidRPr="00682878" w:rsidRDefault="007572AC" w:rsidP="00863CC9">
            <w:pPr>
              <w:pStyle w:val="Paragraphedeliste"/>
              <w:numPr>
                <w:ilvl w:val="0"/>
                <w:numId w:val="123"/>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Prévoir un accès sécurisé, l’éclairage et un dispositif de fermeture de l’intérieur pour garantir la sécurité des utilisateurs </w:t>
            </w:r>
          </w:p>
          <w:p w14:paraId="7F3E4DE0" w14:textId="77777777" w:rsidR="007572AC" w:rsidRPr="00682878" w:rsidRDefault="007572AC" w:rsidP="00863CC9">
            <w:pPr>
              <w:pStyle w:val="Paragraphedeliste"/>
              <w:numPr>
                <w:ilvl w:val="0"/>
                <w:numId w:val="123"/>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Prévoir des toilettes pour enfants</w:t>
            </w:r>
          </w:p>
        </w:tc>
      </w:tr>
      <w:tr w:rsidR="0002125B" w:rsidRPr="00682878" w14:paraId="6C74F1A1" w14:textId="77777777" w:rsidTr="00E11622">
        <w:trPr>
          <w:trHeight w:val="699"/>
        </w:trPr>
        <w:tc>
          <w:tcPr>
            <w:tcW w:w="3020" w:type="dxa"/>
          </w:tcPr>
          <w:p w14:paraId="2E15886F" w14:textId="1F84390D" w:rsidR="0002125B" w:rsidRPr="00FA7FCF" w:rsidRDefault="0002125B" w:rsidP="00E11622">
            <w:pPr>
              <w:jc w:val="both"/>
              <w:rPr>
                <w:rFonts w:ascii="Times New Roman" w:hAnsi="Times New Roman" w:cs="Times New Roman"/>
                <w:sz w:val="24"/>
                <w:szCs w:val="24"/>
              </w:rPr>
            </w:pPr>
            <w:r w:rsidRPr="00FA7FCF">
              <w:rPr>
                <w:rFonts w:ascii="Times New Roman" w:hAnsi="Times New Roman" w:cs="Times New Roman"/>
                <w:sz w:val="24"/>
                <w:szCs w:val="24"/>
              </w:rPr>
              <w:t>Plan d’allocation des vaccins</w:t>
            </w:r>
            <w:r w:rsidR="0068719D" w:rsidRPr="00FA7FCF">
              <w:rPr>
                <w:rFonts w:ascii="Times New Roman" w:hAnsi="Times New Roman" w:cs="Times New Roman"/>
                <w:sz w:val="24"/>
                <w:szCs w:val="24"/>
              </w:rPr>
              <w:t xml:space="preserve"> exclusif</w:t>
            </w:r>
          </w:p>
        </w:tc>
        <w:tc>
          <w:tcPr>
            <w:tcW w:w="2645" w:type="dxa"/>
          </w:tcPr>
          <w:p w14:paraId="0B1FC36C" w14:textId="496FA093" w:rsidR="0002125B" w:rsidRPr="00FA7FCF" w:rsidRDefault="0002125B" w:rsidP="00E11622">
            <w:pPr>
              <w:rPr>
                <w:rFonts w:ascii="Times New Roman" w:hAnsi="Times New Roman" w:cs="Times New Roman"/>
                <w:sz w:val="24"/>
                <w:szCs w:val="24"/>
              </w:rPr>
            </w:pPr>
            <w:r w:rsidRPr="00FA7FCF">
              <w:rPr>
                <w:rFonts w:ascii="Times New Roman" w:hAnsi="Times New Roman" w:cs="Times New Roman"/>
                <w:sz w:val="24"/>
                <w:szCs w:val="24"/>
              </w:rPr>
              <w:t>Exclusion de certains groupes ou de perception d’exclusion et d’iniquité</w:t>
            </w:r>
          </w:p>
        </w:tc>
        <w:tc>
          <w:tcPr>
            <w:tcW w:w="3686" w:type="dxa"/>
          </w:tcPr>
          <w:p w14:paraId="756A62FA" w14:textId="77777777" w:rsidR="0068719D" w:rsidRPr="00FA7FCF" w:rsidRDefault="0002125B" w:rsidP="0068719D">
            <w:pPr>
              <w:jc w:val="both"/>
              <w:rPr>
                <w:rFonts w:ascii="Times New Roman" w:hAnsi="Times New Roman" w:cs="Times New Roman"/>
                <w:sz w:val="24"/>
                <w:szCs w:val="24"/>
              </w:rPr>
            </w:pPr>
            <w:r w:rsidRPr="00FA7FCF">
              <w:rPr>
                <w:rFonts w:ascii="Times New Roman" w:hAnsi="Times New Roman" w:cs="Times New Roman"/>
                <w:sz w:val="24"/>
                <w:szCs w:val="24"/>
              </w:rPr>
              <w:t>Le plan de déploiement couvrira toutes les régions et districts de santé du pays et atteindra toutes les cibles prioritaires quel que soit leur condition s</w:t>
            </w:r>
            <w:r w:rsidR="0068719D" w:rsidRPr="00FA7FCF">
              <w:rPr>
                <w:rFonts w:ascii="Times New Roman" w:hAnsi="Times New Roman" w:cs="Times New Roman"/>
                <w:sz w:val="24"/>
                <w:szCs w:val="24"/>
              </w:rPr>
              <w:t xml:space="preserve">ociale, appartenance religieuse, </w:t>
            </w:r>
            <w:r w:rsidRPr="00FA7FCF">
              <w:rPr>
                <w:rFonts w:ascii="Times New Roman" w:hAnsi="Times New Roman" w:cs="Times New Roman"/>
                <w:sz w:val="24"/>
                <w:szCs w:val="24"/>
              </w:rPr>
              <w:t>situation économique.</w:t>
            </w:r>
          </w:p>
          <w:p w14:paraId="129ACA82" w14:textId="77777777" w:rsidR="0068719D" w:rsidRPr="00FA7FCF" w:rsidRDefault="0068719D" w:rsidP="0068719D">
            <w:pPr>
              <w:jc w:val="both"/>
              <w:rPr>
                <w:rFonts w:ascii="Times New Roman" w:hAnsi="Times New Roman" w:cs="Times New Roman"/>
                <w:sz w:val="24"/>
                <w:szCs w:val="24"/>
              </w:rPr>
            </w:pPr>
          </w:p>
          <w:p w14:paraId="061EE701" w14:textId="77777777" w:rsidR="0002125B" w:rsidRPr="00FA7FCF" w:rsidRDefault="00F17A80" w:rsidP="00F17A80">
            <w:pPr>
              <w:jc w:val="both"/>
              <w:rPr>
                <w:rFonts w:ascii="Times New Roman" w:hAnsi="Times New Roman" w:cs="Times New Roman"/>
                <w:sz w:val="24"/>
                <w:szCs w:val="24"/>
                <w:lang w:bidi="fr-FR"/>
              </w:rPr>
            </w:pPr>
            <w:r w:rsidRPr="00FA7FCF">
              <w:rPr>
                <w:rFonts w:ascii="Times New Roman" w:hAnsi="Times New Roman" w:cs="Times New Roman"/>
                <w:sz w:val="24"/>
                <w:szCs w:val="24"/>
                <w:lang w:bidi="fr-FR"/>
              </w:rPr>
              <w:t xml:space="preserve">Vaccination par les équipes mobiles : Pour les localités à accès difficile et éloignées des équipes spécifiques seront déployées. </w:t>
            </w:r>
          </w:p>
          <w:p w14:paraId="5C98C972" w14:textId="71643234" w:rsidR="00F17A80" w:rsidRPr="00FA7FCF" w:rsidRDefault="00F17A80" w:rsidP="00F17A80">
            <w:pPr>
              <w:jc w:val="both"/>
              <w:rPr>
                <w:rFonts w:ascii="Times New Roman" w:hAnsi="Times New Roman" w:cs="Times New Roman"/>
                <w:sz w:val="24"/>
                <w:szCs w:val="24"/>
                <w:lang w:bidi="fr-FR"/>
              </w:rPr>
            </w:pPr>
            <w:r w:rsidRPr="00FA7FCF">
              <w:rPr>
                <w:rFonts w:ascii="Times New Roman" w:hAnsi="Times New Roman" w:cs="Times New Roman"/>
                <w:sz w:val="24"/>
                <w:szCs w:val="24"/>
                <w:lang w:bidi="fr-FR"/>
              </w:rPr>
              <w:t>Chaque équipe sera composée de 10 personnes : Un assistant social (sensibilisation, orientation et accompagnement), Deux vaccinateurs (reconstitution et administrateur), Deux enregistreurs (saisie tablette et délivrance de cartes), Un agent de santé de suivi immédiat post-vaccination, Un hygiéniste (Point Focal PCI).</w:t>
            </w:r>
          </w:p>
        </w:tc>
      </w:tr>
      <w:tr w:rsidR="007572AC" w:rsidRPr="00682878" w14:paraId="72AE72E2" w14:textId="77777777" w:rsidTr="00134EFD">
        <w:trPr>
          <w:trHeight w:val="648"/>
        </w:trPr>
        <w:tc>
          <w:tcPr>
            <w:tcW w:w="3020" w:type="dxa"/>
          </w:tcPr>
          <w:p w14:paraId="3BA260C1" w14:textId="77777777" w:rsidR="007572AC" w:rsidRPr="00682878" w:rsidRDefault="007572AC">
            <w:pPr>
              <w:rPr>
                <w:rFonts w:ascii="Times New Roman" w:hAnsi="Times New Roman" w:cs="Times New Roman"/>
                <w:sz w:val="24"/>
                <w:szCs w:val="24"/>
              </w:rPr>
            </w:pPr>
            <w:r w:rsidRPr="00682878">
              <w:rPr>
                <w:rFonts w:ascii="Times New Roman" w:hAnsi="Times New Roman" w:cs="Times New Roman"/>
                <w:sz w:val="24"/>
                <w:szCs w:val="24"/>
              </w:rPr>
              <w:t>Inexistence de</w:t>
            </w:r>
          </w:p>
          <w:p w14:paraId="5F66AF2B" w14:textId="77777777" w:rsidR="007572AC" w:rsidRPr="00682878" w:rsidRDefault="007572AC">
            <w:pPr>
              <w:rPr>
                <w:rFonts w:ascii="Times New Roman" w:hAnsi="Times New Roman" w:cs="Times New Roman"/>
                <w:sz w:val="24"/>
                <w:szCs w:val="24"/>
              </w:rPr>
            </w:pPr>
            <w:r w:rsidRPr="00682878">
              <w:rPr>
                <w:rFonts w:ascii="Times New Roman" w:hAnsi="Times New Roman" w:cs="Times New Roman"/>
                <w:sz w:val="24"/>
                <w:szCs w:val="24"/>
              </w:rPr>
              <w:t>procédures détaillées</w:t>
            </w:r>
          </w:p>
          <w:p w14:paraId="015AE369" w14:textId="77777777" w:rsidR="007572AC" w:rsidRPr="00682878" w:rsidRDefault="007572AC">
            <w:pPr>
              <w:rPr>
                <w:rFonts w:ascii="Times New Roman" w:hAnsi="Times New Roman" w:cs="Times New Roman"/>
                <w:sz w:val="24"/>
                <w:szCs w:val="24"/>
              </w:rPr>
            </w:pPr>
            <w:r w:rsidRPr="00682878">
              <w:rPr>
                <w:rFonts w:ascii="Times New Roman" w:hAnsi="Times New Roman" w:cs="Times New Roman"/>
                <w:sz w:val="24"/>
                <w:szCs w:val="24"/>
              </w:rPr>
              <w:t>pour la protection des</w:t>
            </w:r>
          </w:p>
          <w:p w14:paraId="16D2DE02" w14:textId="77777777" w:rsidR="007572AC" w:rsidRPr="00682878" w:rsidRDefault="007572AC">
            <w:pPr>
              <w:rPr>
                <w:rFonts w:ascii="Times New Roman" w:hAnsi="Times New Roman" w:cs="Times New Roman"/>
                <w:sz w:val="24"/>
                <w:szCs w:val="24"/>
              </w:rPr>
            </w:pPr>
            <w:r w:rsidRPr="00682878">
              <w:rPr>
                <w:rFonts w:ascii="Times New Roman" w:hAnsi="Times New Roman" w:cs="Times New Roman"/>
                <w:sz w:val="24"/>
                <w:szCs w:val="24"/>
              </w:rPr>
              <w:t>agents de santé (médecin</w:t>
            </w:r>
          </w:p>
          <w:p w14:paraId="329BA24F" w14:textId="77777777" w:rsidR="007572AC" w:rsidRPr="00682878" w:rsidRDefault="007572AC">
            <w:pPr>
              <w:rPr>
                <w:rFonts w:ascii="Times New Roman" w:hAnsi="Times New Roman" w:cs="Times New Roman"/>
                <w:sz w:val="24"/>
                <w:szCs w:val="24"/>
              </w:rPr>
            </w:pPr>
            <w:r w:rsidRPr="00682878">
              <w:rPr>
                <w:rFonts w:ascii="Times New Roman" w:hAnsi="Times New Roman" w:cs="Times New Roman"/>
                <w:sz w:val="24"/>
                <w:szCs w:val="24"/>
              </w:rPr>
              <w:t>et corps paramédical) et</w:t>
            </w:r>
          </w:p>
          <w:p w14:paraId="17AE7CCB" w14:textId="77777777" w:rsidR="007572AC" w:rsidRPr="00682878" w:rsidRDefault="007572AC">
            <w:pPr>
              <w:rPr>
                <w:rFonts w:ascii="Times New Roman" w:hAnsi="Times New Roman" w:cs="Times New Roman"/>
                <w:sz w:val="24"/>
                <w:szCs w:val="24"/>
              </w:rPr>
            </w:pPr>
            <w:r w:rsidRPr="00682878">
              <w:rPr>
                <w:rFonts w:ascii="Times New Roman" w:hAnsi="Times New Roman" w:cs="Times New Roman"/>
                <w:sz w:val="24"/>
                <w:szCs w:val="24"/>
              </w:rPr>
              <w:t>pour une prise en charge</w:t>
            </w:r>
          </w:p>
          <w:p w14:paraId="1BF6298A" w14:textId="77777777" w:rsidR="007572AC" w:rsidRPr="00682878" w:rsidRDefault="007572AC" w:rsidP="00F35BA5">
            <w:pPr>
              <w:rPr>
                <w:rFonts w:ascii="Times New Roman" w:hAnsi="Times New Roman" w:cs="Times New Roman"/>
                <w:sz w:val="24"/>
                <w:szCs w:val="24"/>
              </w:rPr>
            </w:pPr>
            <w:r w:rsidRPr="00682878">
              <w:rPr>
                <w:rFonts w:ascii="Times New Roman" w:hAnsi="Times New Roman" w:cs="Times New Roman"/>
                <w:sz w:val="24"/>
                <w:szCs w:val="24"/>
              </w:rPr>
              <w:t>sécurisée des malades</w:t>
            </w:r>
          </w:p>
        </w:tc>
        <w:tc>
          <w:tcPr>
            <w:tcW w:w="2645" w:type="dxa"/>
          </w:tcPr>
          <w:p w14:paraId="4DA44E4A" w14:textId="77777777" w:rsidR="007572AC" w:rsidRPr="00682878" w:rsidRDefault="007572AC" w:rsidP="00E11622">
            <w:pPr>
              <w:ind w:left="100"/>
              <w:rPr>
                <w:rFonts w:ascii="Times New Roman" w:hAnsi="Times New Roman" w:cs="Times New Roman"/>
                <w:sz w:val="24"/>
                <w:szCs w:val="24"/>
              </w:rPr>
            </w:pPr>
            <w:r w:rsidRPr="00682878">
              <w:rPr>
                <w:rFonts w:ascii="Times New Roman" w:hAnsi="Times New Roman" w:cs="Times New Roman"/>
                <w:sz w:val="24"/>
                <w:szCs w:val="24"/>
              </w:rPr>
              <w:t>- Atteintes possibles à la santé /sécurité des agents de santé</w:t>
            </w:r>
          </w:p>
          <w:p w14:paraId="335C4317" w14:textId="77777777" w:rsidR="007572AC" w:rsidRPr="00682878" w:rsidRDefault="007572AC" w:rsidP="00E11622">
            <w:pPr>
              <w:ind w:left="100"/>
              <w:rPr>
                <w:rFonts w:ascii="Times New Roman" w:hAnsi="Times New Roman" w:cs="Times New Roman"/>
                <w:sz w:val="24"/>
                <w:szCs w:val="24"/>
              </w:rPr>
            </w:pPr>
            <w:r w:rsidRPr="00682878">
              <w:rPr>
                <w:rFonts w:ascii="Times New Roman" w:hAnsi="Times New Roman" w:cs="Times New Roman"/>
                <w:sz w:val="24"/>
                <w:szCs w:val="24"/>
              </w:rPr>
              <w:t>- Augmentation du</w:t>
            </w:r>
          </w:p>
          <w:p w14:paraId="75868F30" w14:textId="77777777" w:rsidR="007572AC" w:rsidRPr="00682878" w:rsidRDefault="007572AC" w:rsidP="00E11622">
            <w:pPr>
              <w:rPr>
                <w:rFonts w:ascii="Times New Roman" w:hAnsi="Times New Roman" w:cs="Times New Roman"/>
                <w:sz w:val="24"/>
                <w:szCs w:val="24"/>
              </w:rPr>
            </w:pPr>
            <w:r w:rsidRPr="00682878">
              <w:rPr>
                <w:rFonts w:ascii="Times New Roman" w:hAnsi="Times New Roman" w:cs="Times New Roman"/>
                <w:sz w:val="24"/>
                <w:szCs w:val="24"/>
              </w:rPr>
              <w:t>sentiment de panique</w:t>
            </w:r>
          </w:p>
          <w:p w14:paraId="4630095E" w14:textId="77777777" w:rsidR="007572AC" w:rsidRPr="00682878" w:rsidRDefault="007572AC" w:rsidP="00E11622">
            <w:pPr>
              <w:rPr>
                <w:rFonts w:ascii="Times New Roman" w:hAnsi="Times New Roman" w:cs="Times New Roman"/>
                <w:sz w:val="24"/>
                <w:szCs w:val="24"/>
              </w:rPr>
            </w:pPr>
            <w:r w:rsidRPr="00682878">
              <w:rPr>
                <w:rFonts w:ascii="Times New Roman" w:hAnsi="Times New Roman" w:cs="Times New Roman"/>
                <w:sz w:val="24"/>
                <w:szCs w:val="24"/>
              </w:rPr>
              <w:t>général à l’intérieur et à</w:t>
            </w:r>
          </w:p>
          <w:p w14:paraId="3BE42866" w14:textId="77777777" w:rsidR="007572AC" w:rsidRPr="00682878" w:rsidRDefault="007572AC" w:rsidP="00E11622">
            <w:pPr>
              <w:rPr>
                <w:rFonts w:ascii="Times New Roman" w:hAnsi="Times New Roman" w:cs="Times New Roman"/>
                <w:sz w:val="24"/>
                <w:szCs w:val="24"/>
              </w:rPr>
            </w:pPr>
            <w:r w:rsidRPr="00682878">
              <w:rPr>
                <w:rFonts w:ascii="Times New Roman" w:hAnsi="Times New Roman" w:cs="Times New Roman"/>
                <w:sz w:val="24"/>
                <w:szCs w:val="24"/>
              </w:rPr>
              <w:t>l’extérieur des établissements de santé</w:t>
            </w:r>
          </w:p>
        </w:tc>
        <w:tc>
          <w:tcPr>
            <w:tcW w:w="3686" w:type="dxa"/>
          </w:tcPr>
          <w:p w14:paraId="3AEEB54F" w14:textId="77777777" w:rsidR="007572AC" w:rsidRPr="00682878" w:rsidRDefault="007572AC" w:rsidP="00863CC9">
            <w:pPr>
              <w:pStyle w:val="Paragraphedeliste"/>
              <w:numPr>
                <w:ilvl w:val="0"/>
                <w:numId w:val="120"/>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Elaborer un plan de santé et de sécurité au travail pour le personnel de la santé en harmonie avec les procédures opérationnelles développées par le MS via le plan PRCOVID</w:t>
            </w:r>
            <w:r w:rsidR="006852DB">
              <w:rPr>
                <w:rFonts w:ascii="Times New Roman" w:hAnsi="Times New Roman" w:cs="Times New Roman"/>
                <w:sz w:val="24"/>
                <w:szCs w:val="24"/>
                <w:lang w:val="fr-FR"/>
              </w:rPr>
              <w:t>-</w:t>
            </w:r>
            <w:r w:rsidRPr="00682878">
              <w:rPr>
                <w:rFonts w:ascii="Times New Roman" w:hAnsi="Times New Roman" w:cs="Times New Roman"/>
                <w:sz w:val="24"/>
                <w:szCs w:val="24"/>
                <w:lang w:val="fr-FR"/>
              </w:rPr>
              <w:t xml:space="preserve">19 conformément aux directives de </w:t>
            </w:r>
            <w:r w:rsidRPr="00682878">
              <w:rPr>
                <w:rFonts w:ascii="Times New Roman" w:hAnsi="Times New Roman" w:cs="Times New Roman"/>
                <w:sz w:val="24"/>
                <w:szCs w:val="24"/>
                <w:lang w:val="fr-FR"/>
              </w:rPr>
              <w:lastRenderedPageBreak/>
              <w:t>l'OMS et des lignes directrices du CDC</w:t>
            </w:r>
            <w:r w:rsidR="00B249A6">
              <w:rPr>
                <w:rFonts w:ascii="Times New Roman" w:hAnsi="Times New Roman" w:cs="Times New Roman"/>
                <w:sz w:val="24"/>
                <w:szCs w:val="24"/>
                <w:lang w:val="fr-FR"/>
              </w:rPr>
              <w:t>.</w:t>
            </w:r>
          </w:p>
        </w:tc>
      </w:tr>
      <w:tr w:rsidR="007572AC" w:rsidRPr="00682878" w14:paraId="2311A472" w14:textId="77777777" w:rsidTr="00134EFD">
        <w:trPr>
          <w:trHeight w:val="1894"/>
        </w:trPr>
        <w:tc>
          <w:tcPr>
            <w:tcW w:w="3020" w:type="dxa"/>
          </w:tcPr>
          <w:p w14:paraId="297A4A7A" w14:textId="77777777"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lastRenderedPageBreak/>
              <w:t>Un système et des pratiques de distribution non transparents et mal gérés pourraient aggraver la situation de pénurie, affectant l'utilisation</w:t>
            </w:r>
          </w:p>
          <w:p w14:paraId="53880642" w14:textId="77777777"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t>maximale et efficace des</w:t>
            </w:r>
          </w:p>
          <w:p w14:paraId="2464E6F2" w14:textId="77777777"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t>ressources.</w:t>
            </w:r>
          </w:p>
        </w:tc>
        <w:tc>
          <w:tcPr>
            <w:tcW w:w="2645" w:type="dxa"/>
          </w:tcPr>
          <w:p w14:paraId="4DFCAB01" w14:textId="06E92EB0" w:rsidR="007572AC" w:rsidRPr="00682878" w:rsidRDefault="007572AC" w:rsidP="00E11622">
            <w:pPr>
              <w:rPr>
                <w:rFonts w:ascii="Times New Roman" w:hAnsi="Times New Roman" w:cs="Times New Roman"/>
                <w:sz w:val="24"/>
                <w:szCs w:val="24"/>
              </w:rPr>
            </w:pPr>
            <w:r w:rsidRPr="00682878">
              <w:rPr>
                <w:rFonts w:ascii="Times New Roman" w:hAnsi="Times New Roman" w:cs="Times New Roman"/>
                <w:sz w:val="24"/>
                <w:szCs w:val="24"/>
              </w:rPr>
              <w:t>Risque aggravé pour les Zones défavorisées et</w:t>
            </w:r>
            <w:r w:rsidR="00614291">
              <w:rPr>
                <w:rFonts w:ascii="Times New Roman" w:hAnsi="Times New Roman" w:cs="Times New Roman"/>
                <w:sz w:val="24"/>
                <w:szCs w:val="24"/>
              </w:rPr>
              <w:t xml:space="preserve"> </w:t>
            </w:r>
            <w:r w:rsidRPr="00682878">
              <w:rPr>
                <w:rFonts w:ascii="Times New Roman" w:hAnsi="Times New Roman" w:cs="Times New Roman"/>
                <w:sz w:val="24"/>
                <w:szCs w:val="24"/>
              </w:rPr>
              <w:t>vulnérables pour accéderaux ressources etservices offerts par leProjet</w:t>
            </w:r>
            <w:r w:rsidR="006852DB">
              <w:rPr>
                <w:rFonts w:ascii="Times New Roman" w:hAnsi="Times New Roman" w:cs="Times New Roman"/>
                <w:sz w:val="24"/>
                <w:szCs w:val="24"/>
              </w:rPr>
              <w:t>.</w:t>
            </w:r>
          </w:p>
        </w:tc>
        <w:tc>
          <w:tcPr>
            <w:tcW w:w="3686" w:type="dxa"/>
          </w:tcPr>
          <w:p w14:paraId="71391E13" w14:textId="77777777" w:rsidR="007572AC" w:rsidRDefault="007572AC" w:rsidP="00863CC9">
            <w:pPr>
              <w:pStyle w:val="Paragraphedeliste"/>
              <w:numPr>
                <w:ilvl w:val="0"/>
                <w:numId w:val="118"/>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Renforcer le contrôle sur les systèmes et circuits de distribution pour subvenir aux besoins dans l’équité,</w:t>
            </w:r>
          </w:p>
          <w:p w14:paraId="3743C181" w14:textId="77777777" w:rsidR="007572AC" w:rsidRPr="00682878" w:rsidRDefault="007572AC" w:rsidP="00863CC9">
            <w:pPr>
              <w:pStyle w:val="Paragraphedeliste"/>
              <w:numPr>
                <w:ilvl w:val="0"/>
                <w:numId w:val="118"/>
              </w:numPr>
              <w:jc w:val="both"/>
              <w:rPr>
                <w:rFonts w:ascii="Times New Roman" w:hAnsi="Times New Roman" w:cs="Times New Roman"/>
                <w:sz w:val="24"/>
                <w:szCs w:val="24"/>
                <w:lang w:val="fr-FR"/>
              </w:rPr>
            </w:pPr>
            <w:r>
              <w:rPr>
                <w:rFonts w:ascii="Times New Roman" w:hAnsi="Times New Roman" w:cs="Times New Roman"/>
                <w:sz w:val="24"/>
                <w:szCs w:val="24"/>
                <w:lang w:val="fr-FR"/>
              </w:rPr>
              <w:t>Mettre en œuvre les procédures de gestion des plaintes</w:t>
            </w:r>
            <w:r w:rsidR="006852DB">
              <w:rPr>
                <w:rFonts w:ascii="Times New Roman" w:hAnsi="Times New Roman" w:cs="Times New Roman"/>
                <w:sz w:val="24"/>
                <w:szCs w:val="24"/>
                <w:lang w:val="fr-FR"/>
              </w:rPr>
              <w:t xml:space="preserve"> du projet.</w:t>
            </w:r>
          </w:p>
          <w:p w14:paraId="3D633C6B" w14:textId="77777777" w:rsidR="007572AC" w:rsidRPr="00682878" w:rsidRDefault="007572AC" w:rsidP="00E11622">
            <w:pPr>
              <w:ind w:left="100"/>
              <w:jc w:val="both"/>
              <w:rPr>
                <w:rFonts w:ascii="Times New Roman" w:hAnsi="Times New Roman" w:cs="Times New Roman"/>
                <w:sz w:val="24"/>
                <w:szCs w:val="24"/>
              </w:rPr>
            </w:pPr>
          </w:p>
        </w:tc>
      </w:tr>
      <w:tr w:rsidR="007572AC" w:rsidRPr="00682878" w14:paraId="4F192CE2" w14:textId="77777777" w:rsidTr="00F35BA5">
        <w:trPr>
          <w:trHeight w:val="932"/>
        </w:trPr>
        <w:tc>
          <w:tcPr>
            <w:tcW w:w="3020" w:type="dxa"/>
          </w:tcPr>
          <w:p w14:paraId="76DE7F81" w14:textId="77777777" w:rsidR="007572AC" w:rsidRDefault="007572AC" w:rsidP="00E11622">
            <w:pPr>
              <w:rPr>
                <w:rFonts w:ascii="Times New Roman" w:hAnsi="Times New Roman" w:cs="Times New Roman"/>
                <w:sz w:val="24"/>
                <w:szCs w:val="24"/>
              </w:rPr>
            </w:pPr>
            <w:r w:rsidRPr="00682878">
              <w:rPr>
                <w:rFonts w:ascii="Times New Roman" w:hAnsi="Times New Roman" w:cs="Times New Roman"/>
                <w:sz w:val="24"/>
                <w:szCs w:val="24"/>
              </w:rPr>
              <w:t>Négligence de l’avis des bénéficiaires /populations</w:t>
            </w:r>
            <w:r w:rsidR="006852DB">
              <w:rPr>
                <w:rFonts w:ascii="Times New Roman" w:hAnsi="Times New Roman" w:cs="Times New Roman"/>
                <w:sz w:val="24"/>
                <w:szCs w:val="24"/>
              </w:rPr>
              <w:t>.</w:t>
            </w:r>
          </w:p>
          <w:p w14:paraId="50CE6CC0" w14:textId="77777777" w:rsidR="00B249A6" w:rsidRDefault="00B249A6" w:rsidP="00E11622">
            <w:pPr>
              <w:rPr>
                <w:rFonts w:ascii="Times New Roman" w:hAnsi="Times New Roman" w:cs="Times New Roman"/>
                <w:sz w:val="24"/>
                <w:szCs w:val="24"/>
              </w:rPr>
            </w:pPr>
          </w:p>
          <w:p w14:paraId="1A2EE961" w14:textId="77777777" w:rsidR="00B249A6" w:rsidRPr="00682878" w:rsidRDefault="00B249A6" w:rsidP="00E11622">
            <w:pPr>
              <w:rPr>
                <w:rFonts w:ascii="Times New Roman" w:hAnsi="Times New Roman" w:cs="Times New Roman"/>
                <w:sz w:val="24"/>
                <w:szCs w:val="24"/>
              </w:rPr>
            </w:pPr>
          </w:p>
        </w:tc>
        <w:tc>
          <w:tcPr>
            <w:tcW w:w="2645" w:type="dxa"/>
          </w:tcPr>
          <w:p w14:paraId="14BBE9BC" w14:textId="77777777" w:rsidR="007572AC"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t>Risque de ne pas répondre aux besoins des populations</w:t>
            </w:r>
            <w:r w:rsidR="006852DB">
              <w:rPr>
                <w:rFonts w:ascii="Times New Roman" w:hAnsi="Times New Roman" w:cs="Times New Roman"/>
                <w:sz w:val="24"/>
                <w:szCs w:val="24"/>
              </w:rPr>
              <w:t>.</w:t>
            </w:r>
            <w:r w:rsidR="00B249A6">
              <w:rPr>
                <w:rFonts w:ascii="Times New Roman" w:hAnsi="Times New Roman" w:cs="Times New Roman"/>
                <w:sz w:val="24"/>
                <w:szCs w:val="24"/>
              </w:rPr>
              <w:t xml:space="preserve"> Risques de VBG/EAS liés à l’afluence des travailleurs directs et indirects du projet.</w:t>
            </w:r>
          </w:p>
          <w:p w14:paraId="08028D51" w14:textId="77777777" w:rsidR="00B249A6" w:rsidRDefault="00672B90" w:rsidP="00E11622">
            <w:pPr>
              <w:jc w:val="both"/>
              <w:rPr>
                <w:rFonts w:ascii="Times New Roman" w:hAnsi="Times New Roman" w:cs="Times New Roman"/>
                <w:sz w:val="24"/>
                <w:szCs w:val="24"/>
              </w:rPr>
            </w:pPr>
            <w:r>
              <w:rPr>
                <w:rFonts w:ascii="Times New Roman" w:hAnsi="Times New Roman" w:cs="Times New Roman"/>
                <w:sz w:val="24"/>
                <w:szCs w:val="24"/>
              </w:rPr>
              <w:t>Risque de contamination aux maladies IST/VIH dû à l’afluence des travailleurs directs et indirects du projet.</w:t>
            </w:r>
          </w:p>
          <w:p w14:paraId="64F422DB" w14:textId="77777777" w:rsidR="00B249A6" w:rsidRDefault="00B249A6" w:rsidP="00E11622">
            <w:pPr>
              <w:jc w:val="both"/>
              <w:rPr>
                <w:rFonts w:ascii="Times New Roman" w:hAnsi="Times New Roman" w:cs="Times New Roman"/>
                <w:sz w:val="24"/>
                <w:szCs w:val="24"/>
              </w:rPr>
            </w:pPr>
          </w:p>
          <w:p w14:paraId="04EA21E0" w14:textId="77777777" w:rsidR="00B249A6" w:rsidRPr="00682878" w:rsidRDefault="00B249A6" w:rsidP="00E11622">
            <w:pPr>
              <w:jc w:val="both"/>
              <w:rPr>
                <w:rFonts w:ascii="Times New Roman" w:hAnsi="Times New Roman" w:cs="Times New Roman"/>
                <w:sz w:val="24"/>
                <w:szCs w:val="24"/>
              </w:rPr>
            </w:pPr>
          </w:p>
        </w:tc>
        <w:tc>
          <w:tcPr>
            <w:tcW w:w="3686" w:type="dxa"/>
          </w:tcPr>
          <w:p w14:paraId="25223A96" w14:textId="77777777" w:rsidR="007572AC" w:rsidRPr="00682878" w:rsidRDefault="007572AC" w:rsidP="00863CC9">
            <w:pPr>
              <w:pStyle w:val="Paragraphedeliste"/>
              <w:numPr>
                <w:ilvl w:val="0"/>
                <w:numId w:val="117"/>
              </w:numPr>
              <w:rPr>
                <w:rFonts w:ascii="Times New Roman" w:hAnsi="Times New Roman" w:cs="Times New Roman"/>
                <w:sz w:val="24"/>
                <w:szCs w:val="24"/>
                <w:lang w:val="fr-FR"/>
              </w:rPr>
            </w:pPr>
            <w:r w:rsidRPr="00682878">
              <w:rPr>
                <w:rFonts w:ascii="Times New Roman" w:hAnsi="Times New Roman" w:cs="Times New Roman"/>
                <w:sz w:val="24"/>
                <w:szCs w:val="24"/>
                <w:lang w:val="fr-FR"/>
              </w:rPr>
              <w:t>Organiser des consu</w:t>
            </w:r>
            <w:r w:rsidR="0015185B">
              <w:rPr>
                <w:rFonts w:ascii="Times New Roman" w:hAnsi="Times New Roman" w:cs="Times New Roman"/>
                <w:sz w:val="24"/>
                <w:szCs w:val="24"/>
                <w:lang w:val="fr-FR"/>
              </w:rPr>
              <w:t xml:space="preserve">ltations du public selon le cas, </w:t>
            </w:r>
            <w:r w:rsidRPr="00682878">
              <w:rPr>
                <w:rFonts w:ascii="Times New Roman" w:hAnsi="Times New Roman" w:cs="Times New Roman"/>
                <w:sz w:val="24"/>
                <w:szCs w:val="24"/>
                <w:lang w:val="fr-FR"/>
              </w:rPr>
              <w:t>screen</w:t>
            </w:r>
            <w:r w:rsidR="00672B90">
              <w:rPr>
                <w:rFonts w:ascii="Times New Roman" w:hAnsi="Times New Roman" w:cs="Times New Roman"/>
                <w:sz w:val="24"/>
                <w:szCs w:val="24"/>
                <w:lang w:val="fr-FR"/>
              </w:rPr>
              <w:t xml:space="preserve">ing environnemental et </w:t>
            </w:r>
            <w:r w:rsidR="009B06E4">
              <w:rPr>
                <w:rFonts w:ascii="Times New Roman" w:hAnsi="Times New Roman" w:cs="Times New Roman"/>
                <w:sz w:val="24"/>
                <w:szCs w:val="24"/>
                <w:lang w:val="fr-FR"/>
              </w:rPr>
              <w:t>social</w:t>
            </w:r>
            <w:r w:rsidR="00672B90">
              <w:rPr>
                <w:rFonts w:ascii="Times New Roman" w:hAnsi="Times New Roman" w:cs="Times New Roman"/>
                <w:sz w:val="24"/>
                <w:szCs w:val="24"/>
                <w:lang w:val="fr-FR"/>
              </w:rPr>
              <w:t> ;</w:t>
            </w:r>
          </w:p>
          <w:p w14:paraId="2D2E466A" w14:textId="77777777" w:rsidR="007572AC" w:rsidRDefault="007572AC" w:rsidP="00863CC9">
            <w:pPr>
              <w:pStyle w:val="Paragraphedeliste"/>
              <w:numPr>
                <w:ilvl w:val="0"/>
                <w:numId w:val="117"/>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Appliquer les mesures inscrites dans le PMPP</w:t>
            </w:r>
            <w:r w:rsidR="00672B90">
              <w:rPr>
                <w:rFonts w:ascii="Times New Roman" w:hAnsi="Times New Roman" w:cs="Times New Roman"/>
                <w:sz w:val="24"/>
                <w:szCs w:val="24"/>
                <w:lang w:val="fr-FR"/>
              </w:rPr>
              <w:t> ;</w:t>
            </w:r>
          </w:p>
          <w:p w14:paraId="635013A4" w14:textId="77777777" w:rsidR="00672B90" w:rsidRDefault="00672B90" w:rsidP="00863CC9">
            <w:pPr>
              <w:pStyle w:val="Paragraphedeliste"/>
              <w:numPr>
                <w:ilvl w:val="0"/>
                <w:numId w:val="117"/>
              </w:numPr>
              <w:jc w:val="both"/>
              <w:rPr>
                <w:rFonts w:ascii="Times New Roman" w:hAnsi="Times New Roman" w:cs="Times New Roman"/>
                <w:sz w:val="24"/>
                <w:szCs w:val="24"/>
                <w:lang w:val="fr-FR"/>
              </w:rPr>
            </w:pPr>
            <w:r>
              <w:rPr>
                <w:rFonts w:ascii="Times New Roman" w:hAnsi="Times New Roman" w:cs="Times New Roman"/>
                <w:sz w:val="24"/>
                <w:szCs w:val="24"/>
                <w:lang w:val="fr-FR"/>
              </w:rPr>
              <w:t>Elaborer et mettre en œuvre le plan d’action VBG/EAS ;</w:t>
            </w:r>
          </w:p>
          <w:p w14:paraId="120E7131" w14:textId="77777777" w:rsidR="00672B90" w:rsidRPr="00682878" w:rsidRDefault="00672B90" w:rsidP="00863CC9">
            <w:pPr>
              <w:pStyle w:val="Paragraphedeliste"/>
              <w:numPr>
                <w:ilvl w:val="0"/>
                <w:numId w:val="117"/>
              </w:numPr>
              <w:jc w:val="both"/>
              <w:rPr>
                <w:rFonts w:ascii="Times New Roman" w:hAnsi="Times New Roman" w:cs="Times New Roman"/>
                <w:sz w:val="24"/>
                <w:szCs w:val="24"/>
                <w:lang w:val="fr-FR"/>
              </w:rPr>
            </w:pPr>
            <w:r>
              <w:rPr>
                <w:rFonts w:ascii="Times New Roman" w:hAnsi="Times New Roman" w:cs="Times New Roman"/>
                <w:sz w:val="24"/>
                <w:szCs w:val="24"/>
                <w:lang w:val="fr-FR"/>
              </w:rPr>
              <w:t>Rendre disponibles les moyens de prévention et de lutte contre les IST/VIH (préservatifs) et organiser des séances de sensibilisation des populations et travailleurs sur les moyens de prévention et lutte.</w:t>
            </w:r>
          </w:p>
        </w:tc>
      </w:tr>
      <w:tr w:rsidR="007572AC" w:rsidRPr="00682878" w14:paraId="6D11C78D" w14:textId="77777777" w:rsidTr="00E11622">
        <w:trPr>
          <w:trHeight w:val="351"/>
        </w:trPr>
        <w:tc>
          <w:tcPr>
            <w:tcW w:w="9351" w:type="dxa"/>
            <w:gridSpan w:val="3"/>
          </w:tcPr>
          <w:p w14:paraId="13DBA9E7" w14:textId="77777777" w:rsidR="007572AC" w:rsidRPr="00682878" w:rsidRDefault="007572AC" w:rsidP="00E11622">
            <w:pPr>
              <w:rPr>
                <w:rFonts w:ascii="Times New Roman" w:hAnsi="Times New Roman" w:cs="Times New Roman"/>
                <w:sz w:val="24"/>
                <w:szCs w:val="24"/>
              </w:rPr>
            </w:pPr>
            <w:r w:rsidRPr="00682878">
              <w:rPr>
                <w:rFonts w:ascii="Times New Roman" w:hAnsi="Times New Roman" w:cs="Times New Roman"/>
                <w:b/>
                <w:sz w:val="24"/>
                <w:szCs w:val="24"/>
              </w:rPr>
              <w:t>Phase d’exploitation</w:t>
            </w:r>
          </w:p>
        </w:tc>
      </w:tr>
      <w:tr w:rsidR="007572AC" w:rsidRPr="00682878" w14:paraId="109940FE" w14:textId="77777777" w:rsidTr="00F35BA5">
        <w:trPr>
          <w:trHeight w:val="1549"/>
        </w:trPr>
        <w:tc>
          <w:tcPr>
            <w:tcW w:w="3020" w:type="dxa"/>
          </w:tcPr>
          <w:p w14:paraId="5E2154BF" w14:textId="77777777" w:rsidR="007572AC" w:rsidRPr="00682878" w:rsidRDefault="007572AC" w:rsidP="00E11622">
            <w:pPr>
              <w:rPr>
                <w:rFonts w:ascii="Times New Roman" w:hAnsi="Times New Roman" w:cs="Times New Roman"/>
                <w:w w:val="97"/>
                <w:sz w:val="24"/>
                <w:szCs w:val="24"/>
              </w:rPr>
            </w:pPr>
            <w:r w:rsidRPr="00682878">
              <w:rPr>
                <w:rFonts w:ascii="Times New Roman" w:hAnsi="Times New Roman" w:cs="Times New Roman"/>
                <w:sz w:val="24"/>
                <w:szCs w:val="24"/>
              </w:rPr>
              <w:t>Exposition du personnel de Santé et de laboratoires au virus.</w:t>
            </w:r>
          </w:p>
        </w:tc>
        <w:tc>
          <w:tcPr>
            <w:tcW w:w="2645" w:type="dxa"/>
            <w:tcBorders>
              <w:bottom w:val="single" w:sz="4" w:space="0" w:color="auto"/>
            </w:tcBorders>
          </w:tcPr>
          <w:p w14:paraId="3FBD0C36" w14:textId="77777777"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t xml:space="preserve">Contamination du </w:t>
            </w:r>
          </w:p>
          <w:p w14:paraId="528A51E0" w14:textId="77777777"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t xml:space="preserve">Personnel et Risque de diminution de l’efficacité de prise en charge </w:t>
            </w:r>
          </w:p>
          <w:p w14:paraId="1F73EB8C" w14:textId="77777777"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t>des malades</w:t>
            </w:r>
            <w:r w:rsidR="00A90107">
              <w:rPr>
                <w:rFonts w:ascii="Times New Roman" w:hAnsi="Times New Roman" w:cs="Times New Roman"/>
                <w:sz w:val="24"/>
                <w:szCs w:val="24"/>
              </w:rPr>
              <w:t>.</w:t>
            </w:r>
          </w:p>
        </w:tc>
        <w:tc>
          <w:tcPr>
            <w:tcW w:w="3686" w:type="dxa"/>
          </w:tcPr>
          <w:p w14:paraId="1569A2DA" w14:textId="59B303D5" w:rsidR="007572AC" w:rsidRPr="005A00F2" w:rsidRDefault="00FE5097" w:rsidP="00863CC9">
            <w:pPr>
              <w:pStyle w:val="Paragraphedeliste"/>
              <w:numPr>
                <w:ilvl w:val="0"/>
                <w:numId w:val="116"/>
              </w:numPr>
              <w:jc w:val="both"/>
              <w:rPr>
                <w:rFonts w:ascii="Times New Roman" w:hAnsi="Times New Roman" w:cs="Times New Roman"/>
                <w:sz w:val="24"/>
                <w:szCs w:val="24"/>
                <w:lang w:val="fr-FR"/>
              </w:rPr>
            </w:pPr>
            <w:r>
              <w:rPr>
                <w:rFonts w:ascii="Times New Roman" w:hAnsi="Times New Roman" w:cs="Times New Roman"/>
                <w:sz w:val="24"/>
                <w:szCs w:val="24"/>
                <w:lang w:val="fr-FR"/>
              </w:rPr>
              <w:t>Mettre en œuvre les mesures de santé/sécurité au travail conformément aux PGMO du projet.</w:t>
            </w:r>
          </w:p>
        </w:tc>
      </w:tr>
      <w:tr w:rsidR="001E3CBB" w:rsidRPr="00682878" w14:paraId="4C6A3426" w14:textId="77777777" w:rsidTr="00DA2EF3">
        <w:trPr>
          <w:trHeight w:val="1549"/>
        </w:trPr>
        <w:tc>
          <w:tcPr>
            <w:tcW w:w="3020" w:type="dxa"/>
          </w:tcPr>
          <w:p w14:paraId="21B6AF6D" w14:textId="4E5AE04C" w:rsidR="001E3CBB" w:rsidRPr="00FA7FCF" w:rsidRDefault="001E3CBB" w:rsidP="00E11622">
            <w:pPr>
              <w:rPr>
                <w:rFonts w:ascii="Times New Roman" w:hAnsi="Times New Roman" w:cs="Times New Roman"/>
                <w:sz w:val="24"/>
                <w:szCs w:val="24"/>
              </w:rPr>
            </w:pPr>
            <w:r w:rsidRPr="00FA7FCF">
              <w:rPr>
                <w:rFonts w:ascii="Times New Roman" w:hAnsi="Times New Roman" w:cs="Times New Roman"/>
                <w:sz w:val="24"/>
                <w:szCs w:val="24"/>
              </w:rPr>
              <w:t>MAPI</w:t>
            </w:r>
            <w:r w:rsidR="00DA2EF3" w:rsidRPr="00FA7FCF">
              <w:rPr>
                <w:rFonts w:ascii="Times New Roman" w:hAnsi="Times New Roman" w:cs="Times New Roman"/>
                <w:sz w:val="24"/>
                <w:szCs w:val="24"/>
              </w:rPr>
              <w:t xml:space="preserve"> graves</w:t>
            </w:r>
          </w:p>
          <w:p w14:paraId="32048098" w14:textId="5C612E4D" w:rsidR="001E3CBB" w:rsidRPr="00FA7FCF" w:rsidRDefault="001E3CBB" w:rsidP="00E11622">
            <w:pPr>
              <w:rPr>
                <w:rFonts w:ascii="Times New Roman" w:hAnsi="Times New Roman" w:cs="Times New Roman"/>
                <w:sz w:val="24"/>
                <w:szCs w:val="24"/>
              </w:rPr>
            </w:pPr>
          </w:p>
        </w:tc>
        <w:tc>
          <w:tcPr>
            <w:tcW w:w="2645" w:type="dxa"/>
            <w:tcBorders>
              <w:bottom w:val="single" w:sz="4" w:space="0" w:color="auto"/>
            </w:tcBorders>
            <w:shd w:val="clear" w:color="auto" w:fill="auto"/>
          </w:tcPr>
          <w:p w14:paraId="152B0449" w14:textId="7BED8802" w:rsidR="00DA2EF3" w:rsidRPr="00FA7FCF" w:rsidRDefault="00DA2EF3" w:rsidP="004739AA">
            <w:pPr>
              <w:jc w:val="both"/>
              <w:rPr>
                <w:rFonts w:ascii="Times New Roman" w:hAnsi="Times New Roman" w:cs="Times New Roman"/>
                <w:sz w:val="24"/>
                <w:szCs w:val="24"/>
              </w:rPr>
            </w:pPr>
            <w:r w:rsidRPr="00FA7FCF">
              <w:rPr>
                <w:rFonts w:ascii="Arial" w:hAnsi="Arial"/>
              </w:rPr>
              <w:t xml:space="preserve">- </w:t>
            </w:r>
            <w:r w:rsidRPr="00FA7FCF">
              <w:rPr>
                <w:rFonts w:ascii="Times New Roman" w:hAnsi="Times New Roman" w:cs="Times New Roman"/>
                <w:sz w:val="24"/>
                <w:szCs w:val="24"/>
              </w:rPr>
              <w:t>décès ;</w:t>
            </w:r>
          </w:p>
          <w:p w14:paraId="528739DE" w14:textId="366145AF" w:rsidR="00DA2EF3" w:rsidRPr="00FA7FCF" w:rsidRDefault="00DA2EF3" w:rsidP="004739AA">
            <w:pPr>
              <w:jc w:val="both"/>
              <w:rPr>
                <w:rFonts w:ascii="Times New Roman" w:hAnsi="Times New Roman" w:cs="Times New Roman"/>
                <w:sz w:val="24"/>
                <w:szCs w:val="24"/>
              </w:rPr>
            </w:pPr>
            <w:r w:rsidRPr="00FA7FCF">
              <w:rPr>
                <w:rFonts w:ascii="Times New Roman" w:hAnsi="Times New Roman" w:cs="Times New Roman"/>
                <w:sz w:val="24"/>
                <w:szCs w:val="24"/>
              </w:rPr>
              <w:t>- hospitalisation ou prolongation d'une hospitalisation ;</w:t>
            </w:r>
          </w:p>
          <w:p w14:paraId="28C3D91C" w14:textId="548AA8D6" w:rsidR="00DA2EF3" w:rsidRPr="00FA7FCF" w:rsidRDefault="00DA2EF3" w:rsidP="004739AA">
            <w:pPr>
              <w:jc w:val="both"/>
              <w:rPr>
                <w:rFonts w:ascii="Times New Roman" w:hAnsi="Times New Roman" w:cs="Times New Roman"/>
                <w:sz w:val="24"/>
                <w:szCs w:val="24"/>
              </w:rPr>
            </w:pPr>
            <w:r w:rsidRPr="00FA7FCF">
              <w:rPr>
                <w:rFonts w:ascii="Times New Roman" w:hAnsi="Times New Roman" w:cs="Times New Roman"/>
                <w:sz w:val="24"/>
                <w:szCs w:val="24"/>
              </w:rPr>
              <w:t>- incapacité permanente ou importante ;</w:t>
            </w:r>
          </w:p>
          <w:p w14:paraId="7C6CCA61" w14:textId="00269A75" w:rsidR="00DA2EF3" w:rsidRPr="00FA7FCF" w:rsidRDefault="00DA2EF3" w:rsidP="004739AA">
            <w:pPr>
              <w:jc w:val="both"/>
              <w:rPr>
                <w:rFonts w:ascii="Times New Roman" w:hAnsi="Times New Roman" w:cs="Times New Roman"/>
                <w:sz w:val="24"/>
                <w:szCs w:val="24"/>
              </w:rPr>
            </w:pPr>
            <w:r w:rsidRPr="00FA7FCF">
              <w:rPr>
                <w:rFonts w:ascii="Times New Roman" w:hAnsi="Times New Roman" w:cs="Times New Roman"/>
                <w:sz w:val="24"/>
                <w:szCs w:val="24"/>
              </w:rPr>
              <w:t>- malformation congénitale ;</w:t>
            </w:r>
          </w:p>
          <w:p w14:paraId="749CE8D1" w14:textId="4DDD309C" w:rsidR="00DA2EF3" w:rsidRPr="00FA7FCF" w:rsidRDefault="00DA2EF3" w:rsidP="004739AA">
            <w:pPr>
              <w:jc w:val="both"/>
              <w:rPr>
                <w:rFonts w:ascii="Times New Roman" w:hAnsi="Times New Roman" w:cs="Times New Roman"/>
                <w:sz w:val="24"/>
                <w:szCs w:val="24"/>
              </w:rPr>
            </w:pPr>
            <w:r w:rsidRPr="00FA7FCF">
              <w:rPr>
                <w:rFonts w:ascii="Times New Roman" w:hAnsi="Times New Roman" w:cs="Times New Roman"/>
                <w:sz w:val="24"/>
                <w:szCs w:val="24"/>
              </w:rPr>
              <w:t>- trouble permanent postvaccinal.</w:t>
            </w:r>
          </w:p>
          <w:p w14:paraId="71C62015" w14:textId="77777777" w:rsidR="001E3CBB" w:rsidRPr="00FA7FCF" w:rsidRDefault="001E3CBB" w:rsidP="00E11622">
            <w:pPr>
              <w:jc w:val="both"/>
              <w:rPr>
                <w:rFonts w:ascii="Times New Roman" w:hAnsi="Times New Roman" w:cs="Times New Roman"/>
                <w:sz w:val="24"/>
                <w:szCs w:val="24"/>
              </w:rPr>
            </w:pPr>
          </w:p>
        </w:tc>
        <w:tc>
          <w:tcPr>
            <w:tcW w:w="3686" w:type="dxa"/>
          </w:tcPr>
          <w:p w14:paraId="0F250ECB" w14:textId="31F8F05D" w:rsidR="00D21330" w:rsidRPr="00FA7FCF" w:rsidRDefault="00D21330" w:rsidP="00863CC9">
            <w:pPr>
              <w:pStyle w:val="Paragraphedeliste"/>
              <w:numPr>
                <w:ilvl w:val="0"/>
                <w:numId w:val="154"/>
              </w:numPr>
              <w:spacing w:after="120" w:line="240" w:lineRule="auto"/>
              <w:ind w:left="1077" w:hanging="357"/>
              <w:jc w:val="both"/>
              <w:rPr>
                <w:rFonts w:ascii="Times New Roman" w:hAnsi="Times New Roman" w:cs="Times New Roman"/>
                <w:sz w:val="24"/>
                <w:lang w:val="fr-FR"/>
              </w:rPr>
            </w:pPr>
            <w:r w:rsidRPr="00FA7FCF">
              <w:rPr>
                <w:rFonts w:ascii="Times New Roman" w:hAnsi="Times New Roman" w:cs="Times New Roman"/>
                <w:sz w:val="24"/>
                <w:lang w:val="fr-FR"/>
              </w:rPr>
              <w:t>Mettre en œuvre le Guide de surveillance des MAPI élaboré par le Programme Elargie de Vaccination et ses partenaires techniques ;</w:t>
            </w:r>
          </w:p>
          <w:p w14:paraId="3A3821FA" w14:textId="1559CDA1" w:rsidR="00DA2EF3" w:rsidRPr="00FA7FCF" w:rsidRDefault="00DA2EF3" w:rsidP="00863CC9">
            <w:pPr>
              <w:numPr>
                <w:ilvl w:val="0"/>
                <w:numId w:val="154"/>
              </w:numPr>
              <w:spacing w:before="120" w:after="120"/>
              <w:contextualSpacing/>
              <w:jc w:val="both"/>
              <w:rPr>
                <w:rFonts w:ascii="Times New Roman" w:hAnsi="Times New Roman" w:cs="Times New Roman"/>
                <w:sz w:val="24"/>
                <w:szCs w:val="24"/>
              </w:rPr>
            </w:pPr>
            <w:r w:rsidRPr="00FA7FCF">
              <w:rPr>
                <w:rFonts w:ascii="Times New Roman" w:hAnsi="Times New Roman" w:cs="Times New Roman"/>
                <w:sz w:val="24"/>
                <w:szCs w:val="24"/>
              </w:rPr>
              <w:t>L’administration des premiers soins aux malades sur place,</w:t>
            </w:r>
          </w:p>
          <w:p w14:paraId="167C5A06" w14:textId="77777777" w:rsidR="00DA2EF3" w:rsidRPr="00FA7FCF" w:rsidRDefault="00DA2EF3" w:rsidP="00863CC9">
            <w:pPr>
              <w:numPr>
                <w:ilvl w:val="0"/>
                <w:numId w:val="154"/>
              </w:numPr>
              <w:spacing w:before="120" w:after="120"/>
              <w:contextualSpacing/>
              <w:jc w:val="both"/>
              <w:rPr>
                <w:rFonts w:ascii="Times New Roman" w:hAnsi="Times New Roman" w:cs="Times New Roman"/>
                <w:sz w:val="24"/>
                <w:szCs w:val="24"/>
              </w:rPr>
            </w:pPr>
            <w:r w:rsidRPr="00FA7FCF">
              <w:rPr>
                <w:rFonts w:ascii="Times New Roman" w:hAnsi="Times New Roman" w:cs="Times New Roman"/>
                <w:sz w:val="24"/>
                <w:szCs w:val="24"/>
              </w:rPr>
              <w:t>La notification immédiate au DPS/DCS afin d’organiser la prise en charge du malade suivi de l’investigation de la MAPI,</w:t>
            </w:r>
          </w:p>
          <w:p w14:paraId="3B9668BA" w14:textId="77777777" w:rsidR="00DA2EF3" w:rsidRPr="00FA7FCF" w:rsidRDefault="00DA2EF3" w:rsidP="00863CC9">
            <w:pPr>
              <w:numPr>
                <w:ilvl w:val="0"/>
                <w:numId w:val="154"/>
              </w:numPr>
              <w:spacing w:before="120" w:after="120"/>
              <w:contextualSpacing/>
              <w:jc w:val="both"/>
              <w:rPr>
                <w:rFonts w:ascii="Times New Roman" w:hAnsi="Times New Roman" w:cs="Times New Roman"/>
                <w:sz w:val="24"/>
                <w:szCs w:val="24"/>
              </w:rPr>
            </w:pPr>
            <w:r w:rsidRPr="00FA7FCF">
              <w:rPr>
                <w:rFonts w:ascii="Times New Roman" w:hAnsi="Times New Roman" w:cs="Times New Roman"/>
                <w:sz w:val="24"/>
                <w:szCs w:val="24"/>
              </w:rPr>
              <w:lastRenderedPageBreak/>
              <w:t>Le remplissage de la fiche de déclaration des MAPI et notifier à la hiérarchie</w:t>
            </w:r>
          </w:p>
          <w:p w14:paraId="143C8B87" w14:textId="42202541" w:rsidR="00DA2EF3" w:rsidRPr="00FA7FCF" w:rsidRDefault="00DA2EF3" w:rsidP="00863CC9">
            <w:pPr>
              <w:numPr>
                <w:ilvl w:val="0"/>
                <w:numId w:val="154"/>
              </w:numPr>
              <w:spacing w:before="120" w:after="120"/>
              <w:contextualSpacing/>
              <w:jc w:val="both"/>
              <w:rPr>
                <w:rFonts w:ascii="Times New Roman" w:hAnsi="Times New Roman" w:cs="Times New Roman"/>
                <w:sz w:val="24"/>
                <w:szCs w:val="24"/>
              </w:rPr>
            </w:pPr>
            <w:r w:rsidRPr="00FA7FCF">
              <w:rPr>
                <w:rFonts w:ascii="Times New Roman" w:hAnsi="Times New Roman" w:cs="Times New Roman"/>
                <w:sz w:val="24"/>
                <w:szCs w:val="24"/>
              </w:rPr>
              <w:t xml:space="preserve">L’investigation des cas de MAPI graves </w:t>
            </w:r>
            <w:r w:rsidR="006514C0" w:rsidRPr="00FA7FCF">
              <w:rPr>
                <w:rFonts w:ascii="Times New Roman" w:hAnsi="Times New Roman" w:cs="Times New Roman"/>
                <w:sz w:val="24"/>
                <w:szCs w:val="24"/>
              </w:rPr>
              <w:t xml:space="preserve">par le </w:t>
            </w:r>
            <w:r w:rsidRPr="00FA7FCF">
              <w:rPr>
                <w:rFonts w:ascii="Times New Roman" w:hAnsi="Times New Roman" w:cs="Times New Roman"/>
                <w:sz w:val="24"/>
                <w:szCs w:val="24"/>
              </w:rPr>
              <w:t>point focal dans chaque DPS/DCS.</w:t>
            </w:r>
          </w:p>
          <w:p w14:paraId="58C9AFCD" w14:textId="56ED9376" w:rsidR="001E3CBB" w:rsidRPr="00FA7FCF" w:rsidRDefault="006514C0" w:rsidP="00863CC9">
            <w:pPr>
              <w:pStyle w:val="Paragraphedeliste"/>
              <w:numPr>
                <w:ilvl w:val="0"/>
                <w:numId w:val="154"/>
              </w:numPr>
              <w:jc w:val="both"/>
              <w:rPr>
                <w:rFonts w:ascii="Times New Roman" w:hAnsi="Times New Roman" w:cs="Times New Roman"/>
                <w:sz w:val="24"/>
                <w:szCs w:val="24"/>
                <w:lang w:val="fr-FR"/>
              </w:rPr>
            </w:pPr>
            <w:r w:rsidRPr="00FA7FCF">
              <w:rPr>
                <w:rFonts w:ascii="Times New Roman" w:hAnsi="Times New Roman" w:cs="Times New Roman"/>
                <w:sz w:val="24"/>
                <w:szCs w:val="24"/>
                <w:lang w:val="fr-FR"/>
              </w:rPr>
              <w:t>Activation du comité national de gestion des MAPI pour assurer la coordination, la documentation et la prise en charge.</w:t>
            </w:r>
          </w:p>
        </w:tc>
      </w:tr>
      <w:tr w:rsidR="001E3CBB" w:rsidRPr="00682878" w14:paraId="1EB8B907" w14:textId="77777777" w:rsidTr="00F35BA5">
        <w:trPr>
          <w:trHeight w:val="1549"/>
        </w:trPr>
        <w:tc>
          <w:tcPr>
            <w:tcW w:w="3020" w:type="dxa"/>
          </w:tcPr>
          <w:p w14:paraId="6286501B" w14:textId="0F0E5C36" w:rsidR="001E3CBB" w:rsidRPr="00FA7FCF" w:rsidRDefault="00B70C67" w:rsidP="00E11622">
            <w:pPr>
              <w:rPr>
                <w:rFonts w:ascii="Times New Roman" w:hAnsi="Times New Roman" w:cs="Times New Roman"/>
                <w:sz w:val="24"/>
                <w:szCs w:val="24"/>
              </w:rPr>
            </w:pPr>
            <w:r w:rsidRPr="00FA7FCF">
              <w:rPr>
                <w:rFonts w:ascii="Times New Roman" w:hAnsi="Times New Roman" w:cs="Times New Roman"/>
                <w:iCs/>
                <w:sz w:val="24"/>
                <w:szCs w:val="24"/>
              </w:rPr>
              <w:lastRenderedPageBreak/>
              <w:t>MAPI mineures</w:t>
            </w:r>
          </w:p>
        </w:tc>
        <w:tc>
          <w:tcPr>
            <w:tcW w:w="2645" w:type="dxa"/>
            <w:tcBorders>
              <w:bottom w:val="single" w:sz="4" w:space="0" w:color="auto"/>
            </w:tcBorders>
          </w:tcPr>
          <w:p w14:paraId="20F5D6D4" w14:textId="3B6A90F2" w:rsidR="001E3CBB" w:rsidRPr="00FA7FCF" w:rsidRDefault="00B70C67" w:rsidP="00863CC9">
            <w:pPr>
              <w:pStyle w:val="Paragraphedeliste"/>
              <w:numPr>
                <w:ilvl w:val="0"/>
                <w:numId w:val="116"/>
              </w:numPr>
              <w:jc w:val="both"/>
              <w:rPr>
                <w:rFonts w:ascii="Times New Roman" w:hAnsi="Times New Roman" w:cs="Times New Roman"/>
                <w:sz w:val="24"/>
                <w:szCs w:val="24"/>
              </w:rPr>
            </w:pPr>
            <w:r w:rsidRPr="00FA7FCF">
              <w:rPr>
                <w:rFonts w:ascii="Times New Roman" w:hAnsi="Times New Roman" w:cs="Times New Roman"/>
                <w:sz w:val="24"/>
                <w:szCs w:val="24"/>
              </w:rPr>
              <w:t>Fièvre</w:t>
            </w:r>
          </w:p>
          <w:p w14:paraId="6C0E2AC1" w14:textId="1FF2A9D8" w:rsidR="00B70C67" w:rsidRPr="00FA7FCF" w:rsidRDefault="00B70C67" w:rsidP="00863CC9">
            <w:pPr>
              <w:pStyle w:val="Paragraphedeliste"/>
              <w:numPr>
                <w:ilvl w:val="0"/>
                <w:numId w:val="116"/>
              </w:numPr>
              <w:jc w:val="both"/>
              <w:rPr>
                <w:rFonts w:ascii="Times New Roman" w:hAnsi="Times New Roman" w:cs="Times New Roman"/>
                <w:sz w:val="24"/>
                <w:szCs w:val="24"/>
              </w:rPr>
            </w:pPr>
            <w:r w:rsidRPr="00FA7FCF">
              <w:rPr>
                <w:rFonts w:ascii="Times New Roman" w:hAnsi="Times New Roman" w:cs="Times New Roman"/>
                <w:sz w:val="24"/>
                <w:szCs w:val="24"/>
              </w:rPr>
              <w:t>Céphalées</w:t>
            </w:r>
          </w:p>
          <w:p w14:paraId="15236689" w14:textId="073539AF" w:rsidR="00B70C67" w:rsidRPr="00FA7FCF" w:rsidRDefault="00026C5B" w:rsidP="00863CC9">
            <w:pPr>
              <w:pStyle w:val="Paragraphedeliste"/>
              <w:numPr>
                <w:ilvl w:val="0"/>
                <w:numId w:val="116"/>
              </w:numPr>
              <w:jc w:val="both"/>
              <w:rPr>
                <w:rFonts w:ascii="Times New Roman" w:hAnsi="Times New Roman" w:cs="Times New Roman"/>
                <w:sz w:val="24"/>
                <w:szCs w:val="24"/>
              </w:rPr>
            </w:pPr>
            <w:r w:rsidRPr="00FA7FCF">
              <w:rPr>
                <w:rFonts w:ascii="Times New Roman" w:hAnsi="Times New Roman" w:cs="Times New Roman"/>
                <w:sz w:val="24"/>
                <w:szCs w:val="24"/>
              </w:rPr>
              <w:t>Sensation de fatig</w:t>
            </w:r>
            <w:r w:rsidR="00B70C67" w:rsidRPr="00FA7FCF">
              <w:rPr>
                <w:rFonts w:ascii="Times New Roman" w:hAnsi="Times New Roman" w:cs="Times New Roman"/>
                <w:sz w:val="24"/>
                <w:szCs w:val="24"/>
              </w:rPr>
              <w:t>ue</w:t>
            </w:r>
          </w:p>
          <w:p w14:paraId="55BBFBF1" w14:textId="42DE420E" w:rsidR="00B70C67" w:rsidRPr="00FA7FCF" w:rsidRDefault="00B70C67" w:rsidP="00863CC9">
            <w:pPr>
              <w:pStyle w:val="Paragraphedeliste"/>
              <w:numPr>
                <w:ilvl w:val="0"/>
                <w:numId w:val="116"/>
              </w:numPr>
              <w:jc w:val="both"/>
              <w:rPr>
                <w:rFonts w:ascii="Times New Roman" w:hAnsi="Times New Roman" w:cs="Times New Roman"/>
                <w:sz w:val="24"/>
                <w:szCs w:val="24"/>
              </w:rPr>
            </w:pPr>
            <w:r w:rsidRPr="00FA7FCF">
              <w:rPr>
                <w:rFonts w:ascii="Times New Roman" w:hAnsi="Times New Roman" w:cs="Times New Roman"/>
                <w:sz w:val="24"/>
                <w:szCs w:val="24"/>
              </w:rPr>
              <w:t>Anxiété</w:t>
            </w:r>
          </w:p>
        </w:tc>
        <w:tc>
          <w:tcPr>
            <w:tcW w:w="3686" w:type="dxa"/>
          </w:tcPr>
          <w:p w14:paraId="76390FBB" w14:textId="2334A427" w:rsidR="00D21330" w:rsidRPr="00FA7FCF" w:rsidRDefault="00D21330" w:rsidP="00863CC9">
            <w:pPr>
              <w:pStyle w:val="Paragraphedeliste"/>
              <w:numPr>
                <w:ilvl w:val="0"/>
                <w:numId w:val="116"/>
              </w:numPr>
              <w:spacing w:after="120" w:line="240" w:lineRule="auto"/>
              <w:jc w:val="both"/>
              <w:rPr>
                <w:rFonts w:ascii="Times New Roman" w:hAnsi="Times New Roman" w:cs="Times New Roman"/>
                <w:sz w:val="24"/>
                <w:lang w:val="fr-FR"/>
              </w:rPr>
            </w:pPr>
            <w:r w:rsidRPr="00FA7FCF">
              <w:rPr>
                <w:rFonts w:ascii="Times New Roman" w:hAnsi="Times New Roman" w:cs="Times New Roman"/>
                <w:sz w:val="24"/>
                <w:lang w:val="fr-FR"/>
              </w:rPr>
              <w:t>Mettre en œuvre le Guide de surveillance des MAPI élaboré par le Progr</w:t>
            </w:r>
            <w:r w:rsidR="00FA7FCF">
              <w:rPr>
                <w:rFonts w:ascii="Times New Roman" w:hAnsi="Times New Roman" w:cs="Times New Roman"/>
                <w:sz w:val="24"/>
                <w:lang w:val="fr-FR"/>
              </w:rPr>
              <w:t>amme Elargi</w:t>
            </w:r>
            <w:r w:rsidRPr="00FA7FCF">
              <w:rPr>
                <w:rFonts w:ascii="Times New Roman" w:hAnsi="Times New Roman" w:cs="Times New Roman"/>
                <w:sz w:val="24"/>
                <w:lang w:val="fr-FR"/>
              </w:rPr>
              <w:t xml:space="preserve"> de Vaccination et ses partenaires techniques ;</w:t>
            </w:r>
          </w:p>
          <w:p w14:paraId="2CB42BB1" w14:textId="433562E8" w:rsidR="001E3CBB" w:rsidRPr="00FA7FCF" w:rsidRDefault="006514C0" w:rsidP="00863CC9">
            <w:pPr>
              <w:pStyle w:val="Paragraphedeliste"/>
              <w:numPr>
                <w:ilvl w:val="0"/>
                <w:numId w:val="116"/>
              </w:numPr>
              <w:jc w:val="both"/>
              <w:rPr>
                <w:rFonts w:ascii="Times New Roman" w:hAnsi="Times New Roman" w:cs="Times New Roman"/>
                <w:sz w:val="24"/>
                <w:szCs w:val="24"/>
                <w:lang w:val="fr-FR"/>
              </w:rPr>
            </w:pPr>
            <w:r w:rsidRPr="00FA7FCF">
              <w:rPr>
                <w:rFonts w:ascii="Times New Roman" w:hAnsi="Times New Roman" w:cs="Times New Roman"/>
                <w:sz w:val="24"/>
                <w:szCs w:val="24"/>
                <w:lang w:val="fr-FR"/>
              </w:rPr>
              <w:t xml:space="preserve">Rendre disponible le kit de prise en charge dans les points de vaccination </w:t>
            </w:r>
            <w:r w:rsidR="00B70C67" w:rsidRPr="00FA7FCF">
              <w:rPr>
                <w:rFonts w:ascii="Times New Roman" w:hAnsi="Times New Roman" w:cs="Times New Roman"/>
                <w:sz w:val="24"/>
                <w:szCs w:val="24"/>
                <w:lang w:val="fr-FR"/>
              </w:rPr>
              <w:t>Assurer le traitement symptomatique et le suivi au niveau du site de vaccination</w:t>
            </w:r>
          </w:p>
          <w:p w14:paraId="27BD281D" w14:textId="18DB6216" w:rsidR="00B70C67" w:rsidRPr="00FA7FCF" w:rsidRDefault="00B70C67" w:rsidP="00863CC9">
            <w:pPr>
              <w:pStyle w:val="Paragraphedeliste"/>
              <w:numPr>
                <w:ilvl w:val="0"/>
                <w:numId w:val="116"/>
              </w:numPr>
              <w:jc w:val="both"/>
              <w:rPr>
                <w:rFonts w:ascii="Times New Roman" w:hAnsi="Times New Roman" w:cs="Times New Roman"/>
                <w:sz w:val="24"/>
                <w:szCs w:val="24"/>
                <w:lang w:val="fr-FR"/>
              </w:rPr>
            </w:pPr>
            <w:r w:rsidRPr="00FA7FCF">
              <w:rPr>
                <w:rFonts w:ascii="Times New Roman" w:hAnsi="Times New Roman" w:cs="Times New Roman"/>
                <w:sz w:val="24"/>
                <w:szCs w:val="24"/>
                <w:lang w:val="fr-FR"/>
              </w:rPr>
              <w:t>Pour la gestion des rumeurs en cas de MAPI, l’équipe de communication doit anticiper des stratégies à travers des messages appropriés pour lutter contre les réticences et les violences qui mettraient à risque le succès de la campagne.</w:t>
            </w:r>
          </w:p>
        </w:tc>
      </w:tr>
      <w:tr w:rsidR="00266277" w:rsidRPr="00682878" w14:paraId="5BFF786B" w14:textId="77777777" w:rsidTr="00F35BA5">
        <w:trPr>
          <w:trHeight w:val="1549"/>
        </w:trPr>
        <w:tc>
          <w:tcPr>
            <w:tcW w:w="3020" w:type="dxa"/>
          </w:tcPr>
          <w:p w14:paraId="789ABB2A" w14:textId="7668D2E8" w:rsidR="00266277" w:rsidRPr="00E07944" w:rsidRDefault="00266277" w:rsidP="00266277">
            <w:pPr>
              <w:rPr>
                <w:rFonts w:ascii="Times New Roman" w:hAnsi="Times New Roman" w:cs="Times New Roman"/>
                <w:iCs/>
                <w:sz w:val="24"/>
                <w:szCs w:val="24"/>
              </w:rPr>
            </w:pPr>
            <w:r w:rsidRPr="00E07944">
              <w:rPr>
                <w:rFonts w:ascii="Times New Roman" w:hAnsi="Times New Roman" w:cs="Times New Roman"/>
                <w:iCs/>
                <w:sz w:val="24"/>
                <w:szCs w:val="24"/>
              </w:rPr>
              <w:t>Non consentement des personnes cibles de la vaccination</w:t>
            </w:r>
          </w:p>
        </w:tc>
        <w:tc>
          <w:tcPr>
            <w:tcW w:w="2645" w:type="dxa"/>
            <w:tcBorders>
              <w:bottom w:val="single" w:sz="4" w:space="0" w:color="auto"/>
            </w:tcBorders>
          </w:tcPr>
          <w:p w14:paraId="2460E7B4" w14:textId="77777777" w:rsidR="00266277" w:rsidRPr="00E07944" w:rsidRDefault="00162A5A" w:rsidP="00863CC9">
            <w:pPr>
              <w:pStyle w:val="Paragraphedeliste"/>
              <w:numPr>
                <w:ilvl w:val="0"/>
                <w:numId w:val="163"/>
              </w:numPr>
              <w:jc w:val="both"/>
              <w:rPr>
                <w:rFonts w:ascii="Times New Roman" w:hAnsi="Times New Roman" w:cs="Times New Roman"/>
                <w:sz w:val="24"/>
                <w:szCs w:val="24"/>
              </w:rPr>
            </w:pPr>
            <w:r w:rsidRPr="00E07944">
              <w:rPr>
                <w:rFonts w:ascii="Times New Roman" w:hAnsi="Times New Roman" w:cs="Times New Roman"/>
                <w:sz w:val="24"/>
                <w:szCs w:val="24"/>
              </w:rPr>
              <w:t>Démobilisation des personnes cibles</w:t>
            </w:r>
          </w:p>
          <w:p w14:paraId="630B2D6C" w14:textId="38E329F9" w:rsidR="00162A5A" w:rsidRPr="00E07944" w:rsidRDefault="00162A5A" w:rsidP="00863CC9">
            <w:pPr>
              <w:pStyle w:val="Paragraphedeliste"/>
              <w:numPr>
                <w:ilvl w:val="0"/>
                <w:numId w:val="163"/>
              </w:numPr>
              <w:jc w:val="both"/>
              <w:rPr>
                <w:rFonts w:ascii="Times New Roman" w:hAnsi="Times New Roman" w:cs="Times New Roman"/>
                <w:sz w:val="24"/>
                <w:szCs w:val="24"/>
                <w:lang w:val="fr-FR"/>
              </w:rPr>
            </w:pPr>
            <w:r w:rsidRPr="00E07944">
              <w:rPr>
                <w:rFonts w:ascii="Times New Roman" w:hAnsi="Times New Roman" w:cs="Times New Roman"/>
                <w:sz w:val="24"/>
                <w:szCs w:val="24"/>
              </w:rPr>
              <w:t>Multiplication des rumeurs</w:t>
            </w:r>
          </w:p>
        </w:tc>
        <w:tc>
          <w:tcPr>
            <w:tcW w:w="3686" w:type="dxa"/>
          </w:tcPr>
          <w:p w14:paraId="1A88352D" w14:textId="77777777" w:rsidR="00266277" w:rsidRPr="00E07944" w:rsidRDefault="00266277" w:rsidP="00863CC9">
            <w:pPr>
              <w:pStyle w:val="Paragraphedeliste"/>
              <w:numPr>
                <w:ilvl w:val="0"/>
                <w:numId w:val="164"/>
              </w:numPr>
              <w:spacing w:after="120"/>
              <w:jc w:val="both"/>
              <w:rPr>
                <w:rFonts w:ascii="Times New Roman" w:hAnsi="Times New Roman" w:cs="Times New Roman"/>
                <w:sz w:val="24"/>
                <w:lang w:val="fr-FR"/>
              </w:rPr>
            </w:pPr>
            <w:r w:rsidRPr="00E07944">
              <w:rPr>
                <w:rFonts w:ascii="Times New Roman" w:hAnsi="Times New Roman" w:cs="Times New Roman"/>
                <w:sz w:val="24"/>
                <w:lang w:val="fr-FR"/>
              </w:rPr>
              <w:t>Le consentement des personnes cibles de la vaccination est requis</w:t>
            </w:r>
            <w:r w:rsidR="00162A5A" w:rsidRPr="00E07944">
              <w:rPr>
                <w:rFonts w:ascii="Times New Roman" w:hAnsi="Times New Roman" w:cs="Times New Roman"/>
                <w:sz w:val="24"/>
                <w:lang w:val="fr-FR"/>
              </w:rPr>
              <w:t xml:space="preserve"> </w:t>
            </w:r>
          </w:p>
          <w:p w14:paraId="3EDA691E" w14:textId="6163A583" w:rsidR="00162A5A" w:rsidRPr="00E07944" w:rsidRDefault="00162A5A" w:rsidP="00863CC9">
            <w:pPr>
              <w:pStyle w:val="Paragraphedeliste"/>
              <w:numPr>
                <w:ilvl w:val="0"/>
                <w:numId w:val="164"/>
              </w:numPr>
              <w:spacing w:after="120"/>
              <w:jc w:val="both"/>
              <w:rPr>
                <w:rFonts w:ascii="Times New Roman" w:hAnsi="Times New Roman" w:cs="Times New Roman"/>
                <w:sz w:val="24"/>
                <w:lang w:val="fr-FR"/>
              </w:rPr>
            </w:pPr>
            <w:r w:rsidRPr="00E07944">
              <w:rPr>
                <w:rFonts w:ascii="Times New Roman" w:hAnsi="Times New Roman" w:cs="Times New Roman"/>
                <w:sz w:val="24"/>
                <w:lang w:val="fr-FR"/>
              </w:rPr>
              <w:t>Des fiches d’explication et de consentement sont seront administrées aux personnes cibles pour engagement libre.</w:t>
            </w:r>
          </w:p>
        </w:tc>
      </w:tr>
      <w:tr w:rsidR="008D2D6B" w:rsidRPr="00682878" w14:paraId="300C40BD" w14:textId="77777777" w:rsidTr="00F35BA5">
        <w:trPr>
          <w:trHeight w:val="1549"/>
        </w:trPr>
        <w:tc>
          <w:tcPr>
            <w:tcW w:w="3020" w:type="dxa"/>
          </w:tcPr>
          <w:p w14:paraId="330118DB" w14:textId="5F01839F" w:rsidR="008D2D6B" w:rsidRPr="00E07944" w:rsidRDefault="008D2D6B" w:rsidP="00266277">
            <w:pPr>
              <w:rPr>
                <w:rFonts w:ascii="Times New Roman" w:hAnsi="Times New Roman" w:cs="Times New Roman"/>
                <w:iCs/>
                <w:sz w:val="24"/>
                <w:szCs w:val="24"/>
              </w:rPr>
            </w:pPr>
            <w:r w:rsidRPr="00E07944">
              <w:rPr>
                <w:rFonts w:ascii="Times New Roman" w:hAnsi="Times New Roman" w:cs="Times New Roman"/>
                <w:iCs/>
                <w:sz w:val="24"/>
                <w:szCs w:val="24"/>
              </w:rPr>
              <w:t>Utilisation du personnel de sécurité et militaire</w:t>
            </w:r>
            <w:r w:rsidR="007716C3">
              <w:rPr>
                <w:rFonts w:ascii="Times New Roman" w:hAnsi="Times New Roman" w:cs="Times New Roman"/>
                <w:iCs/>
                <w:sz w:val="24"/>
                <w:szCs w:val="24"/>
              </w:rPr>
              <w:t xml:space="preserve"> par l’Etat pour la protection du personnel et des équipements  du projet en cas des troubles </w:t>
            </w:r>
          </w:p>
        </w:tc>
        <w:tc>
          <w:tcPr>
            <w:tcW w:w="2645" w:type="dxa"/>
            <w:tcBorders>
              <w:bottom w:val="single" w:sz="4" w:space="0" w:color="auto"/>
            </w:tcBorders>
          </w:tcPr>
          <w:p w14:paraId="4C235EC0" w14:textId="527647BF" w:rsidR="008D2D6B" w:rsidRPr="00E07944" w:rsidRDefault="009875C5" w:rsidP="00863CC9">
            <w:pPr>
              <w:pStyle w:val="Paragraphedeliste"/>
              <w:numPr>
                <w:ilvl w:val="0"/>
                <w:numId w:val="163"/>
              </w:numPr>
              <w:jc w:val="both"/>
              <w:rPr>
                <w:rFonts w:ascii="Times New Roman" w:hAnsi="Times New Roman" w:cs="Times New Roman"/>
                <w:sz w:val="24"/>
                <w:szCs w:val="24"/>
                <w:lang w:val="fr-FR"/>
              </w:rPr>
            </w:pPr>
            <w:r w:rsidRPr="00E07944">
              <w:rPr>
                <w:rFonts w:ascii="Times New Roman" w:hAnsi="Times New Roman" w:cs="Times New Roman"/>
                <w:sz w:val="24"/>
                <w:szCs w:val="24"/>
                <w:lang w:val="fr-FR"/>
              </w:rPr>
              <w:t>Risques d’abus et utilisation disproportionnée</w:t>
            </w:r>
            <w:r w:rsidR="00B354CA">
              <w:rPr>
                <w:rFonts w:ascii="Times New Roman" w:hAnsi="Times New Roman" w:cs="Times New Roman"/>
                <w:sz w:val="24"/>
                <w:szCs w:val="24"/>
                <w:lang w:val="fr-FR"/>
              </w:rPr>
              <w:t xml:space="preserve"> de la force</w:t>
            </w:r>
          </w:p>
        </w:tc>
        <w:tc>
          <w:tcPr>
            <w:tcW w:w="3686" w:type="dxa"/>
          </w:tcPr>
          <w:p w14:paraId="56B25608" w14:textId="77777777" w:rsidR="008D2D6B" w:rsidRPr="00E07944" w:rsidRDefault="009875C5" w:rsidP="00863CC9">
            <w:pPr>
              <w:pStyle w:val="Paragraphedeliste"/>
              <w:numPr>
                <w:ilvl w:val="0"/>
                <w:numId w:val="164"/>
              </w:numPr>
              <w:spacing w:after="120"/>
              <w:jc w:val="both"/>
              <w:rPr>
                <w:rFonts w:ascii="Times New Roman" w:hAnsi="Times New Roman" w:cs="Times New Roman"/>
                <w:sz w:val="24"/>
                <w:lang w:val="fr-FR"/>
              </w:rPr>
            </w:pPr>
            <w:r w:rsidRPr="00E07944">
              <w:rPr>
                <w:rFonts w:ascii="Times New Roman" w:hAnsi="Times New Roman" w:cs="Times New Roman"/>
                <w:sz w:val="24"/>
                <w:lang w:val="fr-FR"/>
              </w:rPr>
              <w:t>Sélection et filtrage du personnel sur la base de leur passé ;</w:t>
            </w:r>
          </w:p>
          <w:p w14:paraId="238A9D71" w14:textId="06768D7F" w:rsidR="009875C5" w:rsidRPr="00E07944" w:rsidRDefault="009875C5" w:rsidP="00863CC9">
            <w:pPr>
              <w:pStyle w:val="Paragraphedeliste"/>
              <w:numPr>
                <w:ilvl w:val="0"/>
                <w:numId w:val="164"/>
              </w:numPr>
              <w:spacing w:after="120"/>
              <w:jc w:val="both"/>
              <w:rPr>
                <w:rFonts w:ascii="Times New Roman" w:hAnsi="Times New Roman" w:cs="Times New Roman"/>
                <w:sz w:val="24"/>
                <w:lang w:val="fr-FR"/>
              </w:rPr>
            </w:pPr>
            <w:r w:rsidRPr="00E07944">
              <w:rPr>
                <w:rFonts w:ascii="Times New Roman" w:hAnsi="Times New Roman" w:cs="Times New Roman"/>
                <w:sz w:val="24"/>
                <w:lang w:val="fr-FR"/>
              </w:rPr>
              <w:t>S’assurer que ce personnel a</w:t>
            </w:r>
            <w:r w:rsidR="007078BE">
              <w:rPr>
                <w:rFonts w:ascii="Times New Roman" w:hAnsi="Times New Roman" w:cs="Times New Roman"/>
                <w:sz w:val="24"/>
                <w:lang w:val="fr-FR"/>
              </w:rPr>
              <w:t>it</w:t>
            </w:r>
            <w:r w:rsidRPr="00E07944">
              <w:rPr>
                <w:rFonts w:ascii="Times New Roman" w:hAnsi="Times New Roman" w:cs="Times New Roman"/>
                <w:sz w:val="24"/>
                <w:lang w:val="fr-FR"/>
              </w:rPr>
              <w:t xml:space="preserve"> reçu les instructions et formation requises dans l’exercice de leurs fonctions ;</w:t>
            </w:r>
          </w:p>
          <w:p w14:paraId="6D294FF6" w14:textId="1808D33C" w:rsidR="009875C5" w:rsidRPr="00E07944" w:rsidRDefault="009875C5" w:rsidP="00863CC9">
            <w:pPr>
              <w:pStyle w:val="Paragraphedeliste"/>
              <w:numPr>
                <w:ilvl w:val="0"/>
                <w:numId w:val="164"/>
              </w:numPr>
              <w:spacing w:after="120"/>
              <w:jc w:val="both"/>
              <w:rPr>
                <w:rFonts w:ascii="Times New Roman" w:hAnsi="Times New Roman" w:cs="Times New Roman"/>
                <w:sz w:val="24"/>
                <w:lang w:val="fr-FR"/>
              </w:rPr>
            </w:pPr>
            <w:r w:rsidRPr="00E07944">
              <w:rPr>
                <w:rFonts w:ascii="Times New Roman" w:hAnsi="Times New Roman" w:cs="Times New Roman"/>
                <w:sz w:val="24"/>
                <w:lang w:val="fr-FR"/>
              </w:rPr>
              <w:lastRenderedPageBreak/>
              <w:t>Au besoin, mettre en place un dispositif de surveillance par une tierce partie ;</w:t>
            </w:r>
          </w:p>
          <w:p w14:paraId="03F6D9C0" w14:textId="1107EA3F" w:rsidR="009875C5" w:rsidRPr="00E07944" w:rsidRDefault="009875C5" w:rsidP="00863CC9">
            <w:pPr>
              <w:pStyle w:val="Paragraphedeliste"/>
              <w:numPr>
                <w:ilvl w:val="0"/>
                <w:numId w:val="164"/>
              </w:numPr>
              <w:spacing w:after="120"/>
              <w:jc w:val="both"/>
              <w:rPr>
                <w:rFonts w:ascii="Times New Roman" w:hAnsi="Times New Roman" w:cs="Times New Roman"/>
                <w:sz w:val="24"/>
                <w:lang w:val="fr-FR"/>
              </w:rPr>
            </w:pPr>
            <w:r w:rsidRPr="00E07944">
              <w:rPr>
                <w:rFonts w:ascii="Times New Roman" w:hAnsi="Times New Roman" w:cs="Times New Roman"/>
                <w:sz w:val="24"/>
                <w:lang w:val="fr-FR"/>
              </w:rPr>
              <w:t>Mettre en œuvre le MGP du projet.</w:t>
            </w:r>
          </w:p>
        </w:tc>
      </w:tr>
      <w:tr w:rsidR="007572AC" w:rsidRPr="00682878" w14:paraId="30C20517" w14:textId="77777777" w:rsidTr="00E11622">
        <w:trPr>
          <w:trHeight w:val="743"/>
        </w:trPr>
        <w:tc>
          <w:tcPr>
            <w:tcW w:w="3020" w:type="dxa"/>
          </w:tcPr>
          <w:p w14:paraId="625F01CD" w14:textId="7B5ECC4D"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Consommation de réactifs et </w:t>
            </w:r>
            <w:r w:rsidR="004739AA" w:rsidRPr="00682878">
              <w:rPr>
                <w:rFonts w:ascii="Times New Roman" w:hAnsi="Times New Roman" w:cs="Times New Roman"/>
                <w:sz w:val="24"/>
                <w:szCs w:val="24"/>
              </w:rPr>
              <w:t>de Matériel</w:t>
            </w:r>
            <w:r w:rsidRPr="00682878">
              <w:rPr>
                <w:rFonts w:ascii="Times New Roman" w:hAnsi="Times New Roman" w:cs="Times New Roman"/>
                <w:sz w:val="24"/>
                <w:szCs w:val="24"/>
              </w:rPr>
              <w:t xml:space="preserve"> de laboratoires suite à l’augmentation du nombre de Prise d’échantillons pour analyse et dépistage</w:t>
            </w:r>
          </w:p>
        </w:tc>
        <w:tc>
          <w:tcPr>
            <w:tcW w:w="2645" w:type="dxa"/>
          </w:tcPr>
          <w:p w14:paraId="71D4F1C8" w14:textId="77777777" w:rsidR="007572AC" w:rsidRPr="00682878" w:rsidRDefault="007572AC" w:rsidP="00E11622">
            <w:pPr>
              <w:ind w:left="60"/>
              <w:jc w:val="both"/>
              <w:rPr>
                <w:rFonts w:ascii="Times New Roman" w:hAnsi="Times New Roman" w:cs="Times New Roman"/>
                <w:sz w:val="24"/>
                <w:szCs w:val="24"/>
              </w:rPr>
            </w:pPr>
            <w:r w:rsidRPr="00682878">
              <w:rPr>
                <w:rFonts w:ascii="Times New Roman" w:hAnsi="Times New Roman" w:cs="Times New Roman"/>
                <w:sz w:val="24"/>
                <w:szCs w:val="24"/>
              </w:rPr>
              <w:t xml:space="preserve">Dissémination de la </w:t>
            </w:r>
          </w:p>
          <w:p w14:paraId="114C7D78" w14:textId="77777777" w:rsidR="007572AC" w:rsidRPr="00682878" w:rsidRDefault="007572AC" w:rsidP="00E11622">
            <w:pPr>
              <w:ind w:left="60"/>
              <w:jc w:val="both"/>
              <w:rPr>
                <w:rFonts w:ascii="Times New Roman" w:hAnsi="Times New Roman" w:cs="Times New Roman"/>
                <w:sz w:val="24"/>
                <w:szCs w:val="24"/>
              </w:rPr>
            </w:pPr>
            <w:r w:rsidRPr="00682878">
              <w:rPr>
                <w:rFonts w:ascii="Times New Roman" w:hAnsi="Times New Roman" w:cs="Times New Roman"/>
                <w:w w:val="99"/>
                <w:sz w:val="24"/>
                <w:szCs w:val="24"/>
              </w:rPr>
              <w:t xml:space="preserve">Contamination sachant </w:t>
            </w:r>
          </w:p>
          <w:p w14:paraId="3E762927" w14:textId="7ED097E3" w:rsidR="007572AC" w:rsidRPr="00682878" w:rsidRDefault="004739AA" w:rsidP="00E11622">
            <w:pPr>
              <w:ind w:left="60"/>
              <w:jc w:val="both"/>
              <w:rPr>
                <w:rFonts w:ascii="Times New Roman" w:hAnsi="Times New Roman" w:cs="Times New Roman"/>
                <w:sz w:val="24"/>
                <w:szCs w:val="24"/>
              </w:rPr>
            </w:pPr>
            <w:r w:rsidRPr="00682878">
              <w:rPr>
                <w:rFonts w:ascii="Times New Roman" w:hAnsi="Times New Roman" w:cs="Times New Roman"/>
                <w:w w:val="99"/>
                <w:sz w:val="24"/>
                <w:szCs w:val="24"/>
              </w:rPr>
              <w:t>qu’une mauvaise</w:t>
            </w:r>
            <w:r w:rsidR="007572AC" w:rsidRPr="00682878">
              <w:rPr>
                <w:rFonts w:ascii="Times New Roman" w:hAnsi="Times New Roman" w:cs="Times New Roman"/>
                <w:w w:val="99"/>
                <w:sz w:val="24"/>
                <w:szCs w:val="24"/>
              </w:rPr>
              <w:t xml:space="preserve"> gestion </w:t>
            </w:r>
            <w:r w:rsidR="007572AC" w:rsidRPr="00682878">
              <w:rPr>
                <w:rFonts w:ascii="Times New Roman" w:hAnsi="Times New Roman" w:cs="Times New Roman"/>
                <w:sz w:val="24"/>
                <w:szCs w:val="24"/>
              </w:rPr>
              <w:t>des déchets risque de devenir un vecteur de propagation du virus</w:t>
            </w:r>
          </w:p>
        </w:tc>
        <w:tc>
          <w:tcPr>
            <w:tcW w:w="3686" w:type="dxa"/>
          </w:tcPr>
          <w:p w14:paraId="56159EB9"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Eloigner ces sujets des lieux d’intervention des activités liées au COVID-19 en leur imposant un confinement à domicile </w:t>
            </w:r>
          </w:p>
          <w:p w14:paraId="16770C15"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Opter, chaque fois que c’est possible et dans les s</w:t>
            </w:r>
            <w:r w:rsidRPr="00682878">
              <w:rPr>
                <w:rFonts w:ascii="Times New Roman" w:hAnsi="Times New Roman" w:cs="Times New Roman"/>
                <w:w w:val="98"/>
                <w:sz w:val="24"/>
                <w:szCs w:val="24"/>
                <w:lang w:val="fr-FR"/>
              </w:rPr>
              <w:t>ituations non urgentes, pour des consultations à distances</w:t>
            </w:r>
          </w:p>
          <w:p w14:paraId="7017322E"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Appliquer les mesures préconisées par l’OMS sur l’isolement médical des patients</w:t>
            </w:r>
          </w:p>
          <w:p w14:paraId="44ED0386"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Mettre   en   œuvre   le protocole et les conseils pratiques pour le corps médical développé par le MS afin d’éviter la contagion au sein de leurs propres familles </w:t>
            </w:r>
          </w:p>
          <w:p w14:paraId="53AD0C69"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Mettre en œuvre le Plan de mobilisation des parties prenantes</w:t>
            </w:r>
          </w:p>
        </w:tc>
      </w:tr>
      <w:tr w:rsidR="007572AC" w:rsidRPr="00682878" w14:paraId="139BFB40" w14:textId="77777777" w:rsidTr="00E11622">
        <w:trPr>
          <w:trHeight w:val="2454"/>
        </w:trPr>
        <w:tc>
          <w:tcPr>
            <w:tcW w:w="3020" w:type="dxa"/>
          </w:tcPr>
          <w:p w14:paraId="1E4A213E" w14:textId="77777777"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t>Incapacité des personnes ou des groupes d’individus vulnérable et pauvres situés dans les zones reculée</w:t>
            </w:r>
            <w:r>
              <w:rPr>
                <w:rFonts w:ascii="Times New Roman" w:hAnsi="Times New Roman" w:cs="Times New Roman"/>
                <w:sz w:val="24"/>
                <w:szCs w:val="24"/>
              </w:rPr>
              <w:t>s</w:t>
            </w:r>
            <w:r w:rsidRPr="00682878">
              <w:rPr>
                <w:rFonts w:ascii="Times New Roman" w:hAnsi="Times New Roman" w:cs="Times New Roman"/>
                <w:sz w:val="24"/>
                <w:szCs w:val="24"/>
              </w:rPr>
              <w:t xml:space="preserve"> à accéder aux installations et et aux services conçus pour assister les cas atteints au COVID-19</w:t>
            </w:r>
          </w:p>
        </w:tc>
        <w:tc>
          <w:tcPr>
            <w:tcW w:w="2645" w:type="dxa"/>
          </w:tcPr>
          <w:p w14:paraId="1CEA11DB"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Augmentations des taux de mortalité et de morbidité à travers tout le pays </w:t>
            </w:r>
          </w:p>
          <w:p w14:paraId="5ABBB93A"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Création de tensions sociales et des sentiments de discriminations </w:t>
            </w:r>
          </w:p>
          <w:p w14:paraId="6EBDC886"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le non-respect des mesures d’hygiène de confinement et de quarantaine   </w:t>
            </w:r>
          </w:p>
        </w:tc>
        <w:tc>
          <w:tcPr>
            <w:tcW w:w="3686" w:type="dxa"/>
          </w:tcPr>
          <w:p w14:paraId="01C2B073"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Assurer un service de communication fiable en augmentant la capacité des lignes de contact des Centres </w:t>
            </w:r>
            <w:r w:rsidRPr="00682878">
              <w:rPr>
                <w:rFonts w:ascii="Times New Roman" w:hAnsi="Times New Roman" w:cs="Times New Roman"/>
                <w:w w:val="98"/>
                <w:sz w:val="24"/>
                <w:szCs w:val="24"/>
                <w:lang w:val="fr-FR"/>
              </w:rPr>
              <w:t xml:space="preserve">d’appel </w:t>
            </w:r>
            <w:r w:rsidRPr="00682878">
              <w:rPr>
                <w:rFonts w:ascii="Times New Roman" w:hAnsi="Times New Roman" w:cs="Times New Roman"/>
                <w:sz w:val="24"/>
                <w:szCs w:val="24"/>
                <w:lang w:val="fr-FR"/>
              </w:rPr>
              <w:t xml:space="preserve">utilisés pour recueillir les réclamations et les appels </w:t>
            </w:r>
          </w:p>
          <w:p w14:paraId="24F7D152"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Répondre aux besoins de la catégorie démunie et excentrée par une assistance à travers l’usage d’ambulances médicalisés</w:t>
            </w:r>
          </w:p>
          <w:p w14:paraId="5225EA57"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Mise en œuvre d’un système de gestion des plaintes.</w:t>
            </w:r>
          </w:p>
        </w:tc>
      </w:tr>
      <w:tr w:rsidR="007572AC" w:rsidRPr="00682878" w14:paraId="173AB1E6" w14:textId="77777777" w:rsidTr="005A00F2">
        <w:trPr>
          <w:trHeight w:val="790"/>
        </w:trPr>
        <w:tc>
          <w:tcPr>
            <w:tcW w:w="3020" w:type="dxa"/>
          </w:tcPr>
          <w:p w14:paraId="62029273" w14:textId="77777777"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t>Mauvaise Gestion de l’information sur le diagnostic, le traitement et le contrôle de la propagation du virus</w:t>
            </w:r>
          </w:p>
        </w:tc>
        <w:tc>
          <w:tcPr>
            <w:tcW w:w="2645" w:type="dxa"/>
          </w:tcPr>
          <w:p w14:paraId="17B93B91" w14:textId="706F20DC"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t>Propagation de rumeurs,</w:t>
            </w:r>
            <w:r w:rsidR="004739AA">
              <w:rPr>
                <w:rFonts w:ascii="Times New Roman" w:hAnsi="Times New Roman" w:cs="Times New Roman"/>
                <w:sz w:val="24"/>
                <w:szCs w:val="24"/>
              </w:rPr>
              <w:t xml:space="preserve"> </w:t>
            </w:r>
            <w:r w:rsidRPr="00682878">
              <w:rPr>
                <w:rFonts w:ascii="Times New Roman" w:hAnsi="Times New Roman" w:cs="Times New Roman"/>
                <w:sz w:val="24"/>
                <w:szCs w:val="24"/>
              </w:rPr>
              <w:t xml:space="preserve">création de tensions et </w:t>
            </w:r>
            <w:r w:rsidRPr="00DC7B9F">
              <w:rPr>
                <w:rFonts w:ascii="Times New Roman" w:hAnsi="Times New Roman" w:cs="Times New Roman"/>
                <w:sz w:val="24"/>
                <w:szCs w:val="24"/>
              </w:rPr>
              <w:t>de</w:t>
            </w:r>
            <w:r w:rsidR="00136315" w:rsidRPr="00DC7B9F">
              <w:rPr>
                <w:rFonts w:ascii="Times New Roman" w:hAnsi="Times New Roman" w:cs="Times New Roman"/>
                <w:sz w:val="24"/>
                <w:szCs w:val="24"/>
              </w:rPr>
              <w:t xml:space="preserve"> </w:t>
            </w:r>
            <w:r w:rsidRPr="00DC7B9F">
              <w:rPr>
                <w:rFonts w:ascii="Times New Roman" w:hAnsi="Times New Roman" w:cs="Times New Roman"/>
                <w:sz w:val="24"/>
                <w:szCs w:val="24"/>
              </w:rPr>
              <w:t>comportements</w:t>
            </w:r>
            <w:r w:rsidRPr="00682878">
              <w:rPr>
                <w:rFonts w:ascii="Times New Roman" w:hAnsi="Times New Roman" w:cs="Times New Roman"/>
                <w:sz w:val="24"/>
                <w:szCs w:val="24"/>
              </w:rPr>
              <w:t xml:space="preserve"> à risque dus au </w:t>
            </w:r>
            <w:r w:rsidRPr="00682878">
              <w:rPr>
                <w:rFonts w:ascii="Times New Roman" w:hAnsi="Times New Roman" w:cs="Times New Roman"/>
                <w:w w:val="99"/>
                <w:sz w:val="24"/>
                <w:szCs w:val="24"/>
              </w:rPr>
              <w:t xml:space="preserve">sentiment de </w:t>
            </w:r>
            <w:r w:rsidRPr="00682878">
              <w:rPr>
                <w:rFonts w:ascii="Times New Roman" w:hAnsi="Times New Roman" w:cs="Times New Roman"/>
                <w:sz w:val="24"/>
                <w:szCs w:val="24"/>
              </w:rPr>
              <w:t>panique et de manque de confiance dans les autorités :</w:t>
            </w:r>
          </w:p>
          <w:p w14:paraId="382EF1D5" w14:textId="77777777" w:rsidR="007572AC" w:rsidRPr="00682878" w:rsidRDefault="007572AC" w:rsidP="00E11622">
            <w:pPr>
              <w:jc w:val="both"/>
              <w:rPr>
                <w:rFonts w:ascii="Times New Roman" w:hAnsi="Times New Roman" w:cs="Times New Roman"/>
                <w:sz w:val="24"/>
                <w:szCs w:val="24"/>
              </w:rPr>
            </w:pPr>
          </w:p>
          <w:p w14:paraId="7C004F24" w14:textId="77777777"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t xml:space="preserve">Stigmatisation vis-à-vis des malades hospitalisés </w:t>
            </w:r>
            <w:r w:rsidRPr="00682878">
              <w:rPr>
                <w:rFonts w:ascii="Times New Roman" w:hAnsi="Times New Roman" w:cs="Times New Roman"/>
                <w:sz w:val="24"/>
                <w:szCs w:val="24"/>
              </w:rPr>
              <w:lastRenderedPageBreak/>
              <w:t xml:space="preserve">et des proches des malades et du personnel soignant </w:t>
            </w:r>
          </w:p>
          <w:p w14:paraId="32E92552" w14:textId="77777777"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t>Accumulation et revente à prix fort d’EPI ou de matériel médical ;</w:t>
            </w:r>
          </w:p>
          <w:p w14:paraId="35497D67" w14:textId="77777777"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t xml:space="preserve">Vente et promotion de faux médicaments </w:t>
            </w:r>
          </w:p>
          <w:p w14:paraId="5F5C9E40" w14:textId="77777777" w:rsidR="007572AC" w:rsidRPr="00682878" w:rsidRDefault="007572AC" w:rsidP="00E11622">
            <w:pPr>
              <w:jc w:val="both"/>
              <w:rPr>
                <w:rFonts w:ascii="Times New Roman" w:hAnsi="Times New Roman" w:cs="Times New Roman"/>
                <w:sz w:val="24"/>
                <w:szCs w:val="24"/>
              </w:rPr>
            </w:pPr>
            <w:r w:rsidRPr="00682878">
              <w:rPr>
                <w:rFonts w:ascii="Times New Roman" w:hAnsi="Times New Roman" w:cs="Times New Roman"/>
                <w:sz w:val="24"/>
                <w:szCs w:val="24"/>
              </w:rPr>
              <w:t>Augmentation du taux des problèmes psychologiques et des sentiments de dépression au sein de la population</w:t>
            </w:r>
          </w:p>
        </w:tc>
        <w:tc>
          <w:tcPr>
            <w:tcW w:w="3686" w:type="dxa"/>
          </w:tcPr>
          <w:p w14:paraId="7F2FE22D"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lastRenderedPageBreak/>
              <w:t xml:space="preserve">Mettre en œuvre le PMPP qui suit les bonnes pratiques   d’engagement des parties Prenantes et de la Gestion de </w:t>
            </w:r>
            <w:r w:rsidRPr="00682878">
              <w:rPr>
                <w:rFonts w:ascii="Times New Roman" w:hAnsi="Times New Roman" w:cs="Times New Roman"/>
                <w:w w:val="98"/>
                <w:sz w:val="24"/>
                <w:szCs w:val="24"/>
                <w:lang w:val="fr-FR"/>
              </w:rPr>
              <w:t xml:space="preserve">l’information afin de </w:t>
            </w:r>
            <w:r w:rsidRPr="00682878">
              <w:rPr>
                <w:rFonts w:ascii="Times New Roman" w:hAnsi="Times New Roman" w:cs="Times New Roman"/>
                <w:sz w:val="24"/>
                <w:szCs w:val="24"/>
                <w:lang w:val="fr-FR"/>
              </w:rPr>
              <w:t xml:space="preserve">prévenir ces comportements </w:t>
            </w:r>
          </w:p>
          <w:p w14:paraId="6B04CBE3"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Effectuer un examen pour connaitre les antécédents du malade hospitalisé notamment en matière de maladies </w:t>
            </w:r>
            <w:r w:rsidRPr="00682878">
              <w:rPr>
                <w:rFonts w:ascii="Times New Roman" w:hAnsi="Times New Roman" w:cs="Times New Roman"/>
                <w:sz w:val="24"/>
                <w:szCs w:val="24"/>
                <w:lang w:val="fr-FR"/>
              </w:rPr>
              <w:lastRenderedPageBreak/>
              <w:t xml:space="preserve">chroniques et pour prendre les dispositions en conséquence informer les proches à distance par téléphone et mettre en place un système de communication entre les patients isolés et leurs proches </w:t>
            </w:r>
          </w:p>
          <w:p w14:paraId="320EA0E7"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Tenir des séances d’information périodique par les responsables du Ministère de la santé expliquant l’évolution de la situation et les mesures prise ;</w:t>
            </w:r>
          </w:p>
          <w:p w14:paraId="763F84DF"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Diffuser les spots radio télévisé les messages sur les réseaux sociaux et travers les services d’information ambulants des municipalités pour sensibiliser la population</w:t>
            </w:r>
          </w:p>
          <w:p w14:paraId="7DD95FBC" w14:textId="77777777" w:rsidR="007572AC" w:rsidRPr="00682878" w:rsidRDefault="007572AC" w:rsidP="00863CC9">
            <w:pPr>
              <w:pStyle w:val="Paragraphedeliste"/>
              <w:numPr>
                <w:ilvl w:val="0"/>
                <w:numId w:val="116"/>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Solliciter les ONGs et les composantes de la société civile à organiser des campagnes d’information venant en aide aux groupes vulnérables</w:t>
            </w:r>
          </w:p>
        </w:tc>
      </w:tr>
    </w:tbl>
    <w:p w14:paraId="601D146B" w14:textId="77777777" w:rsidR="00947822" w:rsidRDefault="00947822" w:rsidP="00947822">
      <w:bookmarkStart w:id="315" w:name="page32"/>
      <w:bookmarkStart w:id="316" w:name="_Toc55431657"/>
      <w:bookmarkStart w:id="317" w:name="_Toc55431839"/>
      <w:bookmarkStart w:id="318" w:name="_Toc55432021"/>
      <w:bookmarkStart w:id="319" w:name="_Toc55432197"/>
      <w:bookmarkEnd w:id="315"/>
    </w:p>
    <w:p w14:paraId="3D78FC26" w14:textId="77777777" w:rsidR="00947822" w:rsidRPr="00947822" w:rsidRDefault="00947822" w:rsidP="00134EFD"/>
    <w:p w14:paraId="1FC9F4BF" w14:textId="0781E781" w:rsidR="00EF6C58" w:rsidRPr="008D1115" w:rsidRDefault="0028350F" w:rsidP="0028350F">
      <w:pPr>
        <w:pStyle w:val="Titre1"/>
        <w:ind w:left="360"/>
      </w:pPr>
      <w:bookmarkStart w:id="320" w:name="_Toc74618871"/>
      <w:r>
        <w:t>9-</w:t>
      </w:r>
      <w:r w:rsidR="00EF6C58" w:rsidRPr="008D1115">
        <w:t>EFFETS POSITIFS POTENTIELS</w:t>
      </w:r>
      <w:bookmarkEnd w:id="320"/>
    </w:p>
    <w:p w14:paraId="3B415236" w14:textId="43A6EFD9" w:rsidR="009A5574" w:rsidRPr="005A00F2" w:rsidRDefault="00EF6C58" w:rsidP="005A00F2">
      <w:pPr>
        <w:spacing w:after="120"/>
        <w:ind w:left="4"/>
        <w:jc w:val="both"/>
        <w:rPr>
          <w:rFonts w:ascii="Times New Roman" w:hAnsi="Times New Roman" w:cs="Times New Roman"/>
          <w:sz w:val="24"/>
          <w:szCs w:val="24"/>
        </w:rPr>
      </w:pPr>
      <w:r w:rsidRPr="00682878">
        <w:rPr>
          <w:rFonts w:ascii="Times New Roman" w:hAnsi="Times New Roman" w:cs="Times New Roman"/>
          <w:sz w:val="24"/>
          <w:szCs w:val="24"/>
        </w:rPr>
        <w:t>Les investissements financés dans le cadre du projet auront des effets positifs certains sur le plan socio-environnemental ainsi que sur la politique actuelle et future de la Guinée en matière de gestion des maladies infectieuses à caractère contagieux. Ils viennent apporter une réponse favorable à la doléance du gouvernement pour l’assister dans cette conjoncture inédite qui s’inscrit dans un contexte mondial marqué par une dissémination sans précédent d’un virus non conventionnel. Ces effets positifs visent à : (i) assurer une bonne prise en charge des malades infectés dans des conditions sécurisées ; (ii) contenir l’épidémie et garder le contrôle ; (iii) maîtriser la propagation du virus en vue de stopper la contagion et (iv) prévenir la dissémination du virus en vue de préserver la santé publique et d’en assurer la sécurité.</w:t>
      </w:r>
    </w:p>
    <w:p w14:paraId="53FBA2E1" w14:textId="0AEC8909" w:rsidR="00073378" w:rsidRPr="00A36F1E" w:rsidRDefault="0028350F" w:rsidP="0028350F">
      <w:pPr>
        <w:pStyle w:val="Titre1"/>
        <w:ind w:left="360"/>
      </w:pPr>
      <w:bookmarkStart w:id="321" w:name="_Toc74618872"/>
      <w:r>
        <w:t>10-</w:t>
      </w:r>
      <w:r w:rsidR="008866C3" w:rsidRPr="00A36F1E">
        <w:t>-</w:t>
      </w:r>
      <w:r w:rsidR="00126EC6" w:rsidRPr="00A36F1E">
        <w:t>PROCÉDURES ET OUTILS DÉVELOPPÉS POUVANT RÉPONDRE AUX BESOINS DE LA CONJONCTURE ACTUELLE</w:t>
      </w:r>
      <w:bookmarkEnd w:id="316"/>
      <w:bookmarkEnd w:id="317"/>
      <w:bookmarkEnd w:id="318"/>
      <w:bookmarkEnd w:id="319"/>
      <w:bookmarkEnd w:id="321"/>
    </w:p>
    <w:p w14:paraId="77A47397" w14:textId="77777777" w:rsidR="0020546C" w:rsidRPr="00682878" w:rsidRDefault="0020546C" w:rsidP="0020546C">
      <w:pPr>
        <w:rPr>
          <w:rFonts w:ascii="Times New Roman" w:hAnsi="Times New Roman" w:cs="Times New Roman"/>
          <w:sz w:val="24"/>
          <w:szCs w:val="24"/>
        </w:rPr>
      </w:pPr>
    </w:p>
    <w:p w14:paraId="7AF37099" w14:textId="18471CB0" w:rsidR="00073378" w:rsidRPr="002A5300" w:rsidRDefault="0028350F" w:rsidP="0028350F">
      <w:pPr>
        <w:pStyle w:val="Titre3"/>
        <w:ind w:left="360"/>
        <w:rPr>
          <w:lang w:val="fr-FR"/>
        </w:rPr>
      </w:pPr>
      <w:bookmarkStart w:id="322" w:name="_Toc55431658"/>
      <w:bookmarkStart w:id="323" w:name="_Toc55431840"/>
      <w:bookmarkStart w:id="324" w:name="_Toc55432022"/>
      <w:bookmarkStart w:id="325" w:name="_Toc55432198"/>
      <w:bookmarkStart w:id="326" w:name="_Toc74618873"/>
      <w:r>
        <w:rPr>
          <w:lang w:val="fr-FR"/>
        </w:rPr>
        <w:t>10.1-</w:t>
      </w:r>
      <w:r w:rsidR="00366060" w:rsidRPr="002A5300">
        <w:rPr>
          <w:lang w:val="fr-FR"/>
        </w:rPr>
        <w:t>Activation du Centre</w:t>
      </w:r>
      <w:r w:rsidR="00833058">
        <w:rPr>
          <w:lang w:val="fr-FR"/>
        </w:rPr>
        <w:t xml:space="preserve"> </w:t>
      </w:r>
      <w:r w:rsidR="00526A4B" w:rsidRPr="002A5300">
        <w:rPr>
          <w:lang w:val="fr-FR"/>
        </w:rPr>
        <w:t>d</w:t>
      </w:r>
      <w:r w:rsidR="004563DD" w:rsidRPr="002A5300">
        <w:rPr>
          <w:lang w:val="fr-FR"/>
        </w:rPr>
        <w:t>’Opérations</w:t>
      </w:r>
      <w:r w:rsidR="00366060" w:rsidRPr="002A5300">
        <w:rPr>
          <w:lang w:val="fr-FR"/>
        </w:rPr>
        <w:t xml:space="preserve"> d'Urgence de Santé Publique (COU-SP) </w:t>
      </w:r>
      <w:r w:rsidR="00AF0FCB" w:rsidRPr="002A5300">
        <w:rPr>
          <w:lang w:val="fr-FR"/>
        </w:rPr>
        <w:t>au niveau</w:t>
      </w:r>
      <w:r w:rsidR="00366060" w:rsidRPr="002A5300">
        <w:rPr>
          <w:lang w:val="fr-FR"/>
        </w:rPr>
        <w:t xml:space="preserve"> national et dans les 10 Districts sanitaires </w:t>
      </w:r>
      <w:r w:rsidR="00A03EA0" w:rsidRPr="002A5300">
        <w:rPr>
          <w:lang w:val="fr-FR"/>
        </w:rPr>
        <w:t xml:space="preserve">de la Basse- </w:t>
      </w:r>
      <w:r w:rsidR="000218B5" w:rsidRPr="002A5300">
        <w:rPr>
          <w:lang w:val="fr-FR"/>
        </w:rPr>
        <w:t>Guinée</w:t>
      </w:r>
      <w:r w:rsidR="00AF0FCB" w:rsidRPr="002A5300">
        <w:rPr>
          <w:lang w:val="fr-FR"/>
        </w:rPr>
        <w:t xml:space="preserve"> par le Ministère de la santé</w:t>
      </w:r>
      <w:bookmarkEnd w:id="322"/>
      <w:bookmarkEnd w:id="323"/>
      <w:bookmarkEnd w:id="324"/>
      <w:bookmarkEnd w:id="325"/>
      <w:bookmarkEnd w:id="326"/>
    </w:p>
    <w:p w14:paraId="68338A73" w14:textId="77777777" w:rsidR="00073378" w:rsidRPr="00682878" w:rsidRDefault="002E17A6" w:rsidP="00412BC9">
      <w:pPr>
        <w:spacing w:after="120"/>
        <w:jc w:val="both"/>
        <w:rPr>
          <w:rFonts w:ascii="Times New Roman" w:hAnsi="Times New Roman" w:cs="Times New Roman"/>
          <w:sz w:val="24"/>
          <w:szCs w:val="24"/>
        </w:rPr>
      </w:pPr>
      <w:r>
        <w:rPr>
          <w:rFonts w:ascii="Times New Roman" w:hAnsi="Times New Roman" w:cs="Times New Roman"/>
          <w:sz w:val="24"/>
          <w:szCs w:val="24"/>
        </w:rPr>
        <w:t>U</w:t>
      </w:r>
      <w:r w:rsidR="00073378" w:rsidRPr="00682878">
        <w:rPr>
          <w:rFonts w:ascii="Times New Roman" w:hAnsi="Times New Roman" w:cs="Times New Roman"/>
          <w:sz w:val="24"/>
          <w:szCs w:val="24"/>
        </w:rPr>
        <w:t>n plan générique de Prévention, de Préparation, de Riposte et ainsi qu’un manuel de procédures</w:t>
      </w:r>
      <w:r w:rsidR="00A03EA0" w:rsidRPr="00682878">
        <w:rPr>
          <w:rFonts w:ascii="Times New Roman" w:hAnsi="Times New Roman" w:cs="Times New Roman"/>
          <w:sz w:val="24"/>
          <w:szCs w:val="24"/>
        </w:rPr>
        <w:t xml:space="preserve"> opérationnelles </w:t>
      </w:r>
      <w:r w:rsidR="000218B5" w:rsidRPr="00682878">
        <w:rPr>
          <w:rFonts w:ascii="Times New Roman" w:hAnsi="Times New Roman" w:cs="Times New Roman"/>
          <w:sz w:val="24"/>
          <w:szCs w:val="24"/>
        </w:rPr>
        <w:t>essentielles</w:t>
      </w:r>
      <w:r w:rsidR="00A03EA0" w:rsidRPr="00682878">
        <w:rPr>
          <w:rFonts w:ascii="Times New Roman" w:hAnsi="Times New Roman" w:cs="Times New Roman"/>
          <w:sz w:val="24"/>
          <w:szCs w:val="24"/>
        </w:rPr>
        <w:t xml:space="preserve"> dans le domaine de la Riposte contre le COVID</w:t>
      </w:r>
      <w:r>
        <w:rPr>
          <w:rFonts w:ascii="Times New Roman" w:hAnsi="Times New Roman" w:cs="Times New Roman"/>
          <w:sz w:val="24"/>
          <w:szCs w:val="24"/>
        </w:rPr>
        <w:t>-</w:t>
      </w:r>
      <w:r w:rsidR="00A03EA0" w:rsidRPr="00682878">
        <w:rPr>
          <w:rFonts w:ascii="Times New Roman" w:hAnsi="Times New Roman" w:cs="Times New Roman"/>
          <w:sz w:val="24"/>
          <w:szCs w:val="24"/>
        </w:rPr>
        <w:t xml:space="preserve">19 </w:t>
      </w:r>
      <w:r w:rsidR="007E568A" w:rsidRPr="00682878">
        <w:rPr>
          <w:rFonts w:ascii="Times New Roman" w:hAnsi="Times New Roman" w:cs="Times New Roman"/>
          <w:sz w:val="24"/>
          <w:szCs w:val="24"/>
        </w:rPr>
        <w:t>et un guide technique de prise en charge des malades de COVID</w:t>
      </w:r>
      <w:r>
        <w:rPr>
          <w:rFonts w:ascii="Times New Roman" w:hAnsi="Times New Roman" w:cs="Times New Roman"/>
          <w:sz w:val="24"/>
          <w:szCs w:val="24"/>
        </w:rPr>
        <w:t>-</w:t>
      </w:r>
      <w:r w:rsidR="007E568A" w:rsidRPr="00682878">
        <w:rPr>
          <w:rFonts w:ascii="Times New Roman" w:hAnsi="Times New Roman" w:cs="Times New Roman"/>
          <w:sz w:val="24"/>
          <w:szCs w:val="24"/>
        </w:rPr>
        <w:t>19</w:t>
      </w:r>
      <w:r w:rsidR="00073378" w:rsidRPr="00682878">
        <w:rPr>
          <w:rFonts w:ascii="Times New Roman" w:hAnsi="Times New Roman" w:cs="Times New Roman"/>
          <w:sz w:val="24"/>
          <w:szCs w:val="24"/>
        </w:rPr>
        <w:t>et ce, conformément a</w:t>
      </w:r>
      <w:r w:rsidR="005D3AD1" w:rsidRPr="00682878">
        <w:rPr>
          <w:rFonts w:ascii="Times New Roman" w:hAnsi="Times New Roman" w:cs="Times New Roman"/>
          <w:sz w:val="24"/>
          <w:szCs w:val="24"/>
        </w:rPr>
        <w:t xml:space="preserve">ux directives de </w:t>
      </w:r>
      <w:r w:rsidR="00AF0FCB" w:rsidRPr="00682878">
        <w:rPr>
          <w:rFonts w:ascii="Times New Roman" w:hAnsi="Times New Roman" w:cs="Times New Roman"/>
          <w:sz w:val="24"/>
          <w:szCs w:val="24"/>
        </w:rPr>
        <w:t>l’OMS</w:t>
      </w:r>
      <w:r>
        <w:rPr>
          <w:rFonts w:ascii="Times New Roman" w:hAnsi="Times New Roman" w:cs="Times New Roman"/>
          <w:sz w:val="24"/>
          <w:szCs w:val="24"/>
        </w:rPr>
        <w:t xml:space="preserve"> ont été élaborés</w:t>
      </w:r>
      <w:r w:rsidR="00AF0FCB" w:rsidRPr="00682878">
        <w:rPr>
          <w:rFonts w:ascii="Times New Roman" w:hAnsi="Times New Roman" w:cs="Times New Roman"/>
          <w:sz w:val="24"/>
          <w:szCs w:val="24"/>
        </w:rPr>
        <w:t>.</w:t>
      </w:r>
    </w:p>
    <w:p w14:paraId="1C535B23" w14:textId="0AECAD33" w:rsidR="00073378" w:rsidRPr="00682878" w:rsidRDefault="00A03EA0"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Ces documents visent </w:t>
      </w:r>
      <w:r w:rsidR="00E67A67" w:rsidRPr="00682878">
        <w:rPr>
          <w:rFonts w:ascii="Times New Roman" w:hAnsi="Times New Roman" w:cs="Times New Roman"/>
          <w:sz w:val="24"/>
          <w:szCs w:val="24"/>
        </w:rPr>
        <w:t>à renforcer</w:t>
      </w:r>
      <w:r w:rsidR="00073378" w:rsidRPr="00682878">
        <w:rPr>
          <w:rFonts w:ascii="Times New Roman" w:hAnsi="Times New Roman" w:cs="Times New Roman"/>
          <w:sz w:val="24"/>
          <w:szCs w:val="24"/>
        </w:rPr>
        <w:t xml:space="preserve"> la veille, le dépistage des cas, l’application des mesures de prévention et de contrôle ainsi que la prise en charge diagnostique et thérapeutique des cas, afin d’éviter la d</w:t>
      </w:r>
      <w:r w:rsidR="000B4C6C" w:rsidRPr="00682878">
        <w:rPr>
          <w:rFonts w:ascii="Times New Roman" w:hAnsi="Times New Roman" w:cs="Times New Roman"/>
          <w:sz w:val="24"/>
          <w:szCs w:val="24"/>
        </w:rPr>
        <w:t>issémination à la collectivité.</w:t>
      </w:r>
      <w:r w:rsidR="00947822">
        <w:rPr>
          <w:rFonts w:ascii="Times New Roman" w:hAnsi="Times New Roman" w:cs="Times New Roman"/>
          <w:sz w:val="24"/>
          <w:szCs w:val="24"/>
        </w:rPr>
        <w:t xml:space="preserve"> </w:t>
      </w:r>
    </w:p>
    <w:p w14:paraId="44DBFCC5" w14:textId="77777777" w:rsidR="00073378" w:rsidRPr="00682878" w:rsidRDefault="00073378"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lastRenderedPageBreak/>
        <w:t>Avec le référentiel de formation</w:t>
      </w:r>
      <w:r w:rsidR="00CF6728">
        <w:rPr>
          <w:rFonts w:ascii="Times New Roman" w:hAnsi="Times New Roman" w:cs="Times New Roman"/>
          <w:sz w:val="24"/>
          <w:szCs w:val="24"/>
        </w:rPr>
        <w:t>s</w:t>
      </w:r>
      <w:r w:rsidRPr="00682878">
        <w:rPr>
          <w:rFonts w:ascii="Times New Roman" w:hAnsi="Times New Roman" w:cs="Times New Roman"/>
          <w:sz w:val="24"/>
          <w:szCs w:val="24"/>
        </w:rPr>
        <w:t xml:space="preserve"> spécifiques et le référentiel de communication des risques en situation de crise, ce plan constitue actuellement le trépied de la préparation et la rip</w:t>
      </w:r>
      <w:r w:rsidR="000B4C6C" w:rsidRPr="00682878">
        <w:rPr>
          <w:rFonts w:ascii="Times New Roman" w:hAnsi="Times New Roman" w:cs="Times New Roman"/>
          <w:sz w:val="24"/>
          <w:szCs w:val="24"/>
        </w:rPr>
        <w:t>oste nationale sur le COVID-19.</w:t>
      </w:r>
    </w:p>
    <w:p w14:paraId="467CEE1A" w14:textId="77777777" w:rsidR="006430E0" w:rsidRPr="00682878" w:rsidRDefault="00073378" w:rsidP="006430E0">
      <w:pPr>
        <w:spacing w:after="120"/>
        <w:ind w:right="20"/>
        <w:jc w:val="both"/>
        <w:rPr>
          <w:rFonts w:ascii="Times New Roman" w:hAnsi="Times New Roman" w:cs="Times New Roman"/>
          <w:sz w:val="24"/>
          <w:szCs w:val="24"/>
        </w:rPr>
      </w:pPr>
      <w:r w:rsidRPr="00682878">
        <w:rPr>
          <w:rFonts w:ascii="Times New Roman" w:hAnsi="Times New Roman" w:cs="Times New Roman"/>
          <w:sz w:val="24"/>
          <w:szCs w:val="24"/>
        </w:rPr>
        <w:t>Le plan est composé d’axes stratégiques et spécifiques qui précisent les lignes directrices et les modalités de la ges</w:t>
      </w:r>
      <w:r w:rsidR="006430E0" w:rsidRPr="00682878">
        <w:rPr>
          <w:rFonts w:ascii="Times New Roman" w:hAnsi="Times New Roman" w:cs="Times New Roman"/>
          <w:sz w:val="24"/>
          <w:szCs w:val="24"/>
        </w:rPr>
        <w:t>tion du risque dont notamment :</w:t>
      </w:r>
    </w:p>
    <w:p w14:paraId="41C741CC" w14:textId="77777777" w:rsidR="00073378" w:rsidRPr="00682878" w:rsidRDefault="00073378" w:rsidP="00D07604">
      <w:pPr>
        <w:numPr>
          <w:ilvl w:val="0"/>
          <w:numId w:val="27"/>
        </w:numPr>
        <w:tabs>
          <w:tab w:val="left" w:pos="720"/>
        </w:tabs>
        <w:ind w:left="720" w:right="20" w:hanging="364"/>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L’intervention rapide sous contrôle d’une équipe de gestion du risque au niveau nationa</w:t>
      </w:r>
      <w:r w:rsidR="00E67A67" w:rsidRPr="00682878">
        <w:rPr>
          <w:rFonts w:ascii="Times New Roman" w:hAnsi="Times New Roman" w:cs="Times New Roman"/>
          <w:sz w:val="24"/>
          <w:szCs w:val="24"/>
        </w:rPr>
        <w:t>l et de cellules d’alerte et de riposte</w:t>
      </w:r>
      <w:r w:rsidRPr="00682878">
        <w:rPr>
          <w:rFonts w:ascii="Times New Roman" w:hAnsi="Times New Roman" w:cs="Times New Roman"/>
          <w:sz w:val="24"/>
          <w:szCs w:val="24"/>
        </w:rPr>
        <w:t xml:space="preserve"> au niveau régional. A ce niveau, les interventions sont multiples et permettent particulièrement le contrôle des infections liées aux soins, l’amélioration de l’hygiène environnementale et de l’assainissement, la promotion de l’hygiène individuelle, etc…</w:t>
      </w:r>
      <w:r w:rsidR="001A56D3">
        <w:rPr>
          <w:rFonts w:ascii="Times New Roman" w:hAnsi="Times New Roman" w:cs="Times New Roman"/>
          <w:sz w:val="24"/>
          <w:szCs w:val="24"/>
        </w:rPr>
        <w:t> ;</w:t>
      </w:r>
    </w:p>
    <w:p w14:paraId="14340D99" w14:textId="77777777" w:rsidR="00073378" w:rsidRPr="00682878" w:rsidRDefault="00073378" w:rsidP="00D07604">
      <w:pPr>
        <w:numPr>
          <w:ilvl w:val="0"/>
          <w:numId w:val="27"/>
        </w:numPr>
        <w:tabs>
          <w:tab w:val="left" w:pos="720"/>
        </w:tabs>
        <w:ind w:left="720" w:right="20" w:hanging="364"/>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La gestion des ressources méthodologiques et matérielles via des protocoles, des manuels de procédures et des prévisions de stocks de consommables ;</w:t>
      </w:r>
    </w:p>
    <w:p w14:paraId="2BFA5BEF" w14:textId="77777777" w:rsidR="00073378" w:rsidRPr="00682878" w:rsidRDefault="00073378" w:rsidP="00D07604">
      <w:pPr>
        <w:numPr>
          <w:ilvl w:val="0"/>
          <w:numId w:val="27"/>
        </w:numPr>
        <w:tabs>
          <w:tab w:val="left" w:pos="720"/>
        </w:tabs>
        <w:ind w:left="720" w:right="20" w:hanging="364"/>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L’organisation et le mode de fonctionnement des équipes </w:t>
      </w:r>
      <w:r w:rsidR="00761046" w:rsidRPr="00682878">
        <w:rPr>
          <w:rFonts w:ascii="Times New Roman" w:hAnsi="Times New Roman" w:cs="Times New Roman"/>
          <w:sz w:val="24"/>
          <w:szCs w:val="24"/>
        </w:rPr>
        <w:t>d’intervention (</w:t>
      </w:r>
      <w:r w:rsidR="000B4C6C" w:rsidRPr="00682878">
        <w:rPr>
          <w:rFonts w:ascii="Times New Roman" w:hAnsi="Times New Roman" w:cs="Times New Roman"/>
          <w:sz w:val="24"/>
          <w:szCs w:val="24"/>
        </w:rPr>
        <w:t>ER</w:t>
      </w:r>
      <w:r w:rsidR="00912E9F" w:rsidRPr="00682878">
        <w:rPr>
          <w:rFonts w:ascii="Times New Roman" w:hAnsi="Times New Roman" w:cs="Times New Roman"/>
          <w:sz w:val="24"/>
          <w:szCs w:val="24"/>
        </w:rPr>
        <w:t>ARE</w:t>
      </w:r>
      <w:r w:rsidR="00A03EA0" w:rsidRPr="00682878">
        <w:rPr>
          <w:rFonts w:ascii="Times New Roman" w:hAnsi="Times New Roman" w:cs="Times New Roman"/>
          <w:sz w:val="24"/>
          <w:szCs w:val="24"/>
        </w:rPr>
        <w:t>, EPARE</w:t>
      </w:r>
      <w:r w:rsidR="000B4C6C" w:rsidRPr="00682878">
        <w:rPr>
          <w:rFonts w:ascii="Times New Roman" w:hAnsi="Times New Roman" w:cs="Times New Roman"/>
          <w:sz w:val="24"/>
          <w:szCs w:val="24"/>
        </w:rPr>
        <w:t>, ECARE</w:t>
      </w:r>
      <w:r w:rsidRPr="00682878">
        <w:rPr>
          <w:rFonts w:ascii="Times New Roman" w:hAnsi="Times New Roman" w:cs="Times New Roman"/>
          <w:sz w:val="24"/>
          <w:szCs w:val="24"/>
        </w:rPr>
        <w:t xml:space="preserve"> pour gérer les situations de crises et les alertes avec les mesures de riposte nécessaires ;</w:t>
      </w:r>
    </w:p>
    <w:p w14:paraId="3EA59FE3" w14:textId="77777777" w:rsidR="00073378" w:rsidRPr="00682878" w:rsidRDefault="00073378" w:rsidP="00D07604">
      <w:pPr>
        <w:numPr>
          <w:ilvl w:val="0"/>
          <w:numId w:val="27"/>
        </w:numPr>
        <w:tabs>
          <w:tab w:val="left" w:pos="720"/>
        </w:tabs>
        <w:ind w:left="720" w:right="20" w:hanging="364"/>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La prise en charge des </w:t>
      </w:r>
      <w:r w:rsidR="000F5180" w:rsidRPr="00682878">
        <w:rPr>
          <w:rFonts w:ascii="Times New Roman" w:hAnsi="Times New Roman" w:cs="Times New Roman"/>
          <w:sz w:val="24"/>
          <w:szCs w:val="24"/>
        </w:rPr>
        <w:t>cas conformément</w:t>
      </w:r>
      <w:r w:rsidRPr="00682878">
        <w:rPr>
          <w:rFonts w:ascii="Times New Roman" w:hAnsi="Times New Roman" w:cs="Times New Roman"/>
          <w:sz w:val="24"/>
          <w:szCs w:val="24"/>
        </w:rPr>
        <w:t xml:space="preserve"> aux directives de l’OMS tant pour les malades que le personnel et les visiteurs ;</w:t>
      </w:r>
    </w:p>
    <w:p w14:paraId="72F3ACEA" w14:textId="77777777" w:rsidR="006430E0" w:rsidRPr="00682878" w:rsidRDefault="00073378" w:rsidP="00D07604">
      <w:pPr>
        <w:numPr>
          <w:ilvl w:val="0"/>
          <w:numId w:val="27"/>
        </w:numPr>
        <w:tabs>
          <w:tab w:val="left" w:pos="720"/>
        </w:tabs>
        <w:ind w:left="720" w:right="20" w:hanging="364"/>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Le rôle des laboratoires de virologie/microbiologie de références pour la surveillance, le diagnostic et le contrôle des infections au </w:t>
      </w:r>
      <w:r w:rsidR="003E7157">
        <w:rPr>
          <w:rFonts w:ascii="Times New Roman" w:hAnsi="Times New Roman" w:cs="Times New Roman"/>
          <w:sz w:val="24"/>
          <w:szCs w:val="24"/>
        </w:rPr>
        <w:t>COVID-19</w:t>
      </w:r>
      <w:bookmarkStart w:id="327" w:name="page33"/>
      <w:bookmarkEnd w:id="327"/>
      <w:r w:rsidR="001A56D3">
        <w:rPr>
          <w:rFonts w:ascii="Times New Roman" w:hAnsi="Times New Roman" w:cs="Times New Roman"/>
          <w:sz w:val="24"/>
          <w:szCs w:val="24"/>
        </w:rPr>
        <w:t>.</w:t>
      </w:r>
    </w:p>
    <w:p w14:paraId="093D8AF7" w14:textId="77777777" w:rsidR="006430E0" w:rsidRPr="00682878" w:rsidRDefault="006430E0" w:rsidP="006430E0">
      <w:pPr>
        <w:tabs>
          <w:tab w:val="left" w:pos="720"/>
        </w:tabs>
        <w:ind w:left="720" w:right="20"/>
        <w:jc w:val="both"/>
        <w:rPr>
          <w:rFonts w:ascii="Times New Roman" w:eastAsia="MS PGothic" w:hAnsi="Times New Roman" w:cs="Times New Roman"/>
          <w:sz w:val="24"/>
          <w:szCs w:val="24"/>
          <w:vertAlign w:val="superscript"/>
        </w:rPr>
      </w:pPr>
    </w:p>
    <w:p w14:paraId="1908E63F" w14:textId="77777777" w:rsidR="00073378" w:rsidRPr="00682878" w:rsidRDefault="00E67A67"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En outre</w:t>
      </w:r>
      <w:r w:rsidR="00073378" w:rsidRPr="00682878">
        <w:rPr>
          <w:rFonts w:ascii="Times New Roman" w:hAnsi="Times New Roman" w:cs="Times New Roman"/>
          <w:sz w:val="24"/>
          <w:szCs w:val="24"/>
        </w:rPr>
        <w:t xml:space="preserve"> le</w:t>
      </w:r>
      <w:r w:rsidRPr="00682878">
        <w:rPr>
          <w:rFonts w:ascii="Times New Roman" w:hAnsi="Times New Roman" w:cs="Times New Roman"/>
          <w:sz w:val="24"/>
          <w:szCs w:val="24"/>
        </w:rPr>
        <w:t>s</w:t>
      </w:r>
      <w:r w:rsidR="00073378" w:rsidRPr="00682878">
        <w:rPr>
          <w:rFonts w:ascii="Times New Roman" w:hAnsi="Times New Roman" w:cs="Times New Roman"/>
          <w:sz w:val="24"/>
          <w:szCs w:val="24"/>
        </w:rPr>
        <w:t xml:space="preserve"> manuel</w:t>
      </w:r>
      <w:r w:rsidR="007E568A" w:rsidRPr="00682878">
        <w:rPr>
          <w:rFonts w:ascii="Times New Roman" w:hAnsi="Times New Roman" w:cs="Times New Roman"/>
          <w:sz w:val="24"/>
          <w:szCs w:val="24"/>
        </w:rPr>
        <w:t xml:space="preserve">s </w:t>
      </w:r>
      <w:r w:rsidR="00912E9F" w:rsidRPr="00682878">
        <w:rPr>
          <w:rFonts w:ascii="Times New Roman" w:hAnsi="Times New Roman" w:cs="Times New Roman"/>
          <w:sz w:val="24"/>
          <w:szCs w:val="24"/>
        </w:rPr>
        <w:t>décrivent les</w:t>
      </w:r>
      <w:r w:rsidR="00073378" w:rsidRPr="00682878">
        <w:rPr>
          <w:rFonts w:ascii="Times New Roman" w:hAnsi="Times New Roman" w:cs="Times New Roman"/>
          <w:sz w:val="24"/>
          <w:szCs w:val="24"/>
        </w:rPr>
        <w:t xml:space="preserve"> Procédures Standardisées Opérationnelles (PSOs ou SOPs selon son acronyme en anglais) </w:t>
      </w:r>
      <w:r w:rsidR="00BE188C" w:rsidRPr="00682878">
        <w:rPr>
          <w:rFonts w:ascii="Times New Roman" w:hAnsi="Times New Roman" w:cs="Times New Roman"/>
          <w:sz w:val="24"/>
          <w:szCs w:val="24"/>
        </w:rPr>
        <w:t>relatives aux volets suivants :</w:t>
      </w:r>
    </w:p>
    <w:p w14:paraId="0575C16D" w14:textId="74669F77" w:rsidR="00073378" w:rsidRPr="00682878" w:rsidRDefault="004555F0" w:rsidP="008366B0">
      <w:pPr>
        <w:pStyle w:val="Titre3"/>
        <w:rPr>
          <w:sz w:val="24"/>
          <w:szCs w:val="24"/>
        </w:rPr>
      </w:pPr>
      <w:bookmarkStart w:id="328" w:name="_Toc59743020"/>
      <w:bookmarkStart w:id="329" w:name="_Toc60139392"/>
      <w:bookmarkStart w:id="330" w:name="_Toc60139454"/>
      <w:bookmarkStart w:id="331" w:name="_Toc74618874"/>
      <w:r w:rsidRPr="00682878">
        <w:rPr>
          <w:sz w:val="24"/>
          <w:szCs w:val="24"/>
        </w:rPr>
        <w:t>Volet:</w:t>
      </w:r>
      <w:r w:rsidR="00833058">
        <w:rPr>
          <w:sz w:val="24"/>
          <w:szCs w:val="24"/>
        </w:rPr>
        <w:t xml:space="preserve"> </w:t>
      </w:r>
      <w:r w:rsidR="00073378" w:rsidRPr="00682878">
        <w:rPr>
          <w:sz w:val="24"/>
          <w:szCs w:val="24"/>
        </w:rPr>
        <w:t xml:space="preserve">Rôle du </w:t>
      </w:r>
      <w:r w:rsidRPr="00682878">
        <w:rPr>
          <w:sz w:val="24"/>
          <w:szCs w:val="24"/>
        </w:rPr>
        <w:t>laboratoire:</w:t>
      </w:r>
      <w:bookmarkEnd w:id="328"/>
      <w:bookmarkEnd w:id="329"/>
      <w:bookmarkEnd w:id="330"/>
      <w:bookmarkEnd w:id="331"/>
    </w:p>
    <w:p w14:paraId="118A3177" w14:textId="77777777" w:rsidR="00073378" w:rsidRPr="00682878" w:rsidRDefault="00073378" w:rsidP="007517CF">
      <w:pPr>
        <w:numPr>
          <w:ilvl w:val="1"/>
          <w:numId w:val="5"/>
        </w:numPr>
        <w:tabs>
          <w:tab w:val="left" w:pos="1507"/>
        </w:tabs>
        <w:spacing w:after="120"/>
        <w:ind w:left="567" w:hanging="283"/>
        <w:jc w:val="both"/>
        <w:rPr>
          <w:rFonts w:ascii="Times New Roman" w:hAnsi="Times New Roman" w:cs="Times New Roman"/>
          <w:sz w:val="24"/>
          <w:szCs w:val="24"/>
        </w:rPr>
      </w:pPr>
      <w:r w:rsidRPr="00682878">
        <w:rPr>
          <w:rFonts w:ascii="Times New Roman" w:hAnsi="Times New Roman" w:cs="Times New Roman"/>
          <w:sz w:val="24"/>
          <w:szCs w:val="24"/>
        </w:rPr>
        <w:t>Procédure de réalisation et de transport d’un prélèvement naso-pharyngé pour la détection moléculaire du coronavirus type COVID-19</w:t>
      </w:r>
      <w:r w:rsidR="003412C6">
        <w:rPr>
          <w:rFonts w:ascii="Times New Roman" w:hAnsi="Times New Roman" w:cs="Times New Roman"/>
          <w:sz w:val="24"/>
          <w:szCs w:val="24"/>
        </w:rPr>
        <w:t>.</w:t>
      </w:r>
    </w:p>
    <w:p w14:paraId="7D9864EA" w14:textId="77777777" w:rsidR="00073378" w:rsidRPr="00682878" w:rsidRDefault="00073378" w:rsidP="000114C4">
      <w:pPr>
        <w:pStyle w:val="Titre3"/>
        <w:spacing w:after="0"/>
        <w:rPr>
          <w:sz w:val="24"/>
          <w:szCs w:val="24"/>
          <w:lang w:val="fr-FR"/>
        </w:rPr>
      </w:pPr>
      <w:bookmarkStart w:id="332" w:name="_Toc59743021"/>
      <w:bookmarkStart w:id="333" w:name="_Toc60139393"/>
      <w:bookmarkStart w:id="334" w:name="_Toc60139455"/>
      <w:bookmarkStart w:id="335" w:name="_Toc74618875"/>
      <w:r w:rsidRPr="00682878">
        <w:rPr>
          <w:sz w:val="24"/>
          <w:szCs w:val="24"/>
          <w:lang w:val="fr-FR"/>
        </w:rPr>
        <w:t xml:space="preserve">Volet : Mesures de prévention et d’hygiène dans les </w:t>
      </w:r>
      <w:r w:rsidR="00305C0A" w:rsidRPr="00682878">
        <w:rPr>
          <w:sz w:val="24"/>
          <w:szCs w:val="24"/>
          <w:lang w:val="fr-FR"/>
        </w:rPr>
        <w:t>ports,</w:t>
      </w:r>
      <w:r w:rsidRPr="00682878">
        <w:rPr>
          <w:sz w:val="24"/>
          <w:szCs w:val="24"/>
          <w:lang w:val="fr-FR"/>
        </w:rPr>
        <w:t xml:space="preserve"> les aéroports et les milieux de soin :</w:t>
      </w:r>
      <w:bookmarkEnd w:id="332"/>
      <w:bookmarkEnd w:id="333"/>
      <w:bookmarkEnd w:id="334"/>
      <w:bookmarkEnd w:id="335"/>
    </w:p>
    <w:p w14:paraId="5A64582C" w14:textId="77777777" w:rsidR="00073378" w:rsidRPr="00682878" w:rsidRDefault="00073378" w:rsidP="000114C4">
      <w:pPr>
        <w:numPr>
          <w:ilvl w:val="1"/>
          <w:numId w:val="5"/>
        </w:numPr>
        <w:ind w:left="567" w:right="20" w:hanging="283"/>
        <w:jc w:val="both"/>
        <w:rPr>
          <w:rFonts w:ascii="Times New Roman" w:hAnsi="Times New Roman" w:cs="Times New Roman"/>
          <w:sz w:val="24"/>
          <w:szCs w:val="24"/>
        </w:rPr>
      </w:pPr>
      <w:r w:rsidRPr="00682878">
        <w:rPr>
          <w:rFonts w:ascii="Times New Roman" w:hAnsi="Times New Roman" w:cs="Times New Roman"/>
          <w:sz w:val="24"/>
          <w:szCs w:val="24"/>
        </w:rPr>
        <w:t>Procédure d’organisation de la prise en charge de porteurs d’infection à potentiel épidémique dans les points d’entrée</w:t>
      </w:r>
      <w:r w:rsidR="001A56D3">
        <w:rPr>
          <w:rFonts w:ascii="Times New Roman" w:hAnsi="Times New Roman" w:cs="Times New Roman"/>
          <w:sz w:val="24"/>
          <w:szCs w:val="24"/>
        </w:rPr>
        <w:t> ;</w:t>
      </w:r>
    </w:p>
    <w:p w14:paraId="569770DE" w14:textId="77777777" w:rsidR="00073378" w:rsidRPr="00682878" w:rsidRDefault="00073378" w:rsidP="007517CF">
      <w:pPr>
        <w:numPr>
          <w:ilvl w:val="1"/>
          <w:numId w:val="5"/>
        </w:numPr>
        <w:spacing w:after="120"/>
        <w:ind w:left="567" w:right="20" w:hanging="283"/>
        <w:jc w:val="both"/>
        <w:rPr>
          <w:rFonts w:ascii="Times New Roman" w:hAnsi="Times New Roman" w:cs="Times New Roman"/>
          <w:sz w:val="24"/>
          <w:szCs w:val="24"/>
        </w:rPr>
      </w:pPr>
      <w:r w:rsidRPr="00682878">
        <w:rPr>
          <w:rFonts w:ascii="Times New Roman" w:hAnsi="Times New Roman" w:cs="Times New Roman"/>
          <w:sz w:val="24"/>
          <w:szCs w:val="24"/>
        </w:rPr>
        <w:t>Procédure de prise en charge d’un porteur d’infection à potentiel épidémique à bord d’un aéronef ou d’un navire</w:t>
      </w:r>
      <w:r w:rsidR="001A56D3">
        <w:rPr>
          <w:rFonts w:ascii="Times New Roman" w:hAnsi="Times New Roman" w:cs="Times New Roman"/>
          <w:sz w:val="24"/>
          <w:szCs w:val="24"/>
        </w:rPr>
        <w:t> ;</w:t>
      </w:r>
    </w:p>
    <w:p w14:paraId="0AD1C92C" w14:textId="77777777" w:rsidR="00073378" w:rsidRPr="00682878" w:rsidRDefault="00073378" w:rsidP="007517CF">
      <w:pPr>
        <w:numPr>
          <w:ilvl w:val="1"/>
          <w:numId w:val="5"/>
        </w:numPr>
        <w:spacing w:after="120"/>
        <w:ind w:left="567" w:hanging="283"/>
        <w:jc w:val="both"/>
        <w:rPr>
          <w:rFonts w:ascii="Times New Roman" w:hAnsi="Times New Roman" w:cs="Times New Roman"/>
          <w:sz w:val="24"/>
          <w:szCs w:val="24"/>
        </w:rPr>
      </w:pPr>
      <w:r w:rsidRPr="00682878">
        <w:rPr>
          <w:rFonts w:ascii="Times New Roman" w:hAnsi="Times New Roman" w:cs="Times New Roman"/>
          <w:sz w:val="24"/>
          <w:szCs w:val="24"/>
        </w:rPr>
        <w:t>Procédure de prise en charge d’un porteur d’infection à potentiel épidémique au niveau du service de contrôle sanitaire aux frontières ;</w:t>
      </w:r>
    </w:p>
    <w:p w14:paraId="2D1F4C44" w14:textId="77777777" w:rsidR="00073378" w:rsidRPr="00682878" w:rsidRDefault="00073378" w:rsidP="007517CF">
      <w:pPr>
        <w:numPr>
          <w:ilvl w:val="1"/>
          <w:numId w:val="5"/>
        </w:numPr>
        <w:spacing w:after="120"/>
        <w:ind w:left="567" w:hanging="283"/>
        <w:jc w:val="both"/>
        <w:rPr>
          <w:rFonts w:ascii="Times New Roman" w:hAnsi="Times New Roman" w:cs="Times New Roman"/>
          <w:sz w:val="24"/>
          <w:szCs w:val="24"/>
        </w:rPr>
      </w:pPr>
      <w:r w:rsidRPr="00682878">
        <w:rPr>
          <w:rFonts w:ascii="Times New Roman" w:hAnsi="Times New Roman" w:cs="Times New Roman"/>
          <w:sz w:val="24"/>
          <w:szCs w:val="24"/>
        </w:rPr>
        <w:t>Procédure d’entretien du moyen de transport utilisé par des porteurs d’infection à potentiel épidémique</w:t>
      </w:r>
      <w:r w:rsidR="000A4EFC">
        <w:rPr>
          <w:rFonts w:ascii="Times New Roman" w:hAnsi="Times New Roman" w:cs="Times New Roman"/>
          <w:sz w:val="24"/>
          <w:szCs w:val="24"/>
        </w:rPr>
        <w:t> ;</w:t>
      </w:r>
    </w:p>
    <w:p w14:paraId="24BD97C9" w14:textId="77777777" w:rsidR="00073378" w:rsidRPr="00682878" w:rsidRDefault="00073378" w:rsidP="007517CF">
      <w:pPr>
        <w:numPr>
          <w:ilvl w:val="1"/>
          <w:numId w:val="5"/>
        </w:numPr>
        <w:spacing w:after="120"/>
        <w:ind w:left="567" w:hanging="283"/>
        <w:jc w:val="both"/>
        <w:rPr>
          <w:rFonts w:ascii="Times New Roman" w:hAnsi="Times New Roman" w:cs="Times New Roman"/>
          <w:sz w:val="24"/>
          <w:szCs w:val="24"/>
        </w:rPr>
      </w:pPr>
      <w:r w:rsidRPr="00682878">
        <w:rPr>
          <w:rFonts w:ascii="Times New Roman" w:hAnsi="Times New Roman" w:cs="Times New Roman"/>
          <w:sz w:val="24"/>
          <w:szCs w:val="24"/>
        </w:rPr>
        <w:t>Procédure de gestion des déchets issus de porteurs d’infection à potentiel épidémique au cours du voyage et au niveau du point d’entrée</w:t>
      </w:r>
      <w:r w:rsidR="000A4EFC">
        <w:rPr>
          <w:rFonts w:ascii="Times New Roman" w:hAnsi="Times New Roman" w:cs="Times New Roman"/>
          <w:sz w:val="24"/>
          <w:szCs w:val="24"/>
        </w:rPr>
        <w:t> ;</w:t>
      </w:r>
    </w:p>
    <w:p w14:paraId="1874ADA6" w14:textId="77777777" w:rsidR="00073378" w:rsidRPr="00682878" w:rsidRDefault="00073378" w:rsidP="00F35BA5">
      <w:pPr>
        <w:numPr>
          <w:ilvl w:val="1"/>
          <w:numId w:val="5"/>
        </w:numPr>
        <w:spacing w:after="120"/>
        <w:ind w:left="567" w:hanging="283"/>
        <w:jc w:val="both"/>
        <w:rPr>
          <w:rFonts w:ascii="Times New Roman" w:hAnsi="Times New Roman" w:cs="Times New Roman"/>
          <w:sz w:val="24"/>
          <w:szCs w:val="24"/>
        </w:rPr>
      </w:pPr>
      <w:r w:rsidRPr="00682878">
        <w:rPr>
          <w:rFonts w:ascii="Times New Roman" w:hAnsi="Times New Roman" w:cs="Times New Roman"/>
          <w:sz w:val="24"/>
          <w:szCs w:val="24"/>
        </w:rPr>
        <w:t>Procédures d’organisation de la prise en charge de porteurs d’infection</w:t>
      </w:r>
      <w:r w:rsidR="00DF6FB6" w:rsidRPr="00682878">
        <w:rPr>
          <w:rFonts w:ascii="Times New Roman" w:hAnsi="Times New Roman" w:cs="Times New Roman"/>
          <w:sz w:val="24"/>
          <w:szCs w:val="24"/>
        </w:rPr>
        <w:t>à</w:t>
      </w:r>
      <w:r w:rsidR="00CF60A9" w:rsidRPr="00682878">
        <w:rPr>
          <w:rFonts w:ascii="Times New Roman" w:hAnsi="Times New Roman" w:cs="Times New Roman"/>
          <w:sz w:val="24"/>
          <w:szCs w:val="24"/>
        </w:rPr>
        <w:t>potentiel</w:t>
      </w:r>
      <w:r w:rsidRPr="00682878">
        <w:rPr>
          <w:rFonts w:ascii="Times New Roman" w:hAnsi="Times New Roman" w:cs="Times New Roman"/>
          <w:sz w:val="24"/>
          <w:szCs w:val="24"/>
        </w:rPr>
        <w:t xml:space="preserve"> épidémique en milieu de soins (structures publiques de première ligne, cabinet médical privé, services des urgences, secteurs d’isolement, établissements hospitaliers non référents)</w:t>
      </w:r>
      <w:r w:rsidR="000A4EFC">
        <w:rPr>
          <w:rFonts w:ascii="Times New Roman" w:hAnsi="Times New Roman" w:cs="Times New Roman"/>
          <w:sz w:val="24"/>
          <w:szCs w:val="24"/>
        </w:rPr>
        <w:t> ;</w:t>
      </w:r>
    </w:p>
    <w:p w14:paraId="4F36728D" w14:textId="77777777" w:rsidR="00073378" w:rsidRPr="000A4EFC" w:rsidRDefault="00777869" w:rsidP="00F35BA5">
      <w:pPr>
        <w:numPr>
          <w:ilvl w:val="1"/>
          <w:numId w:val="5"/>
        </w:numPr>
        <w:spacing w:after="120"/>
        <w:ind w:left="567" w:hanging="283"/>
        <w:jc w:val="both"/>
        <w:rPr>
          <w:rFonts w:ascii="Times New Roman" w:hAnsi="Times New Roman" w:cs="Times New Roman"/>
          <w:sz w:val="24"/>
          <w:szCs w:val="24"/>
        </w:rPr>
      </w:pPr>
      <w:r w:rsidRPr="000A4EFC">
        <w:rPr>
          <w:rFonts w:ascii="Times New Roman" w:hAnsi="Times New Roman" w:cs="Times New Roman"/>
          <w:sz w:val="24"/>
          <w:szCs w:val="24"/>
        </w:rPr>
        <w:t>Précautions standardset spécifiquesdevant tout cas d’infection au</w:t>
      </w:r>
      <w:r w:rsidR="003E7157">
        <w:rPr>
          <w:rFonts w:ascii="Times New Roman" w:hAnsi="Times New Roman" w:cs="Times New Roman"/>
          <w:sz w:val="24"/>
          <w:szCs w:val="24"/>
        </w:rPr>
        <w:t>Covid-19</w:t>
      </w:r>
      <w:r w:rsidR="00073378" w:rsidRPr="000A4EFC">
        <w:rPr>
          <w:rFonts w:ascii="Times New Roman" w:hAnsi="Times New Roman" w:cs="Times New Roman"/>
          <w:sz w:val="24"/>
          <w:szCs w:val="24"/>
        </w:rPr>
        <w:t xml:space="preserve">Procédure de lavage hygiénique des mains en milieu de soin (extrait consigné en annexe </w:t>
      </w:r>
      <w:r w:rsidR="009F551E">
        <w:rPr>
          <w:rFonts w:ascii="Times New Roman" w:hAnsi="Times New Roman" w:cs="Times New Roman"/>
          <w:sz w:val="24"/>
          <w:szCs w:val="24"/>
        </w:rPr>
        <w:t>3</w:t>
      </w:r>
      <w:r w:rsidR="00073378" w:rsidRPr="000A4EFC">
        <w:rPr>
          <w:rFonts w:ascii="Times New Roman" w:hAnsi="Times New Roman" w:cs="Times New Roman"/>
          <w:sz w:val="24"/>
          <w:szCs w:val="24"/>
        </w:rPr>
        <w:t>)</w:t>
      </w:r>
      <w:r w:rsidR="000A4EFC" w:rsidRPr="000A4EFC">
        <w:rPr>
          <w:rFonts w:ascii="Times New Roman" w:hAnsi="Times New Roman" w:cs="Times New Roman"/>
          <w:sz w:val="24"/>
          <w:szCs w:val="24"/>
        </w:rPr>
        <w:t> ;</w:t>
      </w:r>
    </w:p>
    <w:p w14:paraId="76D55C5E" w14:textId="77777777" w:rsidR="00073378" w:rsidRPr="00682878" w:rsidRDefault="00073378" w:rsidP="000114C4">
      <w:pPr>
        <w:numPr>
          <w:ilvl w:val="1"/>
          <w:numId w:val="5"/>
        </w:numPr>
        <w:ind w:left="567" w:hanging="283"/>
        <w:jc w:val="both"/>
        <w:rPr>
          <w:rFonts w:ascii="Times New Roman" w:hAnsi="Times New Roman" w:cs="Times New Roman"/>
          <w:sz w:val="24"/>
          <w:szCs w:val="24"/>
        </w:rPr>
      </w:pPr>
      <w:r w:rsidRPr="00682878">
        <w:rPr>
          <w:rFonts w:ascii="Times New Roman" w:hAnsi="Times New Roman" w:cs="Times New Roman"/>
          <w:sz w:val="24"/>
          <w:szCs w:val="24"/>
        </w:rPr>
        <w:t xml:space="preserve">Procédures « Equipements de protection individuelle : EPI » (extrait consigné en annexe </w:t>
      </w:r>
      <w:r w:rsidR="00486C0B">
        <w:rPr>
          <w:rFonts w:ascii="Times New Roman" w:hAnsi="Times New Roman" w:cs="Times New Roman"/>
          <w:sz w:val="24"/>
          <w:szCs w:val="24"/>
        </w:rPr>
        <w:t>3</w:t>
      </w:r>
      <w:r w:rsidRPr="00682878">
        <w:rPr>
          <w:rFonts w:ascii="Times New Roman" w:hAnsi="Times New Roman" w:cs="Times New Roman"/>
          <w:sz w:val="24"/>
          <w:szCs w:val="24"/>
        </w:rPr>
        <w:t xml:space="preserve">) </w:t>
      </w:r>
    </w:p>
    <w:p w14:paraId="7245777C" w14:textId="77777777" w:rsidR="00073378" w:rsidRPr="00682878" w:rsidRDefault="00073378" w:rsidP="000114C4">
      <w:pPr>
        <w:numPr>
          <w:ilvl w:val="0"/>
          <w:numId w:val="29"/>
        </w:numPr>
        <w:tabs>
          <w:tab w:val="left" w:pos="2880"/>
        </w:tabs>
        <w:ind w:left="1134"/>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Exigences techniques</w:t>
      </w:r>
      <w:r w:rsidR="00F007D7">
        <w:rPr>
          <w:rFonts w:ascii="Times New Roman" w:hAnsi="Times New Roman" w:cs="Times New Roman"/>
          <w:sz w:val="24"/>
          <w:szCs w:val="24"/>
        </w:rPr>
        <w:t> ;</w:t>
      </w:r>
    </w:p>
    <w:p w14:paraId="6E05BB44" w14:textId="77777777" w:rsidR="00073378" w:rsidRPr="00682878" w:rsidRDefault="00073378" w:rsidP="000114C4">
      <w:pPr>
        <w:numPr>
          <w:ilvl w:val="0"/>
          <w:numId w:val="30"/>
        </w:numPr>
        <w:tabs>
          <w:tab w:val="left" w:pos="2880"/>
        </w:tabs>
        <w:ind w:left="1134"/>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Procédures d’habillage</w:t>
      </w:r>
      <w:r w:rsidR="00F007D7">
        <w:rPr>
          <w:rFonts w:ascii="Times New Roman" w:hAnsi="Times New Roman" w:cs="Times New Roman"/>
          <w:sz w:val="24"/>
          <w:szCs w:val="24"/>
        </w:rPr>
        <w:t> ;</w:t>
      </w:r>
    </w:p>
    <w:p w14:paraId="6CEE1D35" w14:textId="77777777" w:rsidR="00073378" w:rsidRPr="00682878" w:rsidRDefault="00073378" w:rsidP="000114C4">
      <w:pPr>
        <w:numPr>
          <w:ilvl w:val="0"/>
          <w:numId w:val="31"/>
        </w:numPr>
        <w:tabs>
          <w:tab w:val="left" w:pos="2880"/>
        </w:tabs>
        <w:ind w:left="1134"/>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Procédures de déshabillage</w:t>
      </w:r>
      <w:r w:rsidR="00F007D7">
        <w:rPr>
          <w:rFonts w:ascii="Times New Roman" w:hAnsi="Times New Roman" w:cs="Times New Roman"/>
          <w:sz w:val="24"/>
          <w:szCs w:val="24"/>
        </w:rPr>
        <w:t>.</w:t>
      </w:r>
    </w:p>
    <w:p w14:paraId="05E35DB0" w14:textId="77777777" w:rsidR="00073378" w:rsidRPr="00682878" w:rsidRDefault="00073378" w:rsidP="000114C4">
      <w:pPr>
        <w:numPr>
          <w:ilvl w:val="1"/>
          <w:numId w:val="5"/>
        </w:numPr>
        <w:ind w:left="567" w:hanging="283"/>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Conduite à tenir devant un accident d’exposition au sang d’un porteur d’infection à potentiel épidémique (extrait consigné en annexe </w:t>
      </w:r>
      <w:r w:rsidR="00F91C96">
        <w:rPr>
          <w:rFonts w:ascii="Times New Roman" w:hAnsi="Times New Roman" w:cs="Times New Roman"/>
          <w:sz w:val="24"/>
          <w:szCs w:val="24"/>
        </w:rPr>
        <w:t>3</w:t>
      </w:r>
      <w:r w:rsidRPr="00682878">
        <w:rPr>
          <w:rFonts w:ascii="Times New Roman" w:hAnsi="Times New Roman" w:cs="Times New Roman"/>
          <w:sz w:val="24"/>
          <w:szCs w:val="24"/>
        </w:rPr>
        <w:t>)</w:t>
      </w:r>
      <w:r w:rsidR="000A4EFC">
        <w:rPr>
          <w:rFonts w:ascii="Times New Roman" w:hAnsi="Times New Roman" w:cs="Times New Roman"/>
          <w:sz w:val="24"/>
          <w:szCs w:val="24"/>
        </w:rPr>
        <w:t> ;</w:t>
      </w:r>
    </w:p>
    <w:p w14:paraId="7E8DDDE9" w14:textId="77777777" w:rsidR="00485FB1" w:rsidRPr="00682878" w:rsidRDefault="000A4EFC" w:rsidP="001A56D3">
      <w:pPr>
        <w:spacing w:after="120"/>
        <w:jc w:val="both"/>
        <w:rPr>
          <w:rFonts w:ascii="Times New Roman" w:hAnsi="Times New Roman" w:cs="Times New Roman"/>
          <w:sz w:val="24"/>
          <w:szCs w:val="24"/>
        </w:rPr>
      </w:pPr>
      <w:r>
        <w:rPr>
          <w:rFonts w:ascii="Times New Roman" w:hAnsi="Times New Roman" w:cs="Times New Roman"/>
          <w:sz w:val="24"/>
          <w:szCs w:val="24"/>
        </w:rPr>
        <w:t xml:space="preserve">k. </w:t>
      </w:r>
      <w:r w:rsidR="00073378" w:rsidRPr="00682878">
        <w:rPr>
          <w:rFonts w:ascii="Times New Roman" w:hAnsi="Times New Roman" w:cs="Times New Roman"/>
          <w:sz w:val="24"/>
          <w:szCs w:val="24"/>
        </w:rPr>
        <w:t xml:space="preserve">Procédures d’entretien du véhicule de transport médicalisé à l’issue d’une mission de transfert de porteurs d’infection à potentiel épidémique (extrait consigné en annexe </w:t>
      </w:r>
      <w:r w:rsidR="00777401">
        <w:rPr>
          <w:rFonts w:ascii="Times New Roman" w:hAnsi="Times New Roman" w:cs="Times New Roman"/>
          <w:sz w:val="24"/>
          <w:szCs w:val="24"/>
        </w:rPr>
        <w:t>3</w:t>
      </w:r>
      <w:r w:rsidR="00073378" w:rsidRPr="00682878">
        <w:rPr>
          <w:rFonts w:ascii="Times New Roman" w:hAnsi="Times New Roman" w:cs="Times New Roman"/>
          <w:sz w:val="24"/>
          <w:szCs w:val="24"/>
        </w:rPr>
        <w:t>)</w:t>
      </w:r>
      <w:r>
        <w:rPr>
          <w:rFonts w:ascii="Times New Roman" w:hAnsi="Times New Roman" w:cs="Times New Roman"/>
          <w:sz w:val="24"/>
          <w:szCs w:val="24"/>
        </w:rPr>
        <w:t> ;</w:t>
      </w:r>
    </w:p>
    <w:p w14:paraId="23871D98" w14:textId="77777777" w:rsidR="001A56D3" w:rsidRDefault="00073378" w:rsidP="001A56D3">
      <w:pPr>
        <w:spacing w:after="120"/>
        <w:jc w:val="both"/>
        <w:rPr>
          <w:rFonts w:ascii="Times New Roman" w:hAnsi="Times New Roman" w:cs="Times New Roman"/>
          <w:sz w:val="24"/>
          <w:szCs w:val="24"/>
        </w:rPr>
      </w:pPr>
      <w:r w:rsidRPr="00682878">
        <w:rPr>
          <w:rFonts w:ascii="Times New Roman" w:hAnsi="Times New Roman" w:cs="Times New Roman"/>
          <w:sz w:val="24"/>
          <w:szCs w:val="24"/>
        </w:rPr>
        <w:t>Procédures d’entretien de la chambre d’isolement d’un porteur d’infection à potentiel</w:t>
      </w:r>
      <w:r w:rsidR="001A56D3">
        <w:rPr>
          <w:rFonts w:ascii="Times New Roman" w:hAnsi="Times New Roman" w:cs="Times New Roman"/>
          <w:sz w:val="24"/>
          <w:szCs w:val="24"/>
        </w:rPr>
        <w:t> ;</w:t>
      </w:r>
    </w:p>
    <w:p w14:paraId="11872411" w14:textId="77777777" w:rsidR="00485FB1" w:rsidRPr="001A56D3" w:rsidRDefault="001A56D3" w:rsidP="000114C4">
      <w:pPr>
        <w:jc w:val="both"/>
        <w:rPr>
          <w:rFonts w:ascii="Times New Roman" w:hAnsi="Times New Roman" w:cs="Times New Roman"/>
          <w:sz w:val="24"/>
          <w:szCs w:val="24"/>
        </w:rPr>
      </w:pPr>
      <w:r>
        <w:rPr>
          <w:rFonts w:ascii="Times New Roman" w:hAnsi="Times New Roman" w:cs="Times New Roman"/>
          <w:sz w:val="24"/>
          <w:szCs w:val="24"/>
        </w:rPr>
        <w:t>l.</w:t>
      </w:r>
      <w:r w:rsidR="00073378" w:rsidRPr="001A56D3">
        <w:rPr>
          <w:rFonts w:ascii="Times New Roman" w:hAnsi="Times New Roman" w:cs="Times New Roman"/>
          <w:sz w:val="24"/>
          <w:szCs w:val="24"/>
        </w:rPr>
        <w:t>Procédure de gestion des déchets d’activités de soins générés lors de la prise en charge de p</w:t>
      </w:r>
      <w:r w:rsidR="000B4C6C" w:rsidRPr="001A56D3">
        <w:rPr>
          <w:rFonts w:ascii="Times New Roman" w:hAnsi="Times New Roman" w:cs="Times New Roman"/>
          <w:sz w:val="24"/>
          <w:szCs w:val="24"/>
        </w:rPr>
        <w:t>orteurs d’infection à potentiel épidémique</w:t>
      </w:r>
      <w:r w:rsidR="00073378" w:rsidRPr="001A56D3">
        <w:rPr>
          <w:rFonts w:ascii="Times New Roman" w:hAnsi="Times New Roman" w:cs="Times New Roman"/>
          <w:sz w:val="24"/>
          <w:szCs w:val="24"/>
        </w:rPr>
        <w:t xml:space="preserve"> (gestion intramuros) (extrait consigné en annexe </w:t>
      </w:r>
      <w:r w:rsidR="00777401" w:rsidRPr="001A56D3">
        <w:rPr>
          <w:rFonts w:ascii="Times New Roman" w:hAnsi="Times New Roman" w:cs="Times New Roman"/>
          <w:sz w:val="24"/>
          <w:szCs w:val="24"/>
        </w:rPr>
        <w:t>3</w:t>
      </w:r>
      <w:r w:rsidR="00073378" w:rsidRPr="001A56D3">
        <w:rPr>
          <w:rFonts w:ascii="Times New Roman" w:hAnsi="Times New Roman" w:cs="Times New Roman"/>
          <w:sz w:val="24"/>
          <w:szCs w:val="24"/>
        </w:rPr>
        <w:t>)</w:t>
      </w:r>
      <w:bookmarkStart w:id="336" w:name="page34"/>
      <w:bookmarkEnd w:id="336"/>
      <w:r w:rsidR="00D868E9">
        <w:rPr>
          <w:rFonts w:ascii="Times New Roman" w:hAnsi="Times New Roman" w:cs="Times New Roman"/>
          <w:sz w:val="24"/>
          <w:szCs w:val="24"/>
        </w:rPr>
        <w:t> ;</w:t>
      </w:r>
    </w:p>
    <w:p w14:paraId="087F5D79" w14:textId="77777777" w:rsidR="00D56227" w:rsidRDefault="00D868E9" w:rsidP="000114C4">
      <w:pPr>
        <w:jc w:val="both"/>
        <w:rPr>
          <w:rFonts w:ascii="Times New Roman" w:hAnsi="Times New Roman" w:cs="Times New Roman"/>
          <w:sz w:val="24"/>
          <w:szCs w:val="24"/>
        </w:rPr>
      </w:pPr>
      <w:r>
        <w:rPr>
          <w:rFonts w:ascii="Times New Roman" w:hAnsi="Times New Roman" w:cs="Times New Roman"/>
          <w:sz w:val="24"/>
          <w:szCs w:val="24"/>
        </w:rPr>
        <w:t xml:space="preserve">m. </w:t>
      </w:r>
      <w:r w:rsidR="00073378" w:rsidRPr="00682878">
        <w:rPr>
          <w:rFonts w:ascii="Times New Roman" w:hAnsi="Times New Roman" w:cs="Times New Roman"/>
          <w:sz w:val="24"/>
          <w:szCs w:val="24"/>
        </w:rPr>
        <w:t>Procédures de traitement des dispositifs médicaux utilisés dans le cadre de la prise en charge de porteurs d’infection à potentiel épidémique</w:t>
      </w:r>
      <w:r>
        <w:rPr>
          <w:rFonts w:ascii="Times New Roman" w:hAnsi="Times New Roman" w:cs="Times New Roman"/>
          <w:sz w:val="24"/>
          <w:szCs w:val="24"/>
        </w:rPr>
        <w:t xml:space="preserve">. </w:t>
      </w:r>
    </w:p>
    <w:p w14:paraId="19318E67" w14:textId="77777777" w:rsidR="00073378" w:rsidRPr="008D392E" w:rsidRDefault="00D314E8" w:rsidP="000114C4">
      <w:pPr>
        <w:jc w:val="both"/>
        <w:rPr>
          <w:rFonts w:ascii="Times New Roman" w:hAnsi="Times New Roman" w:cs="Times New Roman"/>
          <w:b/>
          <w:sz w:val="24"/>
          <w:szCs w:val="24"/>
        </w:rPr>
      </w:pPr>
      <w:r w:rsidRPr="008D392E">
        <w:rPr>
          <w:rFonts w:ascii="Times New Roman" w:hAnsi="Times New Roman" w:cs="Times New Roman"/>
          <w:b/>
          <w:sz w:val="24"/>
          <w:szCs w:val="24"/>
        </w:rPr>
        <w:t>Procédures</w:t>
      </w:r>
      <w:r w:rsidR="00073378" w:rsidRPr="008D392E">
        <w:rPr>
          <w:rFonts w:ascii="Times New Roman" w:hAnsi="Times New Roman" w:cs="Times New Roman"/>
          <w:b/>
          <w:sz w:val="24"/>
          <w:szCs w:val="24"/>
        </w:rPr>
        <w:t xml:space="preserve"> de gestion de la vaisselle utilisée par un porteur d’infection à potentiel épidémique</w:t>
      </w:r>
    </w:p>
    <w:p w14:paraId="1D30B5AD" w14:textId="77777777" w:rsidR="00073378" w:rsidRPr="00682878" w:rsidRDefault="00073378" w:rsidP="000114C4">
      <w:pPr>
        <w:pStyle w:val="Titre3"/>
        <w:spacing w:after="0"/>
        <w:rPr>
          <w:sz w:val="24"/>
          <w:szCs w:val="24"/>
          <w:lang w:val="fr-FR"/>
        </w:rPr>
      </w:pPr>
      <w:bookmarkStart w:id="337" w:name="_Toc59743022"/>
      <w:bookmarkStart w:id="338" w:name="_Toc60139394"/>
      <w:bookmarkStart w:id="339" w:name="_Toc60139456"/>
      <w:bookmarkStart w:id="340" w:name="_Toc74618876"/>
      <w:r w:rsidRPr="00682878">
        <w:rPr>
          <w:sz w:val="24"/>
          <w:szCs w:val="24"/>
          <w:lang w:val="fr-FR"/>
        </w:rPr>
        <w:t>Volet : Prise en charge des cas suspects d’être infectés par COVID-19 :</w:t>
      </w:r>
      <w:bookmarkEnd w:id="337"/>
      <w:bookmarkEnd w:id="338"/>
      <w:bookmarkEnd w:id="339"/>
      <w:bookmarkEnd w:id="340"/>
    </w:p>
    <w:p w14:paraId="70B6606C" w14:textId="77777777" w:rsidR="00073378" w:rsidRPr="00682878" w:rsidRDefault="00073378" w:rsidP="000114C4">
      <w:pPr>
        <w:numPr>
          <w:ilvl w:val="1"/>
          <w:numId w:val="6"/>
        </w:numPr>
        <w:ind w:left="567" w:hanging="283"/>
        <w:jc w:val="both"/>
        <w:rPr>
          <w:rFonts w:ascii="Times New Roman" w:hAnsi="Times New Roman" w:cs="Times New Roman"/>
          <w:sz w:val="24"/>
          <w:szCs w:val="24"/>
        </w:rPr>
      </w:pPr>
      <w:r w:rsidRPr="00682878">
        <w:rPr>
          <w:rFonts w:ascii="Times New Roman" w:hAnsi="Times New Roman" w:cs="Times New Roman"/>
          <w:sz w:val="24"/>
          <w:szCs w:val="24"/>
        </w:rPr>
        <w:t>Procédures de classement et définition des cas d’infection par le « COVID-19 » : SOP 1</w:t>
      </w:r>
      <w:r w:rsidR="00AE0F98">
        <w:rPr>
          <w:rFonts w:ascii="Times New Roman" w:hAnsi="Times New Roman" w:cs="Times New Roman"/>
          <w:sz w:val="24"/>
          <w:szCs w:val="24"/>
        </w:rPr>
        <w:t> ;</w:t>
      </w:r>
    </w:p>
    <w:p w14:paraId="1F9E0061" w14:textId="77777777" w:rsidR="00073378" w:rsidRPr="00682878" w:rsidRDefault="00073378" w:rsidP="000114C4">
      <w:pPr>
        <w:numPr>
          <w:ilvl w:val="1"/>
          <w:numId w:val="6"/>
        </w:numPr>
        <w:ind w:left="567" w:hanging="283"/>
        <w:jc w:val="both"/>
        <w:rPr>
          <w:rFonts w:ascii="Times New Roman" w:hAnsi="Times New Roman" w:cs="Times New Roman"/>
          <w:sz w:val="24"/>
          <w:szCs w:val="24"/>
        </w:rPr>
      </w:pPr>
      <w:r w:rsidRPr="00682878">
        <w:rPr>
          <w:rFonts w:ascii="Times New Roman" w:hAnsi="Times New Roman" w:cs="Times New Roman"/>
          <w:sz w:val="24"/>
          <w:szCs w:val="24"/>
        </w:rPr>
        <w:t>Conduite à tenir devant un cas suspect d’infection à « COVID-19 » : SOP2</w:t>
      </w:r>
      <w:r w:rsidR="00AE0F98">
        <w:rPr>
          <w:rFonts w:ascii="Times New Roman" w:hAnsi="Times New Roman" w:cs="Times New Roman"/>
          <w:sz w:val="24"/>
          <w:szCs w:val="24"/>
        </w:rPr>
        <w:t> :</w:t>
      </w:r>
    </w:p>
    <w:p w14:paraId="0B814782" w14:textId="77777777" w:rsidR="00073378" w:rsidRPr="00682878" w:rsidRDefault="00073378" w:rsidP="000114C4">
      <w:pPr>
        <w:numPr>
          <w:ilvl w:val="2"/>
          <w:numId w:val="6"/>
        </w:numPr>
        <w:tabs>
          <w:tab w:val="left" w:pos="2160"/>
        </w:tabs>
        <w:ind w:left="2160" w:hanging="304"/>
        <w:jc w:val="both"/>
        <w:rPr>
          <w:rFonts w:ascii="Times New Roman" w:hAnsi="Times New Roman" w:cs="Times New Roman"/>
          <w:sz w:val="24"/>
          <w:szCs w:val="24"/>
        </w:rPr>
      </w:pPr>
      <w:r w:rsidRPr="00682878">
        <w:rPr>
          <w:rFonts w:ascii="Times New Roman" w:hAnsi="Times New Roman" w:cs="Times New Roman"/>
          <w:sz w:val="24"/>
          <w:szCs w:val="24"/>
        </w:rPr>
        <w:t>Conduite à tenir devant un voyageur en provenance d’une zone à risque « SARS-CoV-</w:t>
      </w:r>
      <w:r w:rsidR="00C82166" w:rsidRPr="00682878">
        <w:rPr>
          <w:rFonts w:ascii="Times New Roman" w:hAnsi="Times New Roman" w:cs="Times New Roman"/>
          <w:sz w:val="24"/>
          <w:szCs w:val="24"/>
        </w:rPr>
        <w:t>2 »</w:t>
      </w:r>
      <w:r w:rsidRPr="00682878">
        <w:rPr>
          <w:rFonts w:ascii="Times New Roman" w:hAnsi="Times New Roman" w:cs="Times New Roman"/>
          <w:sz w:val="24"/>
          <w:szCs w:val="24"/>
        </w:rPr>
        <w:t xml:space="preserve"> au niveau d’un point d’entrée ;</w:t>
      </w:r>
    </w:p>
    <w:p w14:paraId="79A0F787" w14:textId="77777777" w:rsidR="00073378" w:rsidRPr="00682878" w:rsidRDefault="00073378" w:rsidP="000114C4">
      <w:pPr>
        <w:numPr>
          <w:ilvl w:val="2"/>
          <w:numId w:val="6"/>
        </w:numPr>
        <w:tabs>
          <w:tab w:val="left" w:pos="2160"/>
        </w:tabs>
        <w:ind w:left="2160" w:hanging="356"/>
        <w:jc w:val="both"/>
        <w:rPr>
          <w:rFonts w:ascii="Times New Roman" w:hAnsi="Times New Roman" w:cs="Times New Roman"/>
          <w:sz w:val="24"/>
          <w:szCs w:val="24"/>
        </w:rPr>
      </w:pPr>
      <w:r w:rsidRPr="00682878">
        <w:rPr>
          <w:rFonts w:ascii="Times New Roman" w:hAnsi="Times New Roman" w:cs="Times New Roman"/>
          <w:sz w:val="24"/>
          <w:szCs w:val="24"/>
        </w:rPr>
        <w:t>Conduite à tenir devant un cas suspect « SARS-CoV-</w:t>
      </w:r>
      <w:r w:rsidR="004555F0" w:rsidRPr="00682878">
        <w:rPr>
          <w:rFonts w:ascii="Times New Roman" w:hAnsi="Times New Roman" w:cs="Times New Roman"/>
          <w:sz w:val="24"/>
          <w:szCs w:val="24"/>
        </w:rPr>
        <w:t>2 »</w:t>
      </w:r>
      <w:r w:rsidRPr="00682878">
        <w:rPr>
          <w:rFonts w:ascii="Times New Roman" w:hAnsi="Times New Roman" w:cs="Times New Roman"/>
          <w:sz w:val="24"/>
          <w:szCs w:val="24"/>
        </w:rPr>
        <w:t xml:space="preserve"> dans une structure de première ligne</w:t>
      </w:r>
      <w:r w:rsidR="00AE0F98">
        <w:rPr>
          <w:rFonts w:ascii="Times New Roman" w:hAnsi="Times New Roman" w:cs="Times New Roman"/>
          <w:sz w:val="24"/>
          <w:szCs w:val="24"/>
        </w:rPr>
        <w:t> ;</w:t>
      </w:r>
    </w:p>
    <w:p w14:paraId="2F44E3D0" w14:textId="77777777" w:rsidR="00B4147E" w:rsidRPr="00682878" w:rsidRDefault="00073378" w:rsidP="000114C4">
      <w:pPr>
        <w:numPr>
          <w:ilvl w:val="2"/>
          <w:numId w:val="6"/>
        </w:numPr>
        <w:tabs>
          <w:tab w:val="left" w:pos="2160"/>
        </w:tabs>
        <w:ind w:left="2160" w:right="20" w:hanging="409"/>
        <w:jc w:val="both"/>
        <w:rPr>
          <w:rFonts w:ascii="Times New Roman" w:hAnsi="Times New Roman" w:cs="Times New Roman"/>
          <w:sz w:val="24"/>
          <w:szCs w:val="24"/>
        </w:rPr>
      </w:pPr>
      <w:r w:rsidRPr="00682878">
        <w:rPr>
          <w:rFonts w:ascii="Times New Roman" w:hAnsi="Times New Roman" w:cs="Times New Roman"/>
          <w:sz w:val="24"/>
          <w:szCs w:val="24"/>
        </w:rPr>
        <w:t>Conduite à tenir devant un cas suspect « COVID-19 » dans la communauté</w:t>
      </w:r>
      <w:r w:rsidR="00C82166">
        <w:rPr>
          <w:rFonts w:ascii="Times New Roman" w:hAnsi="Times New Roman" w:cs="Times New Roman"/>
          <w:sz w:val="24"/>
          <w:szCs w:val="24"/>
        </w:rPr>
        <w:t>.</w:t>
      </w:r>
    </w:p>
    <w:p w14:paraId="00E48074" w14:textId="77777777" w:rsidR="00073378" w:rsidRPr="00682878" w:rsidRDefault="004555F0" w:rsidP="000114C4">
      <w:pPr>
        <w:pStyle w:val="Titre3"/>
        <w:spacing w:after="0"/>
        <w:rPr>
          <w:sz w:val="24"/>
          <w:szCs w:val="24"/>
        </w:rPr>
      </w:pPr>
      <w:bookmarkStart w:id="341" w:name="_Toc59743023"/>
      <w:bookmarkStart w:id="342" w:name="_Toc60139395"/>
      <w:bookmarkStart w:id="343" w:name="_Toc60139457"/>
      <w:bookmarkStart w:id="344" w:name="_Toc74618877"/>
      <w:r w:rsidRPr="00682878">
        <w:rPr>
          <w:sz w:val="24"/>
          <w:szCs w:val="24"/>
        </w:rPr>
        <w:t>Volet:</w:t>
      </w:r>
      <w:r w:rsidR="00073378" w:rsidRPr="00682878">
        <w:rPr>
          <w:sz w:val="24"/>
          <w:szCs w:val="24"/>
        </w:rPr>
        <w:t xml:space="preserve"> Transport </w:t>
      </w:r>
      <w:r w:rsidRPr="00682878">
        <w:rPr>
          <w:sz w:val="24"/>
          <w:szCs w:val="24"/>
        </w:rPr>
        <w:t>médicalisé:</w:t>
      </w:r>
      <w:bookmarkEnd w:id="341"/>
      <w:bookmarkEnd w:id="342"/>
      <w:bookmarkEnd w:id="343"/>
      <w:bookmarkEnd w:id="344"/>
    </w:p>
    <w:p w14:paraId="5920861B" w14:textId="77777777" w:rsidR="00073378" w:rsidRPr="00682878" w:rsidRDefault="00073378" w:rsidP="000114C4">
      <w:pPr>
        <w:numPr>
          <w:ilvl w:val="1"/>
          <w:numId w:val="6"/>
        </w:numPr>
        <w:tabs>
          <w:tab w:val="left" w:pos="1440"/>
        </w:tabs>
        <w:ind w:left="1440" w:hanging="364"/>
        <w:jc w:val="both"/>
        <w:rPr>
          <w:rFonts w:ascii="Times New Roman" w:hAnsi="Times New Roman" w:cs="Times New Roman"/>
          <w:sz w:val="24"/>
          <w:szCs w:val="24"/>
        </w:rPr>
      </w:pPr>
      <w:r w:rsidRPr="00682878">
        <w:rPr>
          <w:rFonts w:ascii="Times New Roman" w:hAnsi="Times New Roman" w:cs="Times New Roman"/>
          <w:sz w:val="24"/>
          <w:szCs w:val="24"/>
        </w:rPr>
        <w:t>Procédures de transport médicalisé d’un cas suspect ou confirmé d’infection à « COVID-</w:t>
      </w:r>
      <w:r w:rsidR="00C83C71" w:rsidRPr="00682878">
        <w:rPr>
          <w:rFonts w:ascii="Times New Roman" w:hAnsi="Times New Roman" w:cs="Times New Roman"/>
          <w:sz w:val="24"/>
          <w:szCs w:val="24"/>
        </w:rPr>
        <w:t>19 »</w:t>
      </w:r>
      <w:r w:rsidRPr="00682878">
        <w:rPr>
          <w:rFonts w:ascii="Times New Roman" w:hAnsi="Times New Roman" w:cs="Times New Roman"/>
          <w:sz w:val="24"/>
          <w:szCs w:val="24"/>
        </w:rPr>
        <w:t xml:space="preserve"> : SOP </w:t>
      </w:r>
      <w:r w:rsidR="0010134A">
        <w:rPr>
          <w:rFonts w:ascii="Times New Roman" w:hAnsi="Times New Roman" w:cs="Times New Roman"/>
          <w:sz w:val="24"/>
          <w:szCs w:val="24"/>
        </w:rPr>
        <w:t xml:space="preserve">2 </w:t>
      </w:r>
      <w:r w:rsidRPr="00682878">
        <w:rPr>
          <w:rFonts w:ascii="Times New Roman" w:hAnsi="Times New Roman" w:cs="Times New Roman"/>
          <w:sz w:val="24"/>
          <w:szCs w:val="24"/>
        </w:rPr>
        <w:t xml:space="preserve"> (extrait consigné en annexe </w:t>
      </w:r>
      <w:r w:rsidR="00CB7218">
        <w:rPr>
          <w:rFonts w:ascii="Times New Roman" w:hAnsi="Times New Roman" w:cs="Times New Roman"/>
          <w:sz w:val="24"/>
          <w:szCs w:val="24"/>
        </w:rPr>
        <w:t>5</w:t>
      </w:r>
      <w:r w:rsidRPr="00682878">
        <w:rPr>
          <w:rFonts w:ascii="Times New Roman" w:hAnsi="Times New Roman" w:cs="Times New Roman"/>
          <w:sz w:val="24"/>
          <w:szCs w:val="24"/>
        </w:rPr>
        <w:t>)</w:t>
      </w:r>
    </w:p>
    <w:p w14:paraId="4FC59AD7" w14:textId="77777777" w:rsidR="00073378" w:rsidRPr="00682878" w:rsidRDefault="00073378" w:rsidP="000114C4">
      <w:pPr>
        <w:pStyle w:val="Titre3"/>
        <w:spacing w:after="0"/>
        <w:rPr>
          <w:sz w:val="24"/>
          <w:szCs w:val="24"/>
          <w:lang w:val="fr-FR"/>
        </w:rPr>
      </w:pPr>
      <w:bookmarkStart w:id="345" w:name="_Toc59743024"/>
      <w:bookmarkStart w:id="346" w:name="_Toc60139396"/>
      <w:bookmarkStart w:id="347" w:name="_Toc60139458"/>
      <w:bookmarkStart w:id="348" w:name="_Toc74618878"/>
      <w:r w:rsidRPr="00682878">
        <w:rPr>
          <w:sz w:val="24"/>
          <w:szCs w:val="24"/>
          <w:lang w:val="fr-FR"/>
        </w:rPr>
        <w:t>Volet : Prise en charge dans un centre de référence</w:t>
      </w:r>
      <w:bookmarkEnd w:id="345"/>
      <w:bookmarkEnd w:id="346"/>
      <w:bookmarkEnd w:id="347"/>
      <w:bookmarkEnd w:id="348"/>
    </w:p>
    <w:p w14:paraId="6AD21806" w14:textId="77777777" w:rsidR="00073378" w:rsidRPr="00682878" w:rsidRDefault="00073378" w:rsidP="000114C4">
      <w:pPr>
        <w:numPr>
          <w:ilvl w:val="1"/>
          <w:numId w:val="6"/>
        </w:numPr>
        <w:tabs>
          <w:tab w:val="left" w:pos="1440"/>
        </w:tabs>
        <w:ind w:left="1440" w:hanging="364"/>
        <w:jc w:val="both"/>
        <w:rPr>
          <w:rFonts w:ascii="Times New Roman" w:hAnsi="Times New Roman" w:cs="Times New Roman"/>
          <w:sz w:val="24"/>
          <w:szCs w:val="24"/>
        </w:rPr>
      </w:pPr>
      <w:r w:rsidRPr="00682878">
        <w:rPr>
          <w:rFonts w:ascii="Times New Roman" w:hAnsi="Times New Roman" w:cs="Times New Roman"/>
          <w:sz w:val="24"/>
          <w:szCs w:val="24"/>
        </w:rPr>
        <w:t xml:space="preserve">Procédures de prise en charge d’un cas d’infection par le « COVID-19 » dans un centre de référence : SOP </w:t>
      </w:r>
      <w:r w:rsidR="00B76264">
        <w:rPr>
          <w:rFonts w:ascii="Times New Roman" w:hAnsi="Times New Roman" w:cs="Times New Roman"/>
          <w:sz w:val="24"/>
          <w:szCs w:val="24"/>
        </w:rPr>
        <w:t>2</w:t>
      </w:r>
    </w:p>
    <w:p w14:paraId="18F089EE" w14:textId="77777777" w:rsidR="00073378" w:rsidRPr="00682878" w:rsidRDefault="004555F0" w:rsidP="000114C4">
      <w:pPr>
        <w:pStyle w:val="Titre3"/>
        <w:spacing w:after="0"/>
        <w:rPr>
          <w:sz w:val="24"/>
          <w:szCs w:val="24"/>
        </w:rPr>
      </w:pPr>
      <w:bookmarkStart w:id="349" w:name="_Toc59743025"/>
      <w:bookmarkStart w:id="350" w:name="_Toc60139397"/>
      <w:bookmarkStart w:id="351" w:name="_Toc60139459"/>
      <w:bookmarkStart w:id="352" w:name="_Toc74618879"/>
      <w:r w:rsidRPr="00682878">
        <w:rPr>
          <w:sz w:val="24"/>
          <w:szCs w:val="24"/>
        </w:rPr>
        <w:t>Volet:</w:t>
      </w:r>
      <w:r w:rsidR="00073378" w:rsidRPr="00682878">
        <w:rPr>
          <w:sz w:val="24"/>
          <w:szCs w:val="24"/>
        </w:rPr>
        <w:t xml:space="preserve"> Contact Tracing</w:t>
      </w:r>
      <w:bookmarkEnd w:id="349"/>
      <w:bookmarkEnd w:id="350"/>
      <w:bookmarkEnd w:id="351"/>
      <w:bookmarkEnd w:id="352"/>
    </w:p>
    <w:p w14:paraId="5EE82ABA" w14:textId="77777777" w:rsidR="00547FA2" w:rsidRPr="00682878" w:rsidRDefault="00073378" w:rsidP="000114C4">
      <w:pPr>
        <w:numPr>
          <w:ilvl w:val="1"/>
          <w:numId w:val="6"/>
        </w:numPr>
        <w:tabs>
          <w:tab w:val="left" w:pos="1440"/>
        </w:tabs>
        <w:ind w:left="1440" w:right="20" w:hanging="364"/>
        <w:jc w:val="both"/>
        <w:rPr>
          <w:rFonts w:ascii="Times New Roman" w:hAnsi="Times New Roman" w:cs="Times New Roman"/>
          <w:sz w:val="24"/>
          <w:szCs w:val="24"/>
        </w:rPr>
      </w:pPr>
      <w:r w:rsidRPr="00682878">
        <w:rPr>
          <w:rFonts w:ascii="Times New Roman" w:hAnsi="Times New Roman" w:cs="Times New Roman"/>
          <w:sz w:val="24"/>
          <w:szCs w:val="24"/>
        </w:rPr>
        <w:t xml:space="preserve">Procédures de traçabilité, identification, suivi et prise en charge des contacts des cas suspects ou confirmés de « COVID-19 » : SOP </w:t>
      </w:r>
      <w:r w:rsidR="00B76264">
        <w:rPr>
          <w:rFonts w:ascii="Times New Roman" w:hAnsi="Times New Roman" w:cs="Times New Roman"/>
          <w:sz w:val="24"/>
          <w:szCs w:val="24"/>
        </w:rPr>
        <w:t>2</w:t>
      </w:r>
    </w:p>
    <w:p w14:paraId="0BBC156A" w14:textId="77777777" w:rsidR="00073378" w:rsidRPr="00682878" w:rsidRDefault="00073378" w:rsidP="000114C4">
      <w:pPr>
        <w:jc w:val="both"/>
        <w:rPr>
          <w:rFonts w:ascii="Times New Roman" w:hAnsi="Times New Roman" w:cs="Times New Roman"/>
          <w:sz w:val="24"/>
          <w:szCs w:val="24"/>
        </w:rPr>
      </w:pPr>
      <w:r w:rsidRPr="00682878">
        <w:rPr>
          <w:rFonts w:ascii="Times New Roman" w:hAnsi="Times New Roman" w:cs="Times New Roman"/>
          <w:sz w:val="24"/>
          <w:szCs w:val="24"/>
        </w:rPr>
        <w:t>Au niveau de la c</w:t>
      </w:r>
      <w:r w:rsidR="0024597C" w:rsidRPr="00682878">
        <w:rPr>
          <w:rFonts w:ascii="Times New Roman" w:hAnsi="Times New Roman" w:cs="Times New Roman"/>
          <w:sz w:val="24"/>
          <w:szCs w:val="24"/>
        </w:rPr>
        <w:t>ommunication, le plan prévoit :</w:t>
      </w:r>
    </w:p>
    <w:p w14:paraId="498E2FF1" w14:textId="77777777" w:rsidR="00073378" w:rsidRPr="00682878" w:rsidRDefault="00073378" w:rsidP="000114C4">
      <w:pPr>
        <w:numPr>
          <w:ilvl w:val="0"/>
          <w:numId w:val="95"/>
        </w:numPr>
        <w:tabs>
          <w:tab w:val="left" w:pos="720"/>
        </w:tabs>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Une stratégie de communication de crise mettant en place un système performant de communication entre les parties prenantes y compris le grand public ;</w:t>
      </w:r>
    </w:p>
    <w:p w14:paraId="6ED1FF5F" w14:textId="77777777" w:rsidR="00073378" w:rsidRPr="00682878" w:rsidRDefault="00073378" w:rsidP="000114C4">
      <w:pPr>
        <w:numPr>
          <w:ilvl w:val="0"/>
          <w:numId w:val="95"/>
        </w:numPr>
        <w:tabs>
          <w:tab w:val="left" w:pos="720"/>
        </w:tabs>
        <w:ind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La mise en œuvre des éléments de la stratégie de communication en situation de crise, composante de la stratégie nationale de communication du ministère de la santé dont les objectifs s’articulent autour de :</w:t>
      </w:r>
    </w:p>
    <w:p w14:paraId="093EE304" w14:textId="77777777" w:rsidR="00037BF5" w:rsidRPr="00673F26" w:rsidRDefault="00073378" w:rsidP="00863CC9">
      <w:pPr>
        <w:pStyle w:val="Paragraphedeliste"/>
        <w:numPr>
          <w:ilvl w:val="0"/>
          <w:numId w:val="147"/>
        </w:numPr>
        <w:tabs>
          <w:tab w:val="left" w:pos="1440"/>
        </w:tabs>
        <w:spacing w:after="120"/>
        <w:ind w:right="400"/>
        <w:jc w:val="both"/>
        <w:rPr>
          <w:rFonts w:ascii="Times New Roman" w:hAnsi="Times New Roman" w:cs="Times New Roman"/>
          <w:sz w:val="24"/>
          <w:szCs w:val="24"/>
          <w:lang w:val="fr-FR"/>
        </w:rPr>
      </w:pPr>
      <w:r w:rsidRPr="00673F26">
        <w:rPr>
          <w:rFonts w:ascii="Times New Roman" w:hAnsi="Times New Roman" w:cs="Times New Roman"/>
          <w:sz w:val="24"/>
          <w:szCs w:val="24"/>
          <w:lang w:val="fr-FR"/>
        </w:rPr>
        <w:t xml:space="preserve">Eviter la panique et impliquer la population dans la gestion du </w:t>
      </w:r>
      <w:r w:rsidR="007F0075" w:rsidRPr="00673F26">
        <w:rPr>
          <w:rFonts w:ascii="Times New Roman" w:hAnsi="Times New Roman" w:cs="Times New Roman"/>
          <w:sz w:val="24"/>
          <w:szCs w:val="24"/>
          <w:lang w:val="fr-FR"/>
        </w:rPr>
        <w:t>risque ;</w:t>
      </w:r>
    </w:p>
    <w:p w14:paraId="4C97BB89" w14:textId="77777777" w:rsidR="00073378" w:rsidRPr="00673F26" w:rsidRDefault="00073378" w:rsidP="00863CC9">
      <w:pPr>
        <w:pStyle w:val="Paragraphedeliste"/>
        <w:numPr>
          <w:ilvl w:val="0"/>
          <w:numId w:val="147"/>
        </w:numPr>
        <w:tabs>
          <w:tab w:val="left" w:pos="1440"/>
        </w:tabs>
        <w:spacing w:after="120"/>
        <w:ind w:right="400"/>
        <w:jc w:val="both"/>
        <w:rPr>
          <w:rFonts w:ascii="Times New Roman" w:hAnsi="Times New Roman" w:cs="Times New Roman"/>
          <w:sz w:val="24"/>
          <w:szCs w:val="24"/>
          <w:lang w:val="fr-FR"/>
        </w:rPr>
      </w:pPr>
      <w:r w:rsidRPr="00673F26">
        <w:rPr>
          <w:rFonts w:ascii="Times New Roman" w:hAnsi="Times New Roman" w:cs="Times New Roman"/>
          <w:sz w:val="24"/>
          <w:szCs w:val="24"/>
          <w:lang w:val="fr-FR"/>
        </w:rPr>
        <w:t xml:space="preserve">Assurer une information transparente et en temps </w:t>
      </w:r>
      <w:r w:rsidR="007F0075" w:rsidRPr="00673F26">
        <w:rPr>
          <w:rFonts w:ascii="Times New Roman" w:hAnsi="Times New Roman" w:cs="Times New Roman"/>
          <w:sz w:val="24"/>
          <w:szCs w:val="24"/>
          <w:lang w:val="fr-FR"/>
        </w:rPr>
        <w:t>réel ;</w:t>
      </w:r>
    </w:p>
    <w:p w14:paraId="7402619D" w14:textId="77777777" w:rsidR="00073378" w:rsidRPr="00673F26" w:rsidRDefault="00073378" w:rsidP="00863CC9">
      <w:pPr>
        <w:pStyle w:val="Paragraphedeliste"/>
        <w:numPr>
          <w:ilvl w:val="0"/>
          <w:numId w:val="147"/>
        </w:numPr>
        <w:spacing w:after="120"/>
        <w:ind w:right="20"/>
        <w:jc w:val="both"/>
        <w:rPr>
          <w:rFonts w:ascii="Times New Roman" w:hAnsi="Times New Roman" w:cs="Times New Roman"/>
          <w:sz w:val="24"/>
          <w:szCs w:val="24"/>
          <w:lang w:val="fr-FR"/>
        </w:rPr>
      </w:pPr>
      <w:r w:rsidRPr="00673F26">
        <w:rPr>
          <w:rFonts w:ascii="Times New Roman" w:hAnsi="Times New Roman" w:cs="Times New Roman"/>
          <w:sz w:val="24"/>
          <w:szCs w:val="24"/>
          <w:lang w:val="fr-FR"/>
        </w:rPr>
        <w:t>Assurer une information sur l’état épidémiologique dans le pays, les pays voisins et à l’échelle internationale et sur les modes de transmission et les mesures de prévention.</w:t>
      </w:r>
    </w:p>
    <w:p w14:paraId="1A67C4FD" w14:textId="77777777" w:rsidR="00073378" w:rsidRPr="00682878" w:rsidRDefault="00C65F5A" w:rsidP="000114C4">
      <w:pPr>
        <w:ind w:right="20"/>
        <w:jc w:val="both"/>
        <w:rPr>
          <w:rFonts w:ascii="Times New Roman" w:hAnsi="Times New Roman" w:cs="Times New Roman"/>
          <w:sz w:val="24"/>
          <w:szCs w:val="24"/>
        </w:rPr>
      </w:pPr>
      <w:bookmarkStart w:id="353" w:name="page35"/>
      <w:bookmarkEnd w:id="353"/>
      <w:r w:rsidRPr="00682878">
        <w:rPr>
          <w:rFonts w:ascii="Times New Roman" w:hAnsi="Times New Roman" w:cs="Times New Roman"/>
          <w:sz w:val="24"/>
          <w:szCs w:val="24"/>
        </w:rPr>
        <w:t>L</w:t>
      </w:r>
      <w:r w:rsidR="00073378" w:rsidRPr="00682878">
        <w:rPr>
          <w:rFonts w:ascii="Times New Roman" w:hAnsi="Times New Roman" w:cs="Times New Roman"/>
          <w:sz w:val="24"/>
          <w:szCs w:val="24"/>
        </w:rPr>
        <w:t>e contenu est adapté au niveau de risque et au public cible et à la situ</w:t>
      </w:r>
      <w:r w:rsidR="003A7F8A" w:rsidRPr="00682878">
        <w:rPr>
          <w:rFonts w:ascii="Times New Roman" w:hAnsi="Times New Roman" w:cs="Times New Roman"/>
          <w:sz w:val="24"/>
          <w:szCs w:val="24"/>
        </w:rPr>
        <w:t>ation épidémiologique en Guinée</w:t>
      </w:r>
      <w:r w:rsidR="00073378" w:rsidRPr="00682878">
        <w:rPr>
          <w:rFonts w:ascii="Times New Roman" w:hAnsi="Times New Roman" w:cs="Times New Roman"/>
          <w:sz w:val="24"/>
          <w:szCs w:val="24"/>
        </w:rPr>
        <w:t xml:space="preserve"> et dans le monde. Il est composé d’une description de la maladie (signes cliniques et cycle de transmiss</w:t>
      </w:r>
      <w:r w:rsidR="00037BF5" w:rsidRPr="00682878">
        <w:rPr>
          <w:rFonts w:ascii="Times New Roman" w:hAnsi="Times New Roman" w:cs="Times New Roman"/>
          <w:sz w:val="24"/>
          <w:szCs w:val="24"/>
        </w:rPr>
        <w:t>ion) et des conduites à tenir ;</w:t>
      </w:r>
    </w:p>
    <w:p w14:paraId="19FCE89E" w14:textId="77777777" w:rsidR="00073378" w:rsidRPr="00682878" w:rsidRDefault="00073378" w:rsidP="000114C4">
      <w:pPr>
        <w:ind w:right="20"/>
        <w:jc w:val="both"/>
        <w:rPr>
          <w:rFonts w:ascii="Times New Roman" w:hAnsi="Times New Roman" w:cs="Times New Roman"/>
          <w:sz w:val="24"/>
          <w:szCs w:val="24"/>
        </w:rPr>
      </w:pPr>
      <w:r w:rsidRPr="00682878">
        <w:rPr>
          <w:rFonts w:ascii="Times New Roman" w:hAnsi="Times New Roman" w:cs="Times New Roman"/>
          <w:sz w:val="24"/>
          <w:szCs w:val="24"/>
        </w:rPr>
        <w:t xml:space="preserve">Le public cible est principalement les médias, la population </w:t>
      </w:r>
      <w:r w:rsidR="00C82166">
        <w:rPr>
          <w:rFonts w:ascii="Times New Roman" w:hAnsi="Times New Roman" w:cs="Times New Roman"/>
          <w:sz w:val="24"/>
          <w:szCs w:val="24"/>
        </w:rPr>
        <w:t xml:space="preserve">en </w:t>
      </w:r>
      <w:r w:rsidRPr="00682878">
        <w:rPr>
          <w:rFonts w:ascii="Times New Roman" w:hAnsi="Times New Roman" w:cs="Times New Roman"/>
          <w:sz w:val="24"/>
          <w:szCs w:val="24"/>
        </w:rPr>
        <w:t>général, les voyageur</w:t>
      </w:r>
      <w:r w:rsidR="00037BF5" w:rsidRPr="00682878">
        <w:rPr>
          <w:rFonts w:ascii="Times New Roman" w:hAnsi="Times New Roman" w:cs="Times New Roman"/>
          <w:sz w:val="24"/>
          <w:szCs w:val="24"/>
        </w:rPr>
        <w:t>s, et les populations à risque.</w:t>
      </w:r>
    </w:p>
    <w:p w14:paraId="1674AC8C" w14:textId="77777777" w:rsidR="00073378" w:rsidRPr="00682878" w:rsidRDefault="00073378" w:rsidP="000114C4">
      <w:pPr>
        <w:jc w:val="both"/>
        <w:rPr>
          <w:rFonts w:ascii="Times New Roman" w:hAnsi="Times New Roman" w:cs="Times New Roman"/>
          <w:sz w:val="24"/>
          <w:szCs w:val="24"/>
        </w:rPr>
      </w:pPr>
      <w:r w:rsidRPr="00682878">
        <w:rPr>
          <w:rFonts w:ascii="Times New Roman" w:hAnsi="Times New Roman" w:cs="Times New Roman"/>
          <w:sz w:val="24"/>
          <w:szCs w:val="24"/>
        </w:rPr>
        <w:t>Quant aux canaux de communication, ils seront adaptés au contexte : les médias (presse écrite, conférence de presse, radio, télé…), liste de contact, SMS, Numéros verts, les si</w:t>
      </w:r>
      <w:r w:rsidR="00037BF5" w:rsidRPr="00682878">
        <w:rPr>
          <w:rFonts w:ascii="Times New Roman" w:hAnsi="Times New Roman" w:cs="Times New Roman"/>
          <w:sz w:val="24"/>
          <w:szCs w:val="24"/>
        </w:rPr>
        <w:t>tes Web et les réseaux sociaux.</w:t>
      </w:r>
    </w:p>
    <w:p w14:paraId="150C44B6" w14:textId="77777777" w:rsidR="00073378" w:rsidRPr="00682878" w:rsidRDefault="00073378" w:rsidP="000114C4">
      <w:pPr>
        <w:jc w:val="both"/>
        <w:rPr>
          <w:rFonts w:ascii="Times New Roman" w:hAnsi="Times New Roman" w:cs="Times New Roman"/>
          <w:sz w:val="24"/>
          <w:szCs w:val="24"/>
        </w:rPr>
      </w:pPr>
      <w:r w:rsidRPr="00682878">
        <w:rPr>
          <w:rFonts w:ascii="Times New Roman" w:hAnsi="Times New Roman" w:cs="Times New Roman"/>
          <w:sz w:val="24"/>
          <w:szCs w:val="24"/>
        </w:rPr>
        <w:t>Cette communication se base sur des procédures écrites, audio-visuelle</w:t>
      </w:r>
      <w:r w:rsidR="00C82166">
        <w:rPr>
          <w:rFonts w:ascii="Times New Roman" w:hAnsi="Times New Roman" w:cs="Times New Roman"/>
          <w:sz w:val="24"/>
          <w:szCs w:val="24"/>
        </w:rPr>
        <w:t>s</w:t>
      </w:r>
      <w:r w:rsidRPr="00682878">
        <w:rPr>
          <w:rFonts w:ascii="Times New Roman" w:hAnsi="Times New Roman" w:cs="Times New Roman"/>
          <w:sz w:val="24"/>
          <w:szCs w:val="24"/>
        </w:rPr>
        <w:t xml:space="preserve"> et des porte-paroles désignés à l’avance à tous les niveaux, des communiqués de presse régulier</w:t>
      </w:r>
      <w:r w:rsidR="00C82166">
        <w:rPr>
          <w:rFonts w:ascii="Times New Roman" w:hAnsi="Times New Roman" w:cs="Times New Roman"/>
          <w:sz w:val="24"/>
          <w:szCs w:val="24"/>
        </w:rPr>
        <w:t>s</w:t>
      </w:r>
      <w:r w:rsidRPr="00682878">
        <w:rPr>
          <w:rFonts w:ascii="Times New Roman" w:hAnsi="Times New Roman" w:cs="Times New Roman"/>
          <w:sz w:val="24"/>
          <w:szCs w:val="24"/>
        </w:rPr>
        <w:t xml:space="preserve"> du </w:t>
      </w:r>
      <w:r w:rsidR="00C82166">
        <w:rPr>
          <w:rFonts w:ascii="Times New Roman" w:hAnsi="Times New Roman" w:cs="Times New Roman"/>
          <w:sz w:val="24"/>
          <w:szCs w:val="24"/>
        </w:rPr>
        <w:t>M</w:t>
      </w:r>
      <w:r w:rsidRPr="00682878">
        <w:rPr>
          <w:rFonts w:ascii="Times New Roman" w:hAnsi="Times New Roman" w:cs="Times New Roman"/>
          <w:sz w:val="24"/>
          <w:szCs w:val="24"/>
        </w:rPr>
        <w:t>inistère de la santé, des supports imprimés, les posters, dépliants, flyers, spots publicitaires.</w:t>
      </w:r>
    </w:p>
    <w:p w14:paraId="12B4C965" w14:textId="77777777" w:rsidR="00073378" w:rsidRPr="00682878" w:rsidRDefault="00073378" w:rsidP="000114C4">
      <w:pPr>
        <w:jc w:val="both"/>
        <w:rPr>
          <w:rFonts w:ascii="Times New Roman" w:hAnsi="Times New Roman" w:cs="Times New Roman"/>
          <w:sz w:val="24"/>
          <w:szCs w:val="24"/>
        </w:rPr>
      </w:pPr>
      <w:r w:rsidRPr="00682878">
        <w:rPr>
          <w:rFonts w:ascii="Times New Roman" w:hAnsi="Times New Roman" w:cs="Times New Roman"/>
          <w:sz w:val="24"/>
          <w:szCs w:val="24"/>
        </w:rPr>
        <w:t>Dans tous les cas, il a été prévu que les messages véhiculés se doivent d’être :</w:t>
      </w:r>
    </w:p>
    <w:p w14:paraId="3C9EE1E9" w14:textId="77777777" w:rsidR="00073378" w:rsidRPr="00682878" w:rsidRDefault="0085445B" w:rsidP="000114C4">
      <w:pPr>
        <w:numPr>
          <w:ilvl w:val="0"/>
          <w:numId w:val="87"/>
        </w:numPr>
        <w:tabs>
          <w:tab w:val="left" w:pos="720"/>
        </w:tabs>
        <w:ind w:left="714" w:hanging="357"/>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Unifiés</w:t>
      </w:r>
      <w:r w:rsidR="00073378" w:rsidRPr="00682878">
        <w:rPr>
          <w:rFonts w:ascii="Times New Roman" w:hAnsi="Times New Roman" w:cs="Times New Roman"/>
          <w:sz w:val="24"/>
          <w:szCs w:val="24"/>
        </w:rPr>
        <w:t xml:space="preserve"> ;</w:t>
      </w:r>
    </w:p>
    <w:p w14:paraId="364D86A8" w14:textId="77777777" w:rsidR="00073378" w:rsidRPr="00682878" w:rsidRDefault="0085445B" w:rsidP="000114C4">
      <w:pPr>
        <w:numPr>
          <w:ilvl w:val="0"/>
          <w:numId w:val="87"/>
        </w:numPr>
        <w:tabs>
          <w:tab w:val="left" w:pos="720"/>
        </w:tabs>
        <w:ind w:left="714" w:hanging="357"/>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lastRenderedPageBreak/>
        <w:t>C</w:t>
      </w:r>
      <w:r w:rsidR="00073378" w:rsidRPr="00682878">
        <w:rPr>
          <w:rFonts w:ascii="Times New Roman" w:hAnsi="Times New Roman" w:cs="Times New Roman"/>
          <w:sz w:val="24"/>
          <w:szCs w:val="24"/>
        </w:rPr>
        <w:t>oncis, succincts et précis</w:t>
      </w:r>
      <w:r w:rsidR="00441925">
        <w:rPr>
          <w:rFonts w:ascii="Times New Roman" w:hAnsi="Times New Roman" w:cs="Times New Roman"/>
          <w:sz w:val="24"/>
          <w:szCs w:val="24"/>
        </w:rPr>
        <w:t> ;</w:t>
      </w:r>
    </w:p>
    <w:p w14:paraId="57339ACB" w14:textId="77777777" w:rsidR="00073378" w:rsidRPr="00682878" w:rsidRDefault="0085445B" w:rsidP="000114C4">
      <w:pPr>
        <w:numPr>
          <w:ilvl w:val="0"/>
          <w:numId w:val="87"/>
        </w:numPr>
        <w:tabs>
          <w:tab w:val="left" w:pos="720"/>
        </w:tabs>
        <w:ind w:left="714" w:right="20" w:hanging="357"/>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A</w:t>
      </w:r>
      <w:r w:rsidR="00073378" w:rsidRPr="00682878">
        <w:rPr>
          <w:rFonts w:ascii="Times New Roman" w:hAnsi="Times New Roman" w:cs="Times New Roman"/>
          <w:sz w:val="24"/>
          <w:szCs w:val="24"/>
        </w:rPr>
        <w:t>nticipatifs vis-à-vis des médias, de la population (diffusés avant la dissipation de toute rumeur toxique et nuisible à toute action) ;</w:t>
      </w:r>
    </w:p>
    <w:p w14:paraId="71C64DB0" w14:textId="77777777" w:rsidR="00073378" w:rsidRPr="00682878" w:rsidRDefault="0085445B" w:rsidP="000114C4">
      <w:pPr>
        <w:numPr>
          <w:ilvl w:val="0"/>
          <w:numId w:val="87"/>
        </w:numPr>
        <w:tabs>
          <w:tab w:val="left" w:pos="720"/>
        </w:tabs>
        <w:ind w:left="714" w:hanging="357"/>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D</w:t>
      </w:r>
      <w:r w:rsidR="00073378" w:rsidRPr="00682878">
        <w:rPr>
          <w:rFonts w:ascii="Times New Roman" w:hAnsi="Times New Roman" w:cs="Times New Roman"/>
          <w:sz w:val="24"/>
          <w:szCs w:val="24"/>
        </w:rPr>
        <w:t>escriptifs des faits allant droit au but sans détour ;</w:t>
      </w:r>
    </w:p>
    <w:p w14:paraId="5F9F4103" w14:textId="77777777" w:rsidR="00073378" w:rsidRPr="00682878" w:rsidRDefault="0085445B" w:rsidP="00863CC9">
      <w:pPr>
        <w:numPr>
          <w:ilvl w:val="0"/>
          <w:numId w:val="87"/>
        </w:numPr>
        <w:tabs>
          <w:tab w:val="left" w:pos="720"/>
        </w:tabs>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A</w:t>
      </w:r>
      <w:r w:rsidR="00073378" w:rsidRPr="00682878">
        <w:rPr>
          <w:rFonts w:ascii="Times New Roman" w:hAnsi="Times New Roman" w:cs="Times New Roman"/>
          <w:sz w:val="24"/>
          <w:szCs w:val="24"/>
        </w:rPr>
        <w:t>nnonciateurs des mesures prises à l'échelle locale, régionale et nationale ;</w:t>
      </w:r>
    </w:p>
    <w:p w14:paraId="7B8DF577" w14:textId="77777777" w:rsidR="00073378" w:rsidRPr="00682878" w:rsidRDefault="0085445B" w:rsidP="00863CC9">
      <w:pPr>
        <w:numPr>
          <w:ilvl w:val="0"/>
          <w:numId w:val="87"/>
        </w:numPr>
        <w:tabs>
          <w:tab w:val="left" w:pos="720"/>
        </w:tabs>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B</w:t>
      </w:r>
      <w:r w:rsidR="00073378" w:rsidRPr="00682878">
        <w:rPr>
          <w:rFonts w:ascii="Times New Roman" w:hAnsi="Times New Roman" w:cs="Times New Roman"/>
          <w:sz w:val="24"/>
          <w:szCs w:val="24"/>
        </w:rPr>
        <w:t>asés sur un argumentaire scientifique rationnel et logique ;</w:t>
      </w:r>
    </w:p>
    <w:p w14:paraId="100ECD38" w14:textId="77777777" w:rsidR="00073378" w:rsidRPr="00682878" w:rsidRDefault="0085445B" w:rsidP="00863CC9">
      <w:pPr>
        <w:numPr>
          <w:ilvl w:val="0"/>
          <w:numId w:val="87"/>
        </w:numPr>
        <w:tabs>
          <w:tab w:val="left" w:pos="720"/>
        </w:tabs>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A</w:t>
      </w:r>
      <w:r w:rsidR="00073378" w:rsidRPr="00682878">
        <w:rPr>
          <w:rFonts w:ascii="Times New Roman" w:hAnsi="Times New Roman" w:cs="Times New Roman"/>
          <w:sz w:val="24"/>
          <w:szCs w:val="24"/>
        </w:rPr>
        <w:t xml:space="preserve">daptés aux moyens nationaux </w:t>
      </w:r>
      <w:r w:rsidR="005C1063">
        <w:rPr>
          <w:rFonts w:ascii="Times New Roman" w:hAnsi="Times New Roman" w:cs="Times New Roman"/>
          <w:sz w:val="24"/>
          <w:szCs w:val="24"/>
        </w:rPr>
        <w:t xml:space="preserve">et aux différents groupes cibles </w:t>
      </w:r>
      <w:r w:rsidR="00073378" w:rsidRPr="00682878">
        <w:rPr>
          <w:rFonts w:ascii="Times New Roman" w:hAnsi="Times New Roman" w:cs="Times New Roman"/>
          <w:sz w:val="24"/>
          <w:szCs w:val="24"/>
        </w:rPr>
        <w:t>;</w:t>
      </w:r>
    </w:p>
    <w:p w14:paraId="22E3A1E8" w14:textId="77777777" w:rsidR="00073378" w:rsidRPr="00682878" w:rsidRDefault="0085445B" w:rsidP="00863CC9">
      <w:pPr>
        <w:numPr>
          <w:ilvl w:val="0"/>
          <w:numId w:val="87"/>
        </w:numPr>
        <w:tabs>
          <w:tab w:val="left" w:pos="720"/>
        </w:tabs>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F</w:t>
      </w:r>
      <w:r w:rsidR="00073378" w:rsidRPr="00682878">
        <w:rPr>
          <w:rFonts w:ascii="Times New Roman" w:hAnsi="Times New Roman" w:cs="Times New Roman"/>
          <w:sz w:val="24"/>
          <w:szCs w:val="24"/>
        </w:rPr>
        <w:t xml:space="preserve">aciles à comprendre et à la portée de tout citoyen </w:t>
      </w:r>
      <w:r w:rsidR="00C82166">
        <w:rPr>
          <w:rFonts w:ascii="Times New Roman" w:hAnsi="Times New Roman" w:cs="Times New Roman"/>
          <w:sz w:val="24"/>
          <w:szCs w:val="24"/>
        </w:rPr>
        <w:t xml:space="preserve">par leur transcription dans les principales </w:t>
      </w:r>
      <w:r w:rsidR="004E4B17">
        <w:rPr>
          <w:rFonts w:ascii="Times New Roman" w:hAnsi="Times New Roman" w:cs="Times New Roman"/>
          <w:sz w:val="24"/>
          <w:szCs w:val="24"/>
        </w:rPr>
        <w:t xml:space="preserve">langues </w:t>
      </w:r>
      <w:r w:rsidR="00C82166">
        <w:rPr>
          <w:rFonts w:ascii="Times New Roman" w:hAnsi="Times New Roman" w:cs="Times New Roman"/>
          <w:sz w:val="24"/>
          <w:szCs w:val="24"/>
        </w:rPr>
        <w:t xml:space="preserve">nationales du pays (Guerzé, </w:t>
      </w:r>
      <w:r w:rsidR="004E4B17">
        <w:rPr>
          <w:rFonts w:ascii="Times New Roman" w:hAnsi="Times New Roman" w:cs="Times New Roman"/>
          <w:sz w:val="24"/>
          <w:szCs w:val="24"/>
        </w:rPr>
        <w:t xml:space="preserve">Kissi, </w:t>
      </w:r>
      <w:r w:rsidR="00C82166">
        <w:rPr>
          <w:rFonts w:ascii="Times New Roman" w:hAnsi="Times New Roman" w:cs="Times New Roman"/>
          <w:sz w:val="24"/>
          <w:szCs w:val="24"/>
        </w:rPr>
        <w:t>Maninka, P</w:t>
      </w:r>
      <w:r w:rsidR="004E4B17">
        <w:rPr>
          <w:rFonts w:ascii="Times New Roman" w:hAnsi="Times New Roman" w:cs="Times New Roman"/>
          <w:sz w:val="24"/>
          <w:szCs w:val="24"/>
        </w:rPr>
        <w:t>oular,</w:t>
      </w:r>
      <w:r w:rsidR="00C12021">
        <w:rPr>
          <w:rFonts w:ascii="Times New Roman" w:hAnsi="Times New Roman" w:cs="Times New Roman"/>
          <w:sz w:val="24"/>
          <w:szCs w:val="24"/>
        </w:rPr>
        <w:t xml:space="preserve"> Soussou,</w:t>
      </w:r>
      <w:r w:rsidR="004E4B17">
        <w:rPr>
          <w:rFonts w:ascii="Times New Roman" w:hAnsi="Times New Roman" w:cs="Times New Roman"/>
          <w:sz w:val="24"/>
          <w:szCs w:val="24"/>
        </w:rPr>
        <w:t xml:space="preserve"> Toma)</w:t>
      </w:r>
      <w:r w:rsidR="003C1B42">
        <w:rPr>
          <w:rFonts w:ascii="Times New Roman" w:hAnsi="Times New Roman" w:cs="Times New Roman"/>
          <w:sz w:val="24"/>
          <w:szCs w:val="24"/>
        </w:rPr>
        <w:t>;</w:t>
      </w:r>
    </w:p>
    <w:p w14:paraId="11C6FC7A" w14:textId="77777777" w:rsidR="00073378" w:rsidRPr="00682878" w:rsidRDefault="0085445B" w:rsidP="00863CC9">
      <w:pPr>
        <w:numPr>
          <w:ilvl w:val="0"/>
          <w:numId w:val="87"/>
        </w:numPr>
        <w:tabs>
          <w:tab w:val="left" w:pos="720"/>
        </w:tabs>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C</w:t>
      </w:r>
      <w:r w:rsidR="00073378" w:rsidRPr="00682878">
        <w:rPr>
          <w:rFonts w:ascii="Times New Roman" w:hAnsi="Times New Roman" w:cs="Times New Roman"/>
          <w:sz w:val="24"/>
          <w:szCs w:val="24"/>
        </w:rPr>
        <w:t>onstruits de telle façon à ne pas faire peur ni donner de fausses assurances ;</w:t>
      </w:r>
    </w:p>
    <w:p w14:paraId="19D09AD5" w14:textId="77777777" w:rsidR="00073378" w:rsidRPr="00682878" w:rsidRDefault="0085445B" w:rsidP="00863CC9">
      <w:pPr>
        <w:numPr>
          <w:ilvl w:val="0"/>
          <w:numId w:val="87"/>
        </w:numPr>
        <w:tabs>
          <w:tab w:val="left" w:pos="720"/>
        </w:tabs>
        <w:ind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S</w:t>
      </w:r>
      <w:r w:rsidR="00073378" w:rsidRPr="00682878">
        <w:rPr>
          <w:rFonts w:ascii="Times New Roman" w:hAnsi="Times New Roman" w:cs="Times New Roman"/>
          <w:sz w:val="24"/>
          <w:szCs w:val="24"/>
        </w:rPr>
        <w:t>uggestifs pour l'adhésion et la participation du citoyen à toute action communautaire</w:t>
      </w:r>
      <w:r w:rsidR="003C1B42">
        <w:rPr>
          <w:rFonts w:ascii="Times New Roman" w:hAnsi="Times New Roman" w:cs="Times New Roman"/>
          <w:sz w:val="24"/>
          <w:szCs w:val="24"/>
        </w:rPr>
        <w:t xml:space="preserve">. </w:t>
      </w:r>
    </w:p>
    <w:p w14:paraId="72D08DEE" w14:textId="77777777" w:rsidR="001B6B9D" w:rsidRDefault="001B6B9D" w:rsidP="001B6B9D">
      <w:pPr>
        <w:jc w:val="both"/>
        <w:rPr>
          <w:rFonts w:ascii="Times New Roman" w:hAnsi="Times New Roman" w:cs="Times New Roman"/>
          <w:sz w:val="24"/>
          <w:szCs w:val="24"/>
        </w:rPr>
      </w:pPr>
    </w:p>
    <w:p w14:paraId="45E1D846" w14:textId="77777777" w:rsidR="00942528" w:rsidRDefault="00073378" w:rsidP="00942528">
      <w:pPr>
        <w:jc w:val="both"/>
        <w:rPr>
          <w:rFonts w:ascii="Times New Roman" w:hAnsi="Times New Roman" w:cs="Times New Roman"/>
          <w:sz w:val="24"/>
          <w:szCs w:val="24"/>
        </w:rPr>
      </w:pPr>
      <w:r w:rsidRPr="00682878">
        <w:rPr>
          <w:rFonts w:ascii="Times New Roman" w:hAnsi="Times New Roman" w:cs="Times New Roman"/>
          <w:sz w:val="24"/>
          <w:szCs w:val="24"/>
        </w:rPr>
        <w:t>Au niveau formation et renforcement des capaci</w:t>
      </w:r>
      <w:r w:rsidR="0024597C" w:rsidRPr="00682878">
        <w:rPr>
          <w:rFonts w:ascii="Times New Roman" w:hAnsi="Times New Roman" w:cs="Times New Roman"/>
          <w:sz w:val="24"/>
          <w:szCs w:val="24"/>
        </w:rPr>
        <w:t>tés le plan prévoit également</w:t>
      </w:r>
      <w:r w:rsidR="005C1063">
        <w:rPr>
          <w:rFonts w:ascii="Times New Roman" w:hAnsi="Times New Roman" w:cs="Times New Roman"/>
          <w:sz w:val="24"/>
          <w:szCs w:val="24"/>
        </w:rPr>
        <w:t> :</w:t>
      </w:r>
    </w:p>
    <w:p w14:paraId="0432D62B" w14:textId="30EEA0C1" w:rsidR="005C1063" w:rsidRPr="00673F26" w:rsidRDefault="005C1063" w:rsidP="00863CC9">
      <w:pPr>
        <w:pStyle w:val="Paragraphedeliste"/>
        <w:numPr>
          <w:ilvl w:val="0"/>
          <w:numId w:val="148"/>
        </w:numPr>
        <w:jc w:val="both"/>
        <w:rPr>
          <w:rFonts w:ascii="Times New Roman" w:hAnsi="Times New Roman" w:cs="Times New Roman"/>
          <w:sz w:val="24"/>
          <w:szCs w:val="24"/>
          <w:lang w:val="fr-FR"/>
        </w:rPr>
      </w:pPr>
      <w:r w:rsidRPr="00673F26">
        <w:rPr>
          <w:rFonts w:ascii="Times New Roman" w:hAnsi="Times New Roman" w:cs="Times New Roman"/>
          <w:sz w:val="24"/>
          <w:szCs w:val="24"/>
          <w:lang w:val="fr-FR"/>
        </w:rPr>
        <w:t>U</w:t>
      </w:r>
      <w:r w:rsidR="004E4B17" w:rsidRPr="00673F26">
        <w:rPr>
          <w:rFonts w:ascii="Times New Roman" w:hAnsi="Times New Roman" w:cs="Times New Roman"/>
          <w:sz w:val="24"/>
          <w:szCs w:val="24"/>
          <w:lang w:val="fr-FR"/>
        </w:rPr>
        <w:t xml:space="preserve">ne </w:t>
      </w:r>
      <w:r w:rsidR="00073378" w:rsidRPr="00673F26">
        <w:rPr>
          <w:rFonts w:ascii="Times New Roman" w:hAnsi="Times New Roman" w:cs="Times New Roman"/>
          <w:sz w:val="24"/>
          <w:szCs w:val="24"/>
          <w:lang w:val="fr-FR"/>
        </w:rPr>
        <w:t xml:space="preserve">remise à niveau du personnel des services d’urgences de santé publique qui révèlent les faiblesses des infrastructures par manque de capacités de réaction rapide dans des disciplines comme la gestion des urgences, les procédures de préventions et la lutte contre les </w:t>
      </w:r>
      <w:r w:rsidR="000114C4" w:rsidRPr="00673F26">
        <w:rPr>
          <w:rFonts w:ascii="Times New Roman" w:hAnsi="Times New Roman" w:cs="Times New Roman"/>
          <w:sz w:val="24"/>
          <w:szCs w:val="24"/>
          <w:lang w:val="fr-FR"/>
        </w:rPr>
        <w:t>infections ;</w:t>
      </w:r>
    </w:p>
    <w:p w14:paraId="2D4ECFD7" w14:textId="77777777" w:rsidR="005C1063" w:rsidRPr="00673F26" w:rsidRDefault="00175B74" w:rsidP="000114C4">
      <w:pPr>
        <w:pStyle w:val="Paragraphedeliste"/>
        <w:numPr>
          <w:ilvl w:val="0"/>
          <w:numId w:val="148"/>
        </w:numPr>
        <w:spacing w:after="0" w:line="240" w:lineRule="auto"/>
        <w:rPr>
          <w:rFonts w:ascii="Times New Roman" w:hAnsi="Times New Roman" w:cs="Times New Roman"/>
          <w:sz w:val="24"/>
          <w:szCs w:val="24"/>
          <w:lang w:val="fr-FR"/>
        </w:rPr>
      </w:pPr>
      <w:r w:rsidRPr="00673F26">
        <w:rPr>
          <w:rFonts w:ascii="Times New Roman" w:hAnsi="Times New Roman" w:cs="Times New Roman"/>
          <w:sz w:val="24"/>
          <w:szCs w:val="24"/>
          <w:lang w:val="fr-FR"/>
        </w:rPr>
        <w:t>Un renforcement des capacités du personnel soignant sur la prise en charge médicale des survivants (es) de viol.</w:t>
      </w:r>
    </w:p>
    <w:p w14:paraId="438848FE" w14:textId="77777777" w:rsidR="00073378" w:rsidRPr="00682878" w:rsidRDefault="00073378" w:rsidP="000114C4">
      <w:p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Des plans de formation spécifiques et ciblées pour chaque domaine au profit du :</w:t>
      </w:r>
    </w:p>
    <w:p w14:paraId="5E65029A" w14:textId="77777777" w:rsidR="00073378" w:rsidRPr="00682878" w:rsidRDefault="00073378" w:rsidP="000114C4">
      <w:pPr>
        <w:numPr>
          <w:ilvl w:val="0"/>
          <w:numId w:val="32"/>
        </w:numPr>
        <w:tabs>
          <w:tab w:val="left" w:pos="1440"/>
        </w:tabs>
        <w:jc w:val="both"/>
        <w:rPr>
          <w:rFonts w:ascii="Times New Roman" w:hAnsi="Times New Roman" w:cs="Times New Roman"/>
          <w:sz w:val="24"/>
          <w:szCs w:val="24"/>
        </w:rPr>
      </w:pPr>
      <w:r w:rsidRPr="00682878">
        <w:rPr>
          <w:rFonts w:ascii="Times New Roman" w:hAnsi="Times New Roman" w:cs="Times New Roman"/>
          <w:sz w:val="24"/>
          <w:szCs w:val="24"/>
        </w:rPr>
        <w:t>Personnel des laboratoires ;</w:t>
      </w:r>
    </w:p>
    <w:p w14:paraId="6421AEFA" w14:textId="77777777" w:rsidR="00073378" w:rsidRPr="00682878" w:rsidRDefault="00073378" w:rsidP="000114C4">
      <w:pPr>
        <w:numPr>
          <w:ilvl w:val="0"/>
          <w:numId w:val="32"/>
        </w:numPr>
        <w:tabs>
          <w:tab w:val="left" w:pos="1440"/>
        </w:tabs>
        <w:jc w:val="both"/>
        <w:rPr>
          <w:rFonts w:ascii="Times New Roman" w:hAnsi="Times New Roman" w:cs="Times New Roman"/>
          <w:sz w:val="24"/>
          <w:szCs w:val="24"/>
        </w:rPr>
      </w:pPr>
      <w:r w:rsidRPr="00682878">
        <w:rPr>
          <w:rFonts w:ascii="Times New Roman" w:hAnsi="Times New Roman" w:cs="Times New Roman"/>
          <w:sz w:val="24"/>
          <w:szCs w:val="24"/>
        </w:rPr>
        <w:t>Personnel du transport médical ;</w:t>
      </w:r>
    </w:p>
    <w:p w14:paraId="7B428F46" w14:textId="77777777" w:rsidR="00367651" w:rsidRPr="00682878" w:rsidRDefault="00073378" w:rsidP="000114C4">
      <w:pPr>
        <w:numPr>
          <w:ilvl w:val="0"/>
          <w:numId w:val="32"/>
        </w:numPr>
        <w:tabs>
          <w:tab w:val="left" w:pos="1440"/>
        </w:tabs>
        <w:ind w:right="3900"/>
        <w:jc w:val="both"/>
        <w:rPr>
          <w:rFonts w:ascii="Times New Roman" w:hAnsi="Times New Roman" w:cs="Times New Roman"/>
          <w:sz w:val="24"/>
          <w:szCs w:val="24"/>
        </w:rPr>
      </w:pPr>
      <w:r w:rsidRPr="00682878">
        <w:rPr>
          <w:rFonts w:ascii="Times New Roman" w:hAnsi="Times New Roman" w:cs="Times New Roman"/>
          <w:sz w:val="24"/>
          <w:szCs w:val="24"/>
        </w:rPr>
        <w:t>Per</w:t>
      </w:r>
      <w:r w:rsidR="00037BF5" w:rsidRPr="00682878">
        <w:rPr>
          <w:rFonts w:ascii="Times New Roman" w:hAnsi="Times New Roman" w:cs="Times New Roman"/>
          <w:sz w:val="24"/>
          <w:szCs w:val="24"/>
        </w:rPr>
        <w:t xml:space="preserve">sonnel des services </w:t>
      </w:r>
      <w:r w:rsidR="004E4B17">
        <w:rPr>
          <w:rFonts w:ascii="Times New Roman" w:hAnsi="Times New Roman" w:cs="Times New Roman"/>
          <w:sz w:val="24"/>
          <w:szCs w:val="24"/>
        </w:rPr>
        <w:t xml:space="preserve">de prise </w:t>
      </w:r>
      <w:r w:rsidR="00037BF5" w:rsidRPr="00682878">
        <w:rPr>
          <w:rFonts w:ascii="Times New Roman" w:hAnsi="Times New Roman" w:cs="Times New Roman"/>
          <w:sz w:val="24"/>
          <w:szCs w:val="24"/>
        </w:rPr>
        <w:t>en charge</w:t>
      </w:r>
      <w:r w:rsidR="004E4B17">
        <w:rPr>
          <w:rFonts w:ascii="Times New Roman" w:hAnsi="Times New Roman" w:cs="Times New Roman"/>
          <w:sz w:val="24"/>
          <w:szCs w:val="24"/>
        </w:rPr>
        <w:t> ;</w:t>
      </w:r>
    </w:p>
    <w:p w14:paraId="437F6432" w14:textId="77777777" w:rsidR="00073378" w:rsidRPr="00682878" w:rsidRDefault="00073378" w:rsidP="000114C4">
      <w:pPr>
        <w:numPr>
          <w:ilvl w:val="0"/>
          <w:numId w:val="32"/>
        </w:numPr>
        <w:tabs>
          <w:tab w:val="left" w:pos="1440"/>
        </w:tabs>
        <w:ind w:right="3900"/>
        <w:jc w:val="both"/>
        <w:rPr>
          <w:rFonts w:ascii="Times New Roman" w:hAnsi="Times New Roman" w:cs="Times New Roman"/>
          <w:sz w:val="24"/>
          <w:szCs w:val="24"/>
        </w:rPr>
      </w:pPr>
      <w:r w:rsidRPr="00682878">
        <w:rPr>
          <w:rFonts w:ascii="Times New Roman" w:hAnsi="Times New Roman" w:cs="Times New Roman"/>
          <w:sz w:val="24"/>
          <w:szCs w:val="24"/>
        </w:rPr>
        <w:t>Personnel des services d’urgence ;</w:t>
      </w:r>
    </w:p>
    <w:p w14:paraId="09339E12" w14:textId="77777777" w:rsidR="00073378" w:rsidRPr="00682878" w:rsidRDefault="005127DC" w:rsidP="000114C4">
      <w:pPr>
        <w:numPr>
          <w:ilvl w:val="0"/>
          <w:numId w:val="32"/>
        </w:numPr>
        <w:jc w:val="both"/>
        <w:rPr>
          <w:rFonts w:ascii="Times New Roman" w:hAnsi="Times New Roman" w:cs="Times New Roman"/>
          <w:sz w:val="24"/>
          <w:szCs w:val="24"/>
        </w:rPr>
      </w:pPr>
      <w:r w:rsidRPr="00682878">
        <w:rPr>
          <w:rFonts w:ascii="Times New Roman" w:hAnsi="Times New Roman" w:cs="Times New Roman"/>
          <w:sz w:val="24"/>
          <w:szCs w:val="24"/>
        </w:rPr>
        <w:t>Personnel</w:t>
      </w:r>
      <w:r w:rsidR="00073378" w:rsidRPr="00682878">
        <w:rPr>
          <w:rFonts w:ascii="Times New Roman" w:hAnsi="Times New Roman" w:cs="Times New Roman"/>
          <w:sz w:val="24"/>
          <w:szCs w:val="24"/>
        </w:rPr>
        <w:t xml:space="preserve"> médical, infirmier, aide-soignant</w:t>
      </w:r>
      <w:r w:rsidR="004E4B17">
        <w:rPr>
          <w:rFonts w:ascii="Times New Roman" w:hAnsi="Times New Roman" w:cs="Times New Roman"/>
          <w:sz w:val="24"/>
          <w:szCs w:val="24"/>
        </w:rPr>
        <w:t> ;</w:t>
      </w:r>
    </w:p>
    <w:p w14:paraId="1C43CC18" w14:textId="77777777" w:rsidR="0020546C" w:rsidRDefault="005127DC" w:rsidP="000114C4">
      <w:pPr>
        <w:numPr>
          <w:ilvl w:val="0"/>
          <w:numId w:val="32"/>
        </w:numPr>
        <w:jc w:val="both"/>
        <w:rPr>
          <w:rFonts w:ascii="Times New Roman" w:hAnsi="Times New Roman" w:cs="Times New Roman"/>
          <w:sz w:val="24"/>
          <w:szCs w:val="24"/>
        </w:rPr>
      </w:pPr>
      <w:r w:rsidRPr="00682878">
        <w:rPr>
          <w:rFonts w:ascii="Times New Roman" w:hAnsi="Times New Roman" w:cs="Times New Roman"/>
          <w:sz w:val="24"/>
          <w:szCs w:val="24"/>
        </w:rPr>
        <w:t>Personnel</w:t>
      </w:r>
      <w:r w:rsidR="00073378" w:rsidRPr="00682878">
        <w:rPr>
          <w:rFonts w:ascii="Times New Roman" w:hAnsi="Times New Roman" w:cs="Times New Roman"/>
          <w:sz w:val="24"/>
          <w:szCs w:val="24"/>
        </w:rPr>
        <w:t xml:space="preserve"> ouvrier, personnel de nettoyage et agents d’entretien.</w:t>
      </w:r>
    </w:p>
    <w:p w14:paraId="6FF966FE" w14:textId="77777777" w:rsidR="005C1063" w:rsidRPr="00816820" w:rsidRDefault="005C1063" w:rsidP="000114C4">
      <w:pPr>
        <w:ind w:left="1800"/>
        <w:jc w:val="both"/>
        <w:rPr>
          <w:rFonts w:ascii="Times New Roman" w:hAnsi="Times New Roman" w:cs="Times New Roman"/>
          <w:sz w:val="24"/>
          <w:szCs w:val="24"/>
        </w:rPr>
      </w:pPr>
    </w:p>
    <w:p w14:paraId="4DF119E8" w14:textId="2F82D69F" w:rsidR="00073378" w:rsidRPr="002A5300" w:rsidRDefault="008461B4" w:rsidP="008461B4">
      <w:pPr>
        <w:pStyle w:val="Titre3"/>
        <w:spacing w:after="0"/>
        <w:ind w:left="360"/>
        <w:rPr>
          <w:lang w:val="fr-FR"/>
        </w:rPr>
      </w:pPr>
      <w:bookmarkStart w:id="354" w:name="page36"/>
      <w:bookmarkStart w:id="355" w:name="_Toc55431659"/>
      <w:bookmarkStart w:id="356" w:name="_Toc55431841"/>
      <w:bookmarkStart w:id="357" w:name="_Toc55432023"/>
      <w:bookmarkStart w:id="358" w:name="_Toc55432199"/>
      <w:bookmarkStart w:id="359" w:name="_Toc74618880"/>
      <w:bookmarkEnd w:id="354"/>
      <w:r>
        <w:rPr>
          <w:lang w:val="fr-FR"/>
        </w:rPr>
        <w:t>10.2-</w:t>
      </w:r>
      <w:r w:rsidR="0020546C" w:rsidRPr="002A5300">
        <w:rPr>
          <w:lang w:val="fr-FR"/>
        </w:rPr>
        <w:t xml:space="preserve"> Actions</w:t>
      </w:r>
      <w:r w:rsidR="00343638" w:rsidRPr="002A5300">
        <w:rPr>
          <w:lang w:val="fr-FR"/>
        </w:rPr>
        <w:t xml:space="preserve"> développées par l’agence nationale de sécurité sanitaire</w:t>
      </w:r>
      <w:bookmarkEnd w:id="355"/>
      <w:bookmarkEnd w:id="356"/>
      <w:bookmarkEnd w:id="357"/>
      <w:bookmarkEnd w:id="358"/>
      <w:bookmarkEnd w:id="359"/>
    </w:p>
    <w:p w14:paraId="357BA808" w14:textId="77777777" w:rsidR="00073378" w:rsidRPr="00682878" w:rsidRDefault="00343638" w:rsidP="000114C4">
      <w:pPr>
        <w:ind w:left="4"/>
        <w:jc w:val="both"/>
        <w:rPr>
          <w:rFonts w:ascii="Times New Roman" w:hAnsi="Times New Roman" w:cs="Times New Roman"/>
          <w:sz w:val="24"/>
          <w:szCs w:val="24"/>
        </w:rPr>
      </w:pPr>
      <w:r w:rsidRPr="00682878">
        <w:rPr>
          <w:rFonts w:ascii="Times New Roman" w:hAnsi="Times New Roman" w:cs="Times New Roman"/>
          <w:sz w:val="24"/>
          <w:szCs w:val="24"/>
        </w:rPr>
        <w:t>L’</w:t>
      </w:r>
      <w:r w:rsidR="001E6978" w:rsidRPr="00682878">
        <w:rPr>
          <w:rFonts w:ascii="Times New Roman" w:hAnsi="Times New Roman" w:cs="Times New Roman"/>
          <w:sz w:val="24"/>
          <w:szCs w:val="24"/>
        </w:rPr>
        <w:t>ANSS</w:t>
      </w:r>
      <w:r w:rsidR="00073378" w:rsidRPr="00682878">
        <w:rPr>
          <w:rFonts w:ascii="Times New Roman" w:hAnsi="Times New Roman" w:cs="Times New Roman"/>
          <w:sz w:val="24"/>
          <w:szCs w:val="24"/>
        </w:rPr>
        <w:t xml:space="preserve"> a élaboré deux guides :</w:t>
      </w:r>
    </w:p>
    <w:p w14:paraId="63EA1112" w14:textId="77777777" w:rsidR="00073378" w:rsidRPr="00682878" w:rsidRDefault="00343638" w:rsidP="000114C4">
      <w:pPr>
        <w:numPr>
          <w:ilvl w:val="0"/>
          <w:numId w:val="44"/>
        </w:numPr>
        <w:tabs>
          <w:tab w:val="left" w:pos="724"/>
        </w:tabs>
        <w:jc w:val="both"/>
        <w:rPr>
          <w:rFonts w:ascii="Times New Roman" w:hAnsi="Times New Roman" w:cs="Times New Roman"/>
          <w:sz w:val="24"/>
          <w:szCs w:val="24"/>
        </w:rPr>
      </w:pPr>
      <w:r w:rsidRPr="00682878">
        <w:rPr>
          <w:rFonts w:ascii="Times New Roman" w:hAnsi="Times New Roman" w:cs="Times New Roman"/>
          <w:sz w:val="24"/>
          <w:szCs w:val="24"/>
        </w:rPr>
        <w:t xml:space="preserve">Guide Technique de prise en charge des </w:t>
      </w:r>
      <w:r w:rsidR="00367651" w:rsidRPr="00682878">
        <w:rPr>
          <w:rFonts w:ascii="Times New Roman" w:hAnsi="Times New Roman" w:cs="Times New Roman"/>
          <w:sz w:val="24"/>
          <w:szCs w:val="24"/>
        </w:rPr>
        <w:t>malades du</w:t>
      </w:r>
      <w:r w:rsidR="003E7157">
        <w:rPr>
          <w:rFonts w:ascii="Times New Roman" w:hAnsi="Times New Roman" w:cs="Times New Roman"/>
          <w:sz w:val="24"/>
          <w:szCs w:val="24"/>
        </w:rPr>
        <w:t>Covid-19</w:t>
      </w:r>
      <w:r w:rsidR="00E60351">
        <w:rPr>
          <w:rFonts w:ascii="Times New Roman" w:hAnsi="Times New Roman" w:cs="Times New Roman"/>
          <w:sz w:val="24"/>
          <w:szCs w:val="24"/>
        </w:rPr>
        <w:t> ;</w:t>
      </w:r>
    </w:p>
    <w:p w14:paraId="259DDB66" w14:textId="77777777" w:rsidR="00073378" w:rsidRPr="00682878" w:rsidRDefault="00343638" w:rsidP="000114C4">
      <w:pPr>
        <w:numPr>
          <w:ilvl w:val="0"/>
          <w:numId w:val="45"/>
        </w:numPr>
        <w:tabs>
          <w:tab w:val="left" w:pos="724"/>
        </w:tabs>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Cahiers des procédures </w:t>
      </w:r>
      <w:r w:rsidR="00B4147E" w:rsidRPr="00682878">
        <w:rPr>
          <w:rFonts w:ascii="Times New Roman" w:hAnsi="Times New Roman" w:cs="Times New Roman"/>
          <w:sz w:val="24"/>
          <w:szCs w:val="24"/>
        </w:rPr>
        <w:t>opérationnelles</w:t>
      </w:r>
      <w:r w:rsidR="00367651" w:rsidRPr="00682878">
        <w:rPr>
          <w:rFonts w:ascii="Times New Roman" w:hAnsi="Times New Roman" w:cs="Times New Roman"/>
          <w:sz w:val="24"/>
          <w:szCs w:val="24"/>
        </w:rPr>
        <w:t>essentielles</w:t>
      </w:r>
      <w:r w:rsidRPr="00682878">
        <w:rPr>
          <w:rFonts w:ascii="Times New Roman" w:hAnsi="Times New Roman" w:cs="Times New Roman"/>
          <w:sz w:val="24"/>
          <w:szCs w:val="24"/>
        </w:rPr>
        <w:t xml:space="preserve"> dans le domaine de la riposte contre</w:t>
      </w:r>
      <w:r w:rsidR="003000C5" w:rsidRPr="00682878">
        <w:rPr>
          <w:rFonts w:ascii="Times New Roman" w:hAnsi="Times New Roman" w:cs="Times New Roman"/>
          <w:sz w:val="24"/>
          <w:szCs w:val="24"/>
        </w:rPr>
        <w:t xml:space="preserve"> le </w:t>
      </w:r>
      <w:r w:rsidR="00367651" w:rsidRPr="00682878">
        <w:rPr>
          <w:rFonts w:ascii="Times New Roman" w:hAnsi="Times New Roman" w:cs="Times New Roman"/>
          <w:sz w:val="24"/>
          <w:szCs w:val="24"/>
        </w:rPr>
        <w:t>Covid</w:t>
      </w:r>
      <w:r w:rsidR="004E4B17">
        <w:rPr>
          <w:rFonts w:ascii="Times New Roman" w:hAnsi="Times New Roman" w:cs="Times New Roman"/>
          <w:sz w:val="24"/>
          <w:szCs w:val="24"/>
        </w:rPr>
        <w:t>-</w:t>
      </w:r>
      <w:r w:rsidR="00367651" w:rsidRPr="00682878">
        <w:rPr>
          <w:rFonts w:ascii="Times New Roman" w:hAnsi="Times New Roman" w:cs="Times New Roman"/>
          <w:sz w:val="24"/>
          <w:szCs w:val="24"/>
        </w:rPr>
        <w:t>19</w:t>
      </w:r>
      <w:r w:rsidR="004E4B17">
        <w:rPr>
          <w:rFonts w:ascii="Times New Roman" w:hAnsi="Times New Roman" w:cs="Times New Roman"/>
          <w:sz w:val="24"/>
          <w:szCs w:val="24"/>
        </w:rPr>
        <w:t>.</w:t>
      </w:r>
    </w:p>
    <w:p w14:paraId="33F69532" w14:textId="77777777" w:rsidR="0020546C" w:rsidRPr="00682878" w:rsidRDefault="00073378" w:rsidP="000114C4">
      <w:pPr>
        <w:ind w:left="4"/>
        <w:jc w:val="both"/>
        <w:rPr>
          <w:rFonts w:ascii="Times New Roman" w:hAnsi="Times New Roman" w:cs="Times New Roman"/>
          <w:sz w:val="24"/>
          <w:szCs w:val="24"/>
        </w:rPr>
      </w:pPr>
      <w:r w:rsidRPr="00682878">
        <w:rPr>
          <w:rFonts w:ascii="Times New Roman" w:hAnsi="Times New Roman" w:cs="Times New Roman"/>
          <w:sz w:val="24"/>
          <w:szCs w:val="24"/>
        </w:rPr>
        <w:t>Ces deux guides, récemment élaborés (Avril</w:t>
      </w:r>
      <w:r w:rsidR="003000C5" w:rsidRPr="00682878">
        <w:rPr>
          <w:rFonts w:ascii="Times New Roman" w:hAnsi="Times New Roman" w:cs="Times New Roman"/>
          <w:sz w:val="24"/>
          <w:szCs w:val="24"/>
        </w:rPr>
        <w:t xml:space="preserve"> et Mai</w:t>
      </w:r>
      <w:r w:rsidRPr="00682878">
        <w:rPr>
          <w:rFonts w:ascii="Times New Roman" w:hAnsi="Times New Roman" w:cs="Times New Roman"/>
          <w:sz w:val="24"/>
          <w:szCs w:val="24"/>
        </w:rPr>
        <w:t xml:space="preserve"> 2020), sont destinés aux profess</w:t>
      </w:r>
      <w:r w:rsidR="001E6978" w:rsidRPr="00682878">
        <w:rPr>
          <w:rFonts w:ascii="Times New Roman" w:hAnsi="Times New Roman" w:cs="Times New Roman"/>
          <w:sz w:val="24"/>
          <w:szCs w:val="24"/>
        </w:rPr>
        <w:t>ionnels de la santé ainsi que</w:t>
      </w:r>
      <w:r w:rsidRPr="00682878">
        <w:rPr>
          <w:rFonts w:ascii="Times New Roman" w:hAnsi="Times New Roman" w:cs="Times New Roman"/>
          <w:sz w:val="24"/>
          <w:szCs w:val="24"/>
        </w:rPr>
        <w:t xml:space="preserve"> les établissements de santé pour le triage et la prise en charge des patients suspects ou atteints par le Covid-19. Elaborés en conformité avec les directives de l’OMS et en collaboration avec des experts appartenant à plusieurs sociétés savantes, ces guides visent à aider le praticien à rechercher les soins les plus appropriés dans des circonstances cliniques données et </w:t>
      </w:r>
      <w:r w:rsidR="00614A39" w:rsidRPr="00682878">
        <w:rPr>
          <w:rFonts w:ascii="Times New Roman" w:hAnsi="Times New Roman" w:cs="Times New Roman"/>
          <w:sz w:val="24"/>
          <w:szCs w:val="24"/>
        </w:rPr>
        <w:t>à aider à la prise de décision.</w:t>
      </w:r>
    </w:p>
    <w:p w14:paraId="15C68166" w14:textId="5E60CEA8" w:rsidR="001D43E0" w:rsidRPr="002A5300" w:rsidRDefault="008461B4" w:rsidP="008461B4">
      <w:pPr>
        <w:pStyle w:val="Titre3"/>
        <w:ind w:left="360"/>
        <w:rPr>
          <w:lang w:val="fr-FR"/>
        </w:rPr>
      </w:pPr>
      <w:bookmarkStart w:id="360" w:name="_Toc55431660"/>
      <w:bookmarkStart w:id="361" w:name="_Toc55431842"/>
      <w:bookmarkStart w:id="362" w:name="_Toc55432024"/>
      <w:bookmarkStart w:id="363" w:name="_Toc55432200"/>
      <w:bookmarkStart w:id="364" w:name="_Toc74618881"/>
      <w:r>
        <w:rPr>
          <w:lang w:val="fr-FR"/>
        </w:rPr>
        <w:t>10.3-</w:t>
      </w:r>
      <w:r w:rsidR="001D4329" w:rsidRPr="002A5300">
        <w:rPr>
          <w:lang w:val="fr-FR"/>
        </w:rPr>
        <w:t>Actions développées par la DNEHHS</w:t>
      </w:r>
      <w:r w:rsidR="00073378" w:rsidRPr="002A5300">
        <w:rPr>
          <w:lang w:val="fr-FR"/>
        </w:rPr>
        <w:t xml:space="preserve"> en matière de gestion des DAS (DASD y compris DASRI)</w:t>
      </w:r>
      <w:bookmarkEnd w:id="360"/>
      <w:bookmarkEnd w:id="361"/>
      <w:bookmarkEnd w:id="362"/>
      <w:bookmarkEnd w:id="363"/>
      <w:bookmarkEnd w:id="364"/>
      <w:r w:rsidR="0020546C" w:rsidRPr="002A5300">
        <w:rPr>
          <w:lang w:val="fr-FR"/>
        </w:rPr>
        <w:t> </w:t>
      </w:r>
    </w:p>
    <w:p w14:paraId="7B5EDE8C" w14:textId="7CFCDCA5" w:rsidR="00073378" w:rsidRPr="00682878" w:rsidRDefault="001D4329" w:rsidP="002B7D25">
      <w:pPr>
        <w:jc w:val="both"/>
        <w:rPr>
          <w:rFonts w:ascii="Times New Roman" w:hAnsi="Times New Roman" w:cs="Times New Roman"/>
          <w:sz w:val="24"/>
          <w:szCs w:val="24"/>
        </w:rPr>
      </w:pPr>
      <w:bookmarkStart w:id="365" w:name="_Toc55415466"/>
      <w:bookmarkStart w:id="366" w:name="_Toc55430334"/>
      <w:bookmarkStart w:id="367" w:name="_Toc55430538"/>
      <w:bookmarkStart w:id="368" w:name="_Toc55430721"/>
      <w:bookmarkStart w:id="369" w:name="_Toc55431485"/>
      <w:bookmarkStart w:id="370" w:name="_Toc55431661"/>
      <w:bookmarkStart w:id="371" w:name="_Toc55431843"/>
      <w:bookmarkStart w:id="372" w:name="_Toc55432025"/>
      <w:bookmarkStart w:id="373" w:name="_Toc55432201"/>
      <w:bookmarkStart w:id="374" w:name="_Toc55435961"/>
      <w:r w:rsidRPr="00682878">
        <w:rPr>
          <w:rFonts w:ascii="Times New Roman" w:hAnsi="Times New Roman" w:cs="Times New Roman"/>
          <w:sz w:val="24"/>
          <w:szCs w:val="24"/>
        </w:rPr>
        <w:t>La DNEHHS a élaboré</w:t>
      </w:r>
      <w:r w:rsidR="002F75C4">
        <w:rPr>
          <w:rFonts w:ascii="Times New Roman" w:hAnsi="Times New Roman" w:cs="Times New Roman"/>
          <w:sz w:val="24"/>
          <w:szCs w:val="24"/>
        </w:rPr>
        <w:t xml:space="preserve"> </w:t>
      </w:r>
      <w:r w:rsidRPr="00682878">
        <w:rPr>
          <w:rFonts w:ascii="Times New Roman" w:hAnsi="Times New Roman" w:cs="Times New Roman"/>
          <w:sz w:val="24"/>
          <w:szCs w:val="24"/>
        </w:rPr>
        <w:t>une stratégie nationale de ges</w:t>
      </w:r>
      <w:r w:rsidR="00747EA6" w:rsidRPr="00682878">
        <w:rPr>
          <w:rFonts w:ascii="Times New Roman" w:hAnsi="Times New Roman" w:cs="Times New Roman"/>
          <w:sz w:val="24"/>
          <w:szCs w:val="24"/>
        </w:rPr>
        <w:t xml:space="preserve">tion des déchets biomédicaux, </w:t>
      </w:r>
      <w:r w:rsidRPr="00682878">
        <w:rPr>
          <w:rFonts w:ascii="Times New Roman" w:hAnsi="Times New Roman" w:cs="Times New Roman"/>
          <w:sz w:val="24"/>
          <w:szCs w:val="24"/>
        </w:rPr>
        <w:t>un manuel de procédures qui pourraient aider</w:t>
      </w:r>
      <w:r w:rsidR="00073378" w:rsidRPr="00682878">
        <w:rPr>
          <w:rFonts w:ascii="Times New Roman" w:hAnsi="Times New Roman" w:cs="Times New Roman"/>
          <w:sz w:val="24"/>
          <w:szCs w:val="24"/>
        </w:rPr>
        <w:t xml:space="preserve"> sur le plan institutionnel, organisationnel et technique</w:t>
      </w:r>
      <w:r w:rsidRPr="00682878">
        <w:rPr>
          <w:rFonts w:ascii="Times New Roman" w:hAnsi="Times New Roman" w:cs="Times New Roman"/>
          <w:sz w:val="24"/>
          <w:szCs w:val="24"/>
        </w:rPr>
        <w:t xml:space="preserve"> en </w:t>
      </w:r>
      <w:r w:rsidR="00063B62" w:rsidRPr="00682878">
        <w:rPr>
          <w:rFonts w:ascii="Times New Roman" w:hAnsi="Times New Roman" w:cs="Times New Roman"/>
          <w:sz w:val="24"/>
          <w:szCs w:val="24"/>
        </w:rPr>
        <w:t>renforçant</w:t>
      </w:r>
      <w:r w:rsidR="00D17E69" w:rsidRPr="00682878">
        <w:rPr>
          <w:rFonts w:ascii="Times New Roman" w:hAnsi="Times New Roman" w:cs="Times New Roman"/>
          <w:sz w:val="24"/>
          <w:szCs w:val="24"/>
        </w:rPr>
        <w:t xml:space="preserve"> les capacités des acteurs du secteur et</w:t>
      </w:r>
      <w:r w:rsidR="00073378" w:rsidRPr="00682878">
        <w:rPr>
          <w:rFonts w:ascii="Times New Roman" w:hAnsi="Times New Roman" w:cs="Times New Roman"/>
          <w:sz w:val="24"/>
          <w:szCs w:val="24"/>
        </w:rPr>
        <w:t xml:space="preserve"> l’infrastructure nécessaire à la prise en charge des déchets dangereux et en particulier les déchets d’activité</w:t>
      </w:r>
      <w:r w:rsidR="00614A39" w:rsidRPr="00682878">
        <w:rPr>
          <w:rFonts w:ascii="Times New Roman" w:hAnsi="Times New Roman" w:cs="Times New Roman"/>
          <w:sz w:val="24"/>
          <w:szCs w:val="24"/>
        </w:rPr>
        <w:t>s de soins à risque infectieux.</w:t>
      </w:r>
      <w:bookmarkEnd w:id="365"/>
      <w:bookmarkEnd w:id="366"/>
      <w:bookmarkEnd w:id="367"/>
      <w:bookmarkEnd w:id="368"/>
      <w:bookmarkEnd w:id="369"/>
      <w:bookmarkEnd w:id="370"/>
      <w:bookmarkEnd w:id="371"/>
      <w:bookmarkEnd w:id="372"/>
      <w:bookmarkEnd w:id="373"/>
      <w:bookmarkEnd w:id="374"/>
    </w:p>
    <w:p w14:paraId="018C9F6B" w14:textId="77777777" w:rsidR="00073378" w:rsidRPr="00682878" w:rsidRDefault="00EF24DE" w:rsidP="00760B77">
      <w:pPr>
        <w:spacing w:after="120"/>
        <w:ind w:left="4"/>
        <w:jc w:val="both"/>
        <w:rPr>
          <w:rFonts w:ascii="Times New Roman" w:hAnsi="Times New Roman" w:cs="Times New Roman"/>
          <w:sz w:val="24"/>
          <w:szCs w:val="24"/>
        </w:rPr>
      </w:pPr>
      <w:bookmarkStart w:id="375" w:name="page37"/>
      <w:bookmarkEnd w:id="375"/>
      <w:r w:rsidRPr="00682878">
        <w:rPr>
          <w:rFonts w:ascii="Times New Roman" w:hAnsi="Times New Roman" w:cs="Times New Roman"/>
          <w:sz w:val="24"/>
          <w:szCs w:val="24"/>
        </w:rPr>
        <w:t>S</w:t>
      </w:r>
      <w:r w:rsidR="00BE188C" w:rsidRPr="00682878">
        <w:rPr>
          <w:rFonts w:ascii="Times New Roman" w:hAnsi="Times New Roman" w:cs="Times New Roman"/>
          <w:sz w:val="24"/>
          <w:szCs w:val="24"/>
        </w:rPr>
        <w:t>ur le plan technique, il y a eu</w:t>
      </w:r>
      <w:r w:rsidR="00477B05" w:rsidRPr="00682878">
        <w:rPr>
          <w:rFonts w:ascii="Times New Roman" w:hAnsi="Times New Roman" w:cs="Times New Roman"/>
          <w:sz w:val="24"/>
          <w:szCs w:val="24"/>
        </w:rPr>
        <w:t> :</w:t>
      </w:r>
    </w:p>
    <w:p w14:paraId="0ACC7768" w14:textId="77777777" w:rsidR="00073378" w:rsidRPr="00682878" w:rsidRDefault="005A07BE" w:rsidP="00D07604">
      <w:pPr>
        <w:numPr>
          <w:ilvl w:val="0"/>
          <w:numId w:val="46"/>
        </w:numPr>
        <w:tabs>
          <w:tab w:val="left" w:pos="720"/>
        </w:tabs>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Acquisition </w:t>
      </w:r>
      <w:r w:rsidR="00063B62" w:rsidRPr="00682878">
        <w:rPr>
          <w:rFonts w:ascii="Times New Roman" w:hAnsi="Times New Roman" w:cs="Times New Roman"/>
          <w:sz w:val="24"/>
          <w:szCs w:val="24"/>
        </w:rPr>
        <w:t>de kits</w:t>
      </w:r>
      <w:r w:rsidRPr="00682878">
        <w:rPr>
          <w:rFonts w:ascii="Times New Roman" w:hAnsi="Times New Roman" w:cs="Times New Roman"/>
          <w:sz w:val="24"/>
          <w:szCs w:val="24"/>
        </w:rPr>
        <w:t xml:space="preserve"> d’</w:t>
      </w:r>
      <w:r w:rsidR="00063B62" w:rsidRPr="00682878">
        <w:rPr>
          <w:rFonts w:ascii="Times New Roman" w:hAnsi="Times New Roman" w:cs="Times New Roman"/>
          <w:sz w:val="24"/>
          <w:szCs w:val="24"/>
        </w:rPr>
        <w:t>hygiène</w:t>
      </w:r>
      <w:r w:rsidRPr="00682878">
        <w:rPr>
          <w:rFonts w:ascii="Times New Roman" w:hAnsi="Times New Roman" w:cs="Times New Roman"/>
          <w:sz w:val="24"/>
          <w:szCs w:val="24"/>
        </w:rPr>
        <w:t xml:space="preserve"> pour </w:t>
      </w:r>
      <w:r w:rsidR="00FF321F" w:rsidRPr="00682878">
        <w:rPr>
          <w:rFonts w:ascii="Times New Roman" w:hAnsi="Times New Roman" w:cs="Times New Roman"/>
          <w:sz w:val="24"/>
          <w:szCs w:val="24"/>
        </w:rPr>
        <w:t>les</w:t>
      </w:r>
      <w:r w:rsidRPr="00682878">
        <w:rPr>
          <w:rFonts w:ascii="Times New Roman" w:hAnsi="Times New Roman" w:cs="Times New Roman"/>
          <w:sz w:val="24"/>
          <w:szCs w:val="24"/>
        </w:rPr>
        <w:t xml:space="preserve"> CS des Régions administratives de Labé et de </w:t>
      </w:r>
      <w:r w:rsidR="00D832BA" w:rsidRPr="00682878">
        <w:rPr>
          <w:rFonts w:ascii="Times New Roman" w:hAnsi="Times New Roman" w:cs="Times New Roman"/>
          <w:sz w:val="24"/>
          <w:szCs w:val="24"/>
        </w:rPr>
        <w:t>Faranah par</w:t>
      </w:r>
      <w:r w:rsidRPr="00682878">
        <w:rPr>
          <w:rFonts w:ascii="Times New Roman" w:hAnsi="Times New Roman" w:cs="Times New Roman"/>
          <w:sz w:val="24"/>
          <w:szCs w:val="24"/>
        </w:rPr>
        <w:t xml:space="preserve"> le Projet PASSP financé par </w:t>
      </w:r>
      <w:r w:rsidR="004555F0" w:rsidRPr="00682878">
        <w:rPr>
          <w:rFonts w:ascii="Times New Roman" w:hAnsi="Times New Roman" w:cs="Times New Roman"/>
          <w:sz w:val="24"/>
          <w:szCs w:val="24"/>
        </w:rPr>
        <w:t>l’IDA ;</w:t>
      </w:r>
    </w:p>
    <w:p w14:paraId="610D98B6" w14:textId="77777777" w:rsidR="0077682B" w:rsidRPr="00682878" w:rsidRDefault="00073378" w:rsidP="00D07604">
      <w:pPr>
        <w:numPr>
          <w:ilvl w:val="0"/>
          <w:numId w:val="47"/>
        </w:numPr>
        <w:tabs>
          <w:tab w:val="left" w:pos="720"/>
        </w:tabs>
        <w:ind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lastRenderedPageBreak/>
        <w:t>Acquisition d’équipements</w:t>
      </w:r>
      <w:r w:rsidR="005A07BE" w:rsidRPr="00682878">
        <w:rPr>
          <w:rFonts w:ascii="Times New Roman" w:hAnsi="Times New Roman" w:cs="Times New Roman"/>
          <w:sz w:val="24"/>
          <w:szCs w:val="24"/>
        </w:rPr>
        <w:t xml:space="preserve"> de gestion des déchets </w:t>
      </w:r>
      <w:r w:rsidR="001009FD" w:rsidRPr="00682878">
        <w:rPr>
          <w:rFonts w:ascii="Times New Roman" w:hAnsi="Times New Roman" w:cs="Times New Roman"/>
          <w:sz w:val="24"/>
          <w:szCs w:val="24"/>
        </w:rPr>
        <w:t>biomédicaux (</w:t>
      </w:r>
      <w:r w:rsidR="005A07BE" w:rsidRPr="00682878">
        <w:rPr>
          <w:rFonts w:ascii="Times New Roman" w:hAnsi="Times New Roman" w:cs="Times New Roman"/>
          <w:sz w:val="24"/>
          <w:szCs w:val="24"/>
        </w:rPr>
        <w:t>Incinérateurs)</w:t>
      </w:r>
      <w:r w:rsidRPr="00682878">
        <w:rPr>
          <w:rFonts w:ascii="Times New Roman" w:hAnsi="Times New Roman" w:cs="Times New Roman"/>
          <w:sz w:val="24"/>
          <w:szCs w:val="24"/>
        </w:rPr>
        <w:t xml:space="preserve"> adaptés à la gestion des</w:t>
      </w:r>
      <w:r w:rsidR="00B33390" w:rsidRPr="00682878">
        <w:rPr>
          <w:rFonts w:ascii="Times New Roman" w:hAnsi="Times New Roman" w:cs="Times New Roman"/>
          <w:sz w:val="24"/>
          <w:szCs w:val="24"/>
        </w:rPr>
        <w:t xml:space="preserve">DAS et leur distribution à </w:t>
      </w:r>
      <w:r w:rsidR="00BE188C" w:rsidRPr="00682878">
        <w:rPr>
          <w:rFonts w:ascii="Times New Roman" w:hAnsi="Times New Roman" w:cs="Times New Roman"/>
          <w:sz w:val="24"/>
          <w:szCs w:val="24"/>
        </w:rPr>
        <w:t>des établissements</w:t>
      </w:r>
      <w:r w:rsidR="005A07BE" w:rsidRPr="00682878">
        <w:rPr>
          <w:rFonts w:ascii="Times New Roman" w:hAnsi="Times New Roman" w:cs="Times New Roman"/>
          <w:sz w:val="24"/>
          <w:szCs w:val="24"/>
        </w:rPr>
        <w:t xml:space="preserve"> de soin concernés </w:t>
      </w:r>
      <w:r w:rsidR="0077682B" w:rsidRPr="00682878">
        <w:rPr>
          <w:rFonts w:ascii="Times New Roman" w:hAnsi="Times New Roman" w:cs="Times New Roman"/>
          <w:sz w:val="24"/>
          <w:szCs w:val="24"/>
        </w:rPr>
        <w:t>(établissements</w:t>
      </w:r>
      <w:r w:rsidRPr="00682878">
        <w:rPr>
          <w:rFonts w:ascii="Times New Roman" w:hAnsi="Times New Roman" w:cs="Times New Roman"/>
          <w:sz w:val="24"/>
          <w:szCs w:val="24"/>
        </w:rPr>
        <w:t>)</w:t>
      </w:r>
      <w:r w:rsidR="0077682B" w:rsidRPr="00682878">
        <w:rPr>
          <w:rFonts w:ascii="Times New Roman" w:hAnsi="Times New Roman" w:cs="Times New Roman"/>
          <w:sz w:val="24"/>
          <w:szCs w:val="24"/>
        </w:rPr>
        <w:t xml:space="preserve"> par les projets PASSP et le REDISSE)</w:t>
      </w:r>
      <w:r w:rsidR="001E6978" w:rsidRPr="00682878">
        <w:rPr>
          <w:rFonts w:ascii="Times New Roman" w:hAnsi="Times New Roman" w:cs="Times New Roman"/>
          <w:sz w:val="24"/>
          <w:szCs w:val="24"/>
        </w:rPr>
        <w:t> ;</w:t>
      </w:r>
    </w:p>
    <w:p w14:paraId="61A871D8" w14:textId="77777777" w:rsidR="00777869" w:rsidRPr="00682878" w:rsidRDefault="0077682B" w:rsidP="00863CC9">
      <w:pPr>
        <w:numPr>
          <w:ilvl w:val="0"/>
          <w:numId w:val="88"/>
        </w:numPr>
        <w:tabs>
          <w:tab w:val="left" w:pos="720"/>
        </w:tabs>
        <w:ind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Lancement d’un avis d’appel d’offres pour l’acquisition de 80 incinérateurs de petite capacité, </w:t>
      </w:r>
      <w:r w:rsidR="00063B62" w:rsidRPr="00682878">
        <w:rPr>
          <w:rFonts w:ascii="Times New Roman" w:hAnsi="Times New Roman" w:cs="Times New Roman"/>
          <w:sz w:val="24"/>
          <w:szCs w:val="24"/>
        </w:rPr>
        <w:t>moyenne</w:t>
      </w:r>
      <w:r w:rsidRPr="00682878">
        <w:rPr>
          <w:rFonts w:ascii="Times New Roman" w:hAnsi="Times New Roman" w:cs="Times New Roman"/>
          <w:sz w:val="24"/>
          <w:szCs w:val="24"/>
        </w:rPr>
        <w:t xml:space="preserve"> capacité et de grande capacité au profit des formations sanitaires des régions administratives</w:t>
      </w:r>
      <w:r w:rsidR="00063B62" w:rsidRPr="00682878">
        <w:rPr>
          <w:rFonts w:ascii="Times New Roman" w:hAnsi="Times New Roman" w:cs="Times New Roman"/>
          <w:sz w:val="24"/>
          <w:szCs w:val="24"/>
        </w:rPr>
        <w:t xml:space="preserve"> de </w:t>
      </w:r>
      <w:r w:rsidR="001009FD" w:rsidRPr="00682878">
        <w:rPr>
          <w:rFonts w:ascii="Times New Roman" w:hAnsi="Times New Roman" w:cs="Times New Roman"/>
          <w:sz w:val="24"/>
          <w:szCs w:val="24"/>
        </w:rPr>
        <w:t>K</w:t>
      </w:r>
      <w:r w:rsidR="00063B62" w:rsidRPr="00682878">
        <w:rPr>
          <w:rFonts w:ascii="Times New Roman" w:hAnsi="Times New Roman" w:cs="Times New Roman"/>
          <w:sz w:val="24"/>
          <w:szCs w:val="24"/>
        </w:rPr>
        <w:t>ankan et de KINDIA dans le cadre du projet PRCSS</w:t>
      </w:r>
      <w:r w:rsidR="00E60351">
        <w:rPr>
          <w:rFonts w:ascii="Times New Roman" w:hAnsi="Times New Roman" w:cs="Times New Roman"/>
          <w:sz w:val="24"/>
          <w:szCs w:val="24"/>
        </w:rPr>
        <w:t> ;</w:t>
      </w:r>
    </w:p>
    <w:p w14:paraId="16244709" w14:textId="77777777" w:rsidR="00F3480D" w:rsidRPr="00682878" w:rsidRDefault="00777869" w:rsidP="00D07604">
      <w:pPr>
        <w:numPr>
          <w:ilvl w:val="0"/>
          <w:numId w:val="48"/>
        </w:numPr>
        <w:tabs>
          <w:tab w:val="left" w:pos="720"/>
        </w:tabs>
        <w:ind w:right="20"/>
        <w:jc w:val="both"/>
        <w:rPr>
          <w:rFonts w:ascii="Times New Roman" w:hAnsi="Times New Roman" w:cs="Times New Roman"/>
          <w:sz w:val="24"/>
          <w:szCs w:val="24"/>
        </w:rPr>
      </w:pPr>
      <w:r w:rsidRPr="00682878">
        <w:rPr>
          <w:rFonts w:ascii="Times New Roman" w:hAnsi="Times New Roman" w:cs="Times New Roman"/>
          <w:sz w:val="24"/>
          <w:szCs w:val="24"/>
        </w:rPr>
        <w:t xml:space="preserve">Acquisition d’équipements de gestion des déchets </w:t>
      </w:r>
      <w:r w:rsidR="001009FD" w:rsidRPr="00682878">
        <w:rPr>
          <w:rFonts w:ascii="Times New Roman" w:hAnsi="Times New Roman" w:cs="Times New Roman"/>
          <w:sz w:val="24"/>
          <w:szCs w:val="24"/>
        </w:rPr>
        <w:t>biomédicaux (</w:t>
      </w:r>
      <w:r w:rsidRPr="00682878">
        <w:rPr>
          <w:rFonts w:ascii="Times New Roman" w:hAnsi="Times New Roman" w:cs="Times New Roman"/>
          <w:sz w:val="24"/>
          <w:szCs w:val="24"/>
        </w:rPr>
        <w:t xml:space="preserve">Incinérateurs) au profit de 13 </w:t>
      </w:r>
      <w:r w:rsidR="001009FD" w:rsidRPr="00682878">
        <w:rPr>
          <w:rFonts w:ascii="Times New Roman" w:hAnsi="Times New Roman" w:cs="Times New Roman"/>
          <w:sz w:val="24"/>
          <w:szCs w:val="24"/>
        </w:rPr>
        <w:t>hôpitaux</w:t>
      </w:r>
      <w:r w:rsidRPr="00682878">
        <w:rPr>
          <w:rFonts w:ascii="Times New Roman" w:hAnsi="Times New Roman" w:cs="Times New Roman"/>
          <w:sz w:val="24"/>
          <w:szCs w:val="24"/>
        </w:rPr>
        <w:t xml:space="preserve"> préfectoraux et 2 CS dans le cadre du projet </w:t>
      </w:r>
      <w:r w:rsidR="004555F0" w:rsidRPr="00682878">
        <w:rPr>
          <w:rFonts w:ascii="Times New Roman" w:hAnsi="Times New Roman" w:cs="Times New Roman"/>
          <w:sz w:val="24"/>
          <w:szCs w:val="24"/>
        </w:rPr>
        <w:t>APNDS (</w:t>
      </w:r>
      <w:r w:rsidR="00BE188C" w:rsidRPr="00682878">
        <w:rPr>
          <w:rFonts w:ascii="Times New Roman" w:hAnsi="Times New Roman" w:cs="Times New Roman"/>
          <w:sz w:val="24"/>
          <w:szCs w:val="24"/>
        </w:rPr>
        <w:t>Appui à la politique nationale du développement sanitaire)</w:t>
      </w:r>
      <w:r w:rsidR="00E60351">
        <w:rPr>
          <w:rFonts w:ascii="Times New Roman" w:hAnsi="Times New Roman" w:cs="Times New Roman"/>
          <w:sz w:val="24"/>
          <w:szCs w:val="24"/>
        </w:rPr>
        <w:t>.</w:t>
      </w:r>
    </w:p>
    <w:p w14:paraId="08C5D666" w14:textId="77777777" w:rsidR="00C74005" w:rsidRPr="00682878" w:rsidRDefault="00C74005" w:rsidP="001D43E0">
      <w:pPr>
        <w:jc w:val="both"/>
        <w:rPr>
          <w:rFonts w:ascii="Times New Roman" w:hAnsi="Times New Roman" w:cs="Times New Roman"/>
          <w:sz w:val="24"/>
          <w:szCs w:val="24"/>
        </w:rPr>
      </w:pPr>
    </w:p>
    <w:p w14:paraId="28BECE63" w14:textId="77777777" w:rsidR="00073378" w:rsidRPr="00682878" w:rsidRDefault="00073378" w:rsidP="001D43E0">
      <w:pPr>
        <w:jc w:val="both"/>
        <w:rPr>
          <w:rFonts w:ascii="Times New Roman" w:hAnsi="Times New Roman" w:cs="Times New Roman"/>
          <w:sz w:val="24"/>
          <w:szCs w:val="24"/>
        </w:rPr>
      </w:pPr>
      <w:r w:rsidRPr="00682878">
        <w:rPr>
          <w:rFonts w:ascii="Times New Roman" w:hAnsi="Times New Roman" w:cs="Times New Roman"/>
          <w:sz w:val="24"/>
          <w:szCs w:val="24"/>
        </w:rPr>
        <w:t>Par ailleurs les actions</w:t>
      </w:r>
      <w:r w:rsidR="00BE188C" w:rsidRPr="00682878">
        <w:rPr>
          <w:rFonts w:ascii="Times New Roman" w:hAnsi="Times New Roman" w:cs="Times New Roman"/>
          <w:sz w:val="24"/>
          <w:szCs w:val="24"/>
        </w:rPr>
        <w:t xml:space="preserve"> suivantes ont été effectuées :</w:t>
      </w:r>
    </w:p>
    <w:p w14:paraId="3B0082CF" w14:textId="77777777" w:rsidR="00073378" w:rsidRPr="00682878" w:rsidRDefault="00063B62" w:rsidP="00863CC9">
      <w:pPr>
        <w:numPr>
          <w:ilvl w:val="0"/>
          <w:numId w:val="89"/>
        </w:numPr>
        <w:tabs>
          <w:tab w:val="left" w:pos="720"/>
        </w:tabs>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L’institutionnalisation de l’approche une seule Santé avec la mise en place </w:t>
      </w:r>
      <w:r w:rsidR="003C0D62" w:rsidRPr="00682878">
        <w:rPr>
          <w:rFonts w:ascii="Times New Roman" w:hAnsi="Times New Roman" w:cs="Times New Roman"/>
          <w:sz w:val="24"/>
          <w:szCs w:val="24"/>
        </w:rPr>
        <w:t>d’un</w:t>
      </w:r>
      <w:r w:rsidRPr="00682878">
        <w:rPr>
          <w:rFonts w:ascii="Times New Roman" w:hAnsi="Times New Roman" w:cs="Times New Roman"/>
          <w:sz w:val="24"/>
          <w:szCs w:val="24"/>
        </w:rPr>
        <w:t xml:space="preserve"> secrétariat technique</w:t>
      </w:r>
      <w:r w:rsidR="003C0D62" w:rsidRPr="00682878">
        <w:rPr>
          <w:rFonts w:ascii="Times New Roman" w:hAnsi="Times New Roman" w:cs="Times New Roman"/>
          <w:sz w:val="24"/>
          <w:szCs w:val="24"/>
        </w:rPr>
        <w:t xml:space="preserve"> au niveau national et des structures au niveau régional préfectoral, sous préfectoral</w:t>
      </w:r>
      <w:r w:rsidR="00483559">
        <w:rPr>
          <w:rFonts w:ascii="Times New Roman" w:hAnsi="Times New Roman" w:cs="Times New Roman"/>
          <w:sz w:val="24"/>
          <w:szCs w:val="24"/>
        </w:rPr>
        <w:t> ;</w:t>
      </w:r>
    </w:p>
    <w:p w14:paraId="1DA706AF" w14:textId="77777777" w:rsidR="00073378" w:rsidRPr="00682878" w:rsidRDefault="003C0D62" w:rsidP="00863CC9">
      <w:pPr>
        <w:numPr>
          <w:ilvl w:val="0"/>
          <w:numId w:val="89"/>
        </w:numPr>
        <w:tabs>
          <w:tab w:val="left" w:pos="720"/>
        </w:tabs>
        <w:ind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02</w:t>
      </w:r>
      <w:r w:rsidR="00073378" w:rsidRPr="00682878">
        <w:rPr>
          <w:rFonts w:ascii="Times New Roman" w:hAnsi="Times New Roman" w:cs="Times New Roman"/>
          <w:sz w:val="24"/>
          <w:szCs w:val="24"/>
        </w:rPr>
        <w:t xml:space="preserve"> sessions régionales de formation de formateurs h</w:t>
      </w:r>
      <w:r w:rsidRPr="00682878">
        <w:rPr>
          <w:rFonts w:ascii="Times New Roman" w:hAnsi="Times New Roman" w:cs="Times New Roman"/>
          <w:sz w:val="24"/>
          <w:szCs w:val="24"/>
        </w:rPr>
        <w:t>ygiénistes qui ont profité à 30</w:t>
      </w:r>
      <w:r w:rsidR="00073378" w:rsidRPr="00682878">
        <w:rPr>
          <w:rFonts w:ascii="Times New Roman" w:hAnsi="Times New Roman" w:cs="Times New Roman"/>
          <w:sz w:val="24"/>
          <w:szCs w:val="24"/>
        </w:rPr>
        <w:t xml:space="preserve"> formateurs</w:t>
      </w:r>
      <w:r w:rsidRPr="00682878">
        <w:rPr>
          <w:rFonts w:ascii="Times New Roman" w:hAnsi="Times New Roman" w:cs="Times New Roman"/>
          <w:sz w:val="24"/>
          <w:szCs w:val="24"/>
        </w:rPr>
        <w:t xml:space="preserve"> des formations sanitaires des Régions administratives de </w:t>
      </w:r>
      <w:r w:rsidR="00F3480D" w:rsidRPr="00682878">
        <w:rPr>
          <w:rFonts w:ascii="Times New Roman" w:hAnsi="Times New Roman" w:cs="Times New Roman"/>
          <w:sz w:val="24"/>
          <w:szCs w:val="24"/>
        </w:rPr>
        <w:t>Labé et</w:t>
      </w:r>
      <w:r w:rsidRPr="00682878">
        <w:rPr>
          <w:rFonts w:ascii="Times New Roman" w:hAnsi="Times New Roman" w:cs="Times New Roman"/>
          <w:sz w:val="24"/>
          <w:szCs w:val="24"/>
        </w:rPr>
        <w:t xml:space="preserve"> de Faranah</w:t>
      </w:r>
      <w:r w:rsidR="00483559">
        <w:rPr>
          <w:rFonts w:ascii="Times New Roman" w:hAnsi="Times New Roman" w:cs="Times New Roman"/>
          <w:sz w:val="24"/>
          <w:szCs w:val="24"/>
        </w:rPr>
        <w:t> ;</w:t>
      </w:r>
    </w:p>
    <w:p w14:paraId="2BB825FE" w14:textId="3CD35172" w:rsidR="00073378" w:rsidRPr="00833058" w:rsidRDefault="00D832BA" w:rsidP="00863CC9">
      <w:pPr>
        <w:numPr>
          <w:ilvl w:val="0"/>
          <w:numId w:val="89"/>
        </w:numPr>
        <w:tabs>
          <w:tab w:val="left" w:pos="720"/>
        </w:tabs>
        <w:ind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L’élaboration</w:t>
      </w:r>
      <w:r w:rsidR="003C0D62" w:rsidRPr="00682878">
        <w:rPr>
          <w:rFonts w:ascii="Times New Roman" w:hAnsi="Times New Roman" w:cs="Times New Roman"/>
          <w:sz w:val="24"/>
          <w:szCs w:val="24"/>
        </w:rPr>
        <w:t xml:space="preserve"> du plan de communication une seule santé</w:t>
      </w:r>
      <w:r w:rsidRPr="00682878">
        <w:rPr>
          <w:rFonts w:ascii="Times New Roman" w:hAnsi="Times New Roman" w:cs="Times New Roman"/>
          <w:sz w:val="24"/>
          <w:szCs w:val="24"/>
        </w:rPr>
        <w:t xml:space="preserve"> en 2018 par le projet REDISSE</w:t>
      </w:r>
      <w:r w:rsidR="00483559">
        <w:rPr>
          <w:rFonts w:ascii="Times New Roman" w:hAnsi="Times New Roman" w:cs="Times New Roman"/>
          <w:sz w:val="24"/>
          <w:szCs w:val="24"/>
        </w:rPr>
        <w:t> ;</w:t>
      </w:r>
    </w:p>
    <w:p w14:paraId="204FCCA3" w14:textId="45DD1A52" w:rsidR="00833058" w:rsidRDefault="00833058" w:rsidP="00833058">
      <w:pPr>
        <w:tabs>
          <w:tab w:val="left" w:pos="720"/>
        </w:tabs>
        <w:ind w:right="20"/>
        <w:jc w:val="both"/>
        <w:rPr>
          <w:rFonts w:ascii="Times New Roman" w:hAnsi="Times New Roman" w:cs="Times New Roman"/>
          <w:sz w:val="24"/>
          <w:szCs w:val="24"/>
        </w:rPr>
      </w:pPr>
    </w:p>
    <w:p w14:paraId="21C4615B" w14:textId="77777777" w:rsidR="00833058" w:rsidRPr="002D7F8D" w:rsidRDefault="00833058" w:rsidP="00833058">
      <w:pPr>
        <w:spacing w:after="120"/>
        <w:ind w:left="360" w:right="20"/>
        <w:jc w:val="both"/>
        <w:rPr>
          <w:rFonts w:ascii="Times New Roman" w:hAnsi="Times New Roman" w:cs="Times New Roman"/>
          <w:b/>
          <w:sz w:val="24"/>
          <w:szCs w:val="24"/>
        </w:rPr>
      </w:pPr>
      <w:r w:rsidRPr="002D7F8D">
        <w:rPr>
          <w:rFonts w:ascii="Times New Roman" w:hAnsi="Times New Roman" w:cs="Times New Roman"/>
          <w:b/>
          <w:sz w:val="24"/>
          <w:szCs w:val="24"/>
        </w:rPr>
        <w:t>Etat de préparation des vaccins et établissement des priorités</w:t>
      </w:r>
    </w:p>
    <w:p w14:paraId="05D7A78B" w14:textId="77777777" w:rsidR="00833058" w:rsidRPr="009725ED" w:rsidRDefault="00833058" w:rsidP="009725ED">
      <w:pPr>
        <w:rPr>
          <w:rFonts w:ascii="Times New Roman" w:hAnsi="Times New Roman" w:cs="Times New Roman"/>
          <w:sz w:val="24"/>
          <w:szCs w:val="24"/>
          <w:lang w:bidi="fr-FR"/>
        </w:rPr>
      </w:pPr>
      <w:r w:rsidRPr="009725ED">
        <w:rPr>
          <w:rFonts w:ascii="Times New Roman" w:hAnsi="Times New Roman" w:cs="Times New Roman"/>
          <w:sz w:val="24"/>
          <w:szCs w:val="24"/>
          <w:lang w:bidi="fr-FR"/>
        </w:rPr>
        <w:t>Un plan de mise en œuvre de la vaccination contre le Covid-19 a été élaboré et prévoit trois (03)</w:t>
      </w:r>
      <w:r w:rsidRPr="009725ED">
        <w:rPr>
          <w:rFonts w:ascii="Times New Roman" w:hAnsi="Times New Roman" w:cs="Times New Roman"/>
          <w:bCs/>
          <w:sz w:val="24"/>
          <w:szCs w:val="24"/>
          <w:lang w:bidi="fr-FR"/>
        </w:rPr>
        <w:t xml:space="preserve"> </w:t>
      </w:r>
      <w:r w:rsidRPr="009725ED">
        <w:rPr>
          <w:rFonts w:ascii="Times New Roman" w:hAnsi="Times New Roman" w:cs="Times New Roman"/>
          <w:sz w:val="24"/>
          <w:szCs w:val="24"/>
          <w:lang w:bidi="fr-FR"/>
        </w:rPr>
        <w:t>phases de mise en œuvre de la vaccination :</w:t>
      </w:r>
    </w:p>
    <w:p w14:paraId="3D433DE9" w14:textId="77777777" w:rsidR="00833058" w:rsidRPr="002D7F8D" w:rsidRDefault="00833058" w:rsidP="00833058">
      <w:pPr>
        <w:jc w:val="both"/>
        <w:outlineLvl w:val="1"/>
        <w:rPr>
          <w:rFonts w:ascii="Times New Roman" w:hAnsi="Times New Roman" w:cs="Times New Roman"/>
          <w:bCs/>
          <w:sz w:val="24"/>
          <w:szCs w:val="24"/>
          <w:lang w:bidi="fr-FR"/>
        </w:rPr>
      </w:pPr>
      <w:r w:rsidRPr="002D7F8D">
        <w:rPr>
          <w:rFonts w:ascii="Times New Roman" w:hAnsi="Times New Roman" w:cs="Times New Roman"/>
          <w:bCs/>
          <w:sz w:val="24"/>
          <w:szCs w:val="24"/>
          <w:lang w:bidi="fr-FR"/>
        </w:rPr>
        <w:t xml:space="preserve"> </w:t>
      </w:r>
    </w:p>
    <w:p w14:paraId="57AAF93F" w14:textId="77777777" w:rsidR="00833058" w:rsidRPr="002D7F8D" w:rsidRDefault="00833058" w:rsidP="00833058">
      <w:pPr>
        <w:widowControl w:val="0"/>
        <w:pBdr>
          <w:top w:val="nil"/>
          <w:left w:val="nil"/>
          <w:bottom w:val="nil"/>
          <w:right w:val="nil"/>
          <w:between w:val="nil"/>
        </w:pBdr>
        <w:ind w:right="-2"/>
        <w:jc w:val="both"/>
        <w:rPr>
          <w:rFonts w:ascii="Times New Roman" w:hAnsi="Times New Roman" w:cs="Times New Roman"/>
          <w:sz w:val="24"/>
          <w:szCs w:val="24"/>
          <w:lang w:bidi="fr-FR"/>
        </w:rPr>
      </w:pPr>
      <w:r w:rsidRPr="002D7F8D">
        <w:rPr>
          <w:rFonts w:ascii="Times New Roman" w:hAnsi="Times New Roman" w:cs="Times New Roman"/>
          <w:sz w:val="24"/>
          <w:szCs w:val="24"/>
          <w:lang w:bidi="fr-FR"/>
        </w:rPr>
        <w:t>- La première phase dès le premier trimestre de 2021, couvrira 3% de la population totale</w:t>
      </w:r>
      <w:r>
        <w:rPr>
          <w:rFonts w:ascii="Times New Roman" w:hAnsi="Times New Roman" w:cs="Times New Roman"/>
          <w:sz w:val="24"/>
          <w:szCs w:val="24"/>
          <w:lang w:bidi="fr-FR"/>
        </w:rPr>
        <w:t> ;</w:t>
      </w:r>
      <w:r w:rsidRPr="002D7F8D">
        <w:rPr>
          <w:rFonts w:ascii="Times New Roman" w:hAnsi="Times New Roman" w:cs="Times New Roman"/>
          <w:sz w:val="24"/>
          <w:szCs w:val="24"/>
          <w:lang w:bidi="fr-FR"/>
        </w:rPr>
        <w:t xml:space="preserve"> </w:t>
      </w:r>
    </w:p>
    <w:p w14:paraId="5528CB6A" w14:textId="77777777" w:rsidR="00833058" w:rsidRPr="002D7F8D" w:rsidRDefault="00833058" w:rsidP="00833058">
      <w:pPr>
        <w:jc w:val="both"/>
        <w:rPr>
          <w:rFonts w:ascii="Times New Roman" w:hAnsi="Times New Roman" w:cs="Times New Roman"/>
          <w:sz w:val="24"/>
          <w:szCs w:val="24"/>
          <w:lang w:bidi="fr-FR"/>
        </w:rPr>
      </w:pPr>
      <w:r w:rsidRPr="002D7F8D">
        <w:rPr>
          <w:rFonts w:ascii="Times New Roman" w:hAnsi="Times New Roman" w:cs="Times New Roman"/>
          <w:sz w:val="24"/>
          <w:szCs w:val="24"/>
          <w:lang w:bidi="fr-FR"/>
        </w:rPr>
        <w:t>- Durant la seconde phase allant de 2021 à 2022, concernera les 17 % de la population totale</w:t>
      </w:r>
      <w:r>
        <w:rPr>
          <w:rFonts w:ascii="Times New Roman" w:hAnsi="Times New Roman" w:cs="Times New Roman"/>
          <w:sz w:val="24"/>
          <w:szCs w:val="24"/>
          <w:lang w:bidi="fr-FR"/>
        </w:rPr>
        <w:t> ;</w:t>
      </w:r>
    </w:p>
    <w:p w14:paraId="19108012" w14:textId="77777777" w:rsidR="00833058" w:rsidRPr="002D7F8D" w:rsidRDefault="00833058" w:rsidP="00833058">
      <w:pPr>
        <w:jc w:val="both"/>
        <w:rPr>
          <w:rFonts w:ascii="Times New Roman" w:hAnsi="Times New Roman" w:cs="Times New Roman"/>
          <w:sz w:val="24"/>
          <w:szCs w:val="24"/>
          <w:lang w:bidi="fr-FR"/>
        </w:rPr>
      </w:pPr>
      <w:r w:rsidRPr="002D7F8D">
        <w:rPr>
          <w:rFonts w:ascii="Times New Roman" w:hAnsi="Times New Roman" w:cs="Times New Roman"/>
          <w:sz w:val="24"/>
          <w:szCs w:val="24"/>
          <w:lang w:bidi="fr-FR"/>
        </w:rPr>
        <w:t>- La troisième phase prévoit la vaccination au-delà des 20% de la population ciblée lors des deux précédentes phases, en fonction des disponibilités de vaccins et de l’évolution de la situation épidémiologique de la Covid-19.</w:t>
      </w:r>
    </w:p>
    <w:p w14:paraId="290DEEDC" w14:textId="77777777" w:rsidR="00833058" w:rsidRDefault="00833058" w:rsidP="00833058">
      <w:pPr>
        <w:jc w:val="both"/>
        <w:rPr>
          <w:rFonts w:ascii="Times New Roman" w:hAnsi="Times New Roman" w:cs="Times New Roman"/>
          <w:sz w:val="24"/>
          <w:szCs w:val="24"/>
        </w:rPr>
      </w:pPr>
    </w:p>
    <w:p w14:paraId="169129DE" w14:textId="77777777" w:rsidR="00833058" w:rsidRPr="00A31304" w:rsidRDefault="00833058" w:rsidP="000114C4">
      <w:pPr>
        <w:autoSpaceDE w:val="0"/>
        <w:autoSpaceDN w:val="0"/>
        <w:adjustRightInd w:val="0"/>
        <w:jc w:val="both"/>
        <w:rPr>
          <w:rFonts w:ascii="Times New Roman" w:hAnsi="Times New Roman" w:cs="Times New Roman"/>
          <w:sz w:val="24"/>
          <w:szCs w:val="24"/>
          <w:lang w:bidi="fr-FR"/>
        </w:rPr>
      </w:pPr>
      <w:r w:rsidRPr="00A31304">
        <w:rPr>
          <w:rFonts w:ascii="Times New Roman" w:hAnsi="Times New Roman" w:cs="Times New Roman"/>
          <w:sz w:val="24"/>
          <w:szCs w:val="24"/>
          <w:lang w:bidi="fr-FR"/>
        </w:rPr>
        <w:t>Les axes stratégiques suivants vont être mis en œuvre :  (i) Préparation à la réglementation, (ii) Planification et coordination, (iii) Coût et financement, (iv) Identification des populations cibles, (v) Stratégies d'administration de la vaccination, (vi) Préparation de la chaîne et gestion des déchets de soins de santé, (vii) Gestion des ressources humaines et formation, (viii) Acceptation et utilisation des vaccins (demande), (ix) Surveillance de la sécurité des vaccins ,Gestion des MAPI et sécurité des injections, (x) Systèmes de surveillance de la vaccination, (xi) Surveillance COVID-19, et (xii) Évaluation de l'introduction du vaccin COVID-19.</w:t>
      </w:r>
    </w:p>
    <w:p w14:paraId="4E4782BF" w14:textId="77777777" w:rsidR="00833058" w:rsidRPr="00682878" w:rsidRDefault="00833058" w:rsidP="000114C4">
      <w:pPr>
        <w:tabs>
          <w:tab w:val="left" w:pos="720"/>
        </w:tabs>
        <w:ind w:right="20"/>
        <w:jc w:val="both"/>
        <w:rPr>
          <w:rFonts w:ascii="Times New Roman" w:eastAsia="MS PGothic" w:hAnsi="Times New Roman" w:cs="Times New Roman"/>
          <w:sz w:val="24"/>
          <w:szCs w:val="24"/>
          <w:vertAlign w:val="superscript"/>
        </w:rPr>
      </w:pPr>
    </w:p>
    <w:p w14:paraId="6935C71E" w14:textId="1DE4738D" w:rsidR="00073378" w:rsidRPr="008D1115" w:rsidRDefault="008461B4" w:rsidP="008461B4">
      <w:pPr>
        <w:pStyle w:val="Titre1"/>
        <w:spacing w:line="240" w:lineRule="auto"/>
        <w:ind w:left="360"/>
      </w:pPr>
      <w:bookmarkStart w:id="376" w:name="_Toc55431663"/>
      <w:bookmarkStart w:id="377" w:name="_Toc55431845"/>
      <w:bookmarkStart w:id="378" w:name="_Toc55432027"/>
      <w:bookmarkStart w:id="379" w:name="_Toc55432203"/>
      <w:bookmarkStart w:id="380" w:name="_Toc74618882"/>
      <w:r>
        <w:t>11-</w:t>
      </w:r>
      <w:r w:rsidR="00357D90" w:rsidRPr="008D1115">
        <w:t>P</w:t>
      </w:r>
      <w:r w:rsidR="008366B0" w:rsidRPr="008D1115">
        <w:t>ROCEDURE</w:t>
      </w:r>
      <w:r w:rsidR="00175B74" w:rsidRPr="008D1115">
        <w:t>S</w:t>
      </w:r>
      <w:r w:rsidR="008366B0" w:rsidRPr="008D1115">
        <w:t xml:space="preserve"> DE GESTION DES QUESTIONS ENVIRONNEMENTALES ET SOCIALES</w:t>
      </w:r>
      <w:bookmarkEnd w:id="376"/>
      <w:bookmarkEnd w:id="377"/>
      <w:bookmarkEnd w:id="378"/>
      <w:bookmarkEnd w:id="379"/>
      <w:bookmarkEnd w:id="380"/>
    </w:p>
    <w:p w14:paraId="4F24A875" w14:textId="77777777" w:rsidR="00073378" w:rsidRPr="00682878" w:rsidRDefault="00073378" w:rsidP="00C910FC">
      <w:pPr>
        <w:spacing w:after="120"/>
        <w:ind w:left="4"/>
        <w:jc w:val="both"/>
        <w:rPr>
          <w:rFonts w:ascii="Times New Roman" w:hAnsi="Times New Roman" w:cs="Times New Roman"/>
          <w:sz w:val="24"/>
          <w:szCs w:val="24"/>
        </w:rPr>
      </w:pPr>
      <w:r w:rsidRPr="00682878">
        <w:rPr>
          <w:rFonts w:ascii="Times New Roman" w:hAnsi="Times New Roman" w:cs="Times New Roman"/>
          <w:sz w:val="24"/>
          <w:szCs w:val="24"/>
        </w:rPr>
        <w:t>Le processus de gestion environnementale et sociale du projet passera par la mise en œuvre de ce cadre de gestion environnementale et sociale et la production de documents opérationnels de gestion qui rappor</w:t>
      </w:r>
      <w:r w:rsidR="000218B5" w:rsidRPr="00682878">
        <w:rPr>
          <w:rFonts w:ascii="Times New Roman" w:hAnsi="Times New Roman" w:cs="Times New Roman"/>
          <w:sz w:val="24"/>
          <w:szCs w:val="24"/>
        </w:rPr>
        <w:t xml:space="preserve">teront et prendront en </w:t>
      </w:r>
      <w:r w:rsidR="00140C4B" w:rsidRPr="00682878">
        <w:rPr>
          <w:rFonts w:ascii="Times New Roman" w:hAnsi="Times New Roman" w:cs="Times New Roman"/>
          <w:sz w:val="24"/>
          <w:szCs w:val="24"/>
        </w:rPr>
        <w:t>compte l’ensemble</w:t>
      </w:r>
      <w:r w:rsidRPr="00682878">
        <w:rPr>
          <w:rFonts w:ascii="Times New Roman" w:hAnsi="Times New Roman" w:cs="Times New Roman"/>
          <w:sz w:val="24"/>
          <w:szCs w:val="24"/>
        </w:rPr>
        <w:t xml:space="preserve"> des risques environnementaux et sociaux à chaque type d’activité </w:t>
      </w:r>
      <w:r w:rsidR="00357D90" w:rsidRPr="00682878">
        <w:rPr>
          <w:rFonts w:ascii="Times New Roman" w:hAnsi="Times New Roman" w:cs="Times New Roman"/>
          <w:sz w:val="24"/>
          <w:szCs w:val="24"/>
        </w:rPr>
        <w:t>prévue dans le cadre du projet.</w:t>
      </w:r>
    </w:p>
    <w:p w14:paraId="4C5F732F" w14:textId="77777777" w:rsidR="00073378" w:rsidRPr="00682878" w:rsidRDefault="00073378" w:rsidP="00C910FC">
      <w:pPr>
        <w:spacing w:after="120"/>
        <w:ind w:left="4" w:right="20"/>
        <w:jc w:val="both"/>
        <w:rPr>
          <w:rFonts w:ascii="Times New Roman" w:hAnsi="Times New Roman" w:cs="Times New Roman"/>
          <w:sz w:val="24"/>
          <w:szCs w:val="24"/>
        </w:rPr>
      </w:pPr>
      <w:r w:rsidRPr="00682878">
        <w:rPr>
          <w:rFonts w:ascii="Times New Roman" w:hAnsi="Times New Roman" w:cs="Times New Roman"/>
          <w:sz w:val="24"/>
          <w:szCs w:val="24"/>
        </w:rPr>
        <w:t>Les documents produits devront suivre un processus de v</w:t>
      </w:r>
      <w:r w:rsidR="00EF24DE" w:rsidRPr="00682878">
        <w:rPr>
          <w:rFonts w:ascii="Times New Roman" w:hAnsi="Times New Roman" w:cs="Times New Roman"/>
          <w:sz w:val="24"/>
          <w:szCs w:val="24"/>
        </w:rPr>
        <w:t>alidation qui passera par l’UGP, le MS et le BG</w:t>
      </w:r>
      <w:r w:rsidR="00826CF0" w:rsidRPr="00682878">
        <w:rPr>
          <w:rFonts w:ascii="Times New Roman" w:hAnsi="Times New Roman" w:cs="Times New Roman"/>
          <w:sz w:val="24"/>
          <w:szCs w:val="24"/>
        </w:rPr>
        <w:t>ACE</w:t>
      </w:r>
      <w:r w:rsidR="00850D14" w:rsidRPr="00682878">
        <w:rPr>
          <w:rFonts w:ascii="Times New Roman" w:hAnsi="Times New Roman" w:cs="Times New Roman"/>
          <w:sz w:val="24"/>
          <w:szCs w:val="24"/>
        </w:rPr>
        <w:t>, et</w:t>
      </w:r>
      <w:r w:rsidR="00140C4B" w:rsidRPr="00682878">
        <w:rPr>
          <w:rFonts w:ascii="Times New Roman" w:hAnsi="Times New Roman" w:cs="Times New Roman"/>
          <w:sz w:val="24"/>
          <w:szCs w:val="24"/>
        </w:rPr>
        <w:t xml:space="preserve"> la</w:t>
      </w:r>
      <w:r w:rsidR="00357D90" w:rsidRPr="00682878">
        <w:rPr>
          <w:rFonts w:ascii="Times New Roman" w:hAnsi="Times New Roman" w:cs="Times New Roman"/>
          <w:sz w:val="24"/>
          <w:szCs w:val="24"/>
        </w:rPr>
        <w:t xml:space="preserve"> Banque </w:t>
      </w:r>
      <w:r w:rsidR="000662BB">
        <w:rPr>
          <w:rFonts w:ascii="Times New Roman" w:hAnsi="Times New Roman" w:cs="Times New Roman"/>
          <w:sz w:val="24"/>
          <w:szCs w:val="24"/>
        </w:rPr>
        <w:t>m</w:t>
      </w:r>
      <w:r w:rsidR="00357D90" w:rsidRPr="00682878">
        <w:rPr>
          <w:rFonts w:ascii="Times New Roman" w:hAnsi="Times New Roman" w:cs="Times New Roman"/>
          <w:sz w:val="24"/>
          <w:szCs w:val="24"/>
        </w:rPr>
        <w:t>ondiale.</w:t>
      </w:r>
    </w:p>
    <w:p w14:paraId="04D2B462" w14:textId="77777777" w:rsidR="00073378" w:rsidRPr="00F25F50" w:rsidRDefault="009646FC" w:rsidP="00F25F50">
      <w:pPr>
        <w:spacing w:after="120"/>
        <w:ind w:left="4"/>
        <w:jc w:val="both"/>
        <w:rPr>
          <w:rFonts w:ascii="Times New Roman" w:hAnsi="Times New Roman" w:cs="Times New Roman"/>
          <w:sz w:val="24"/>
          <w:szCs w:val="24"/>
        </w:rPr>
      </w:pPr>
      <w:r w:rsidRPr="00E50F87">
        <w:rPr>
          <w:rFonts w:ascii="Times New Roman" w:hAnsi="Times New Roman" w:cs="Times New Roman"/>
          <w:sz w:val="24"/>
          <w:szCs w:val="24"/>
        </w:rPr>
        <w:t>Globalemen</w:t>
      </w:r>
      <w:r>
        <w:rPr>
          <w:rFonts w:ascii="Times New Roman" w:hAnsi="Times New Roman" w:cs="Times New Roman"/>
          <w:sz w:val="24"/>
          <w:szCs w:val="24"/>
        </w:rPr>
        <w:t>t,</w:t>
      </w:r>
      <w:r w:rsidRPr="00E50F87">
        <w:rPr>
          <w:rFonts w:ascii="Times New Roman" w:hAnsi="Times New Roman" w:cs="Times New Roman"/>
          <w:sz w:val="24"/>
          <w:szCs w:val="24"/>
        </w:rPr>
        <w:t xml:space="preserve"> en</w:t>
      </w:r>
      <w:r w:rsidR="00C60FC9" w:rsidRPr="00E50F87">
        <w:rPr>
          <w:rFonts w:ascii="Times New Roman" w:hAnsi="Times New Roman" w:cs="Times New Roman"/>
          <w:sz w:val="24"/>
          <w:szCs w:val="24"/>
        </w:rPr>
        <w:t xml:space="preserve"> plus d’un plan de mobilisation de</w:t>
      </w:r>
      <w:r w:rsidR="00C60FC9">
        <w:rPr>
          <w:rFonts w:ascii="Times New Roman" w:hAnsi="Times New Roman" w:cs="Times New Roman"/>
          <w:sz w:val="24"/>
          <w:szCs w:val="24"/>
        </w:rPr>
        <w:t>s parties prenantes et</w:t>
      </w:r>
      <w:r w:rsidR="0088603D">
        <w:rPr>
          <w:rFonts w:ascii="Times New Roman" w:hAnsi="Times New Roman" w:cs="Times New Roman"/>
          <w:sz w:val="24"/>
          <w:szCs w:val="24"/>
        </w:rPr>
        <w:t xml:space="preserve"> vue la nature des activités </w:t>
      </w:r>
      <w:r w:rsidR="00622784">
        <w:rPr>
          <w:rFonts w:ascii="Times New Roman" w:hAnsi="Times New Roman" w:cs="Times New Roman"/>
          <w:sz w:val="24"/>
          <w:szCs w:val="24"/>
        </w:rPr>
        <w:t>5</w:t>
      </w:r>
      <w:r w:rsidR="00C60FC9">
        <w:rPr>
          <w:rFonts w:ascii="Times New Roman" w:hAnsi="Times New Roman" w:cs="Times New Roman"/>
          <w:sz w:val="24"/>
          <w:szCs w:val="24"/>
        </w:rPr>
        <w:t xml:space="preserve"> outils sont </w:t>
      </w:r>
      <w:r w:rsidR="0088603D" w:rsidRPr="00E50F87">
        <w:rPr>
          <w:rFonts w:ascii="Times New Roman" w:hAnsi="Times New Roman" w:cs="Times New Roman"/>
          <w:sz w:val="24"/>
          <w:szCs w:val="24"/>
        </w:rPr>
        <w:t>élaborés :</w:t>
      </w:r>
    </w:p>
    <w:p w14:paraId="225ED311" w14:textId="77777777" w:rsidR="00C910FC" w:rsidRDefault="009262BF" w:rsidP="00D07604">
      <w:pPr>
        <w:numPr>
          <w:ilvl w:val="0"/>
          <w:numId w:val="43"/>
        </w:numPr>
        <w:tabs>
          <w:tab w:val="left" w:pos="1134"/>
        </w:tabs>
        <w:spacing w:after="120"/>
        <w:ind w:left="567"/>
        <w:jc w:val="both"/>
        <w:rPr>
          <w:rFonts w:ascii="Times New Roman" w:hAnsi="Times New Roman" w:cs="Times New Roman"/>
          <w:sz w:val="24"/>
          <w:szCs w:val="24"/>
        </w:rPr>
      </w:pPr>
      <w:r w:rsidRPr="00682878">
        <w:rPr>
          <w:rFonts w:ascii="Times New Roman" w:hAnsi="Times New Roman" w:cs="Times New Roman"/>
          <w:sz w:val="24"/>
          <w:szCs w:val="24"/>
        </w:rPr>
        <w:t>U</w:t>
      </w:r>
      <w:r w:rsidR="00073378" w:rsidRPr="00682878">
        <w:rPr>
          <w:rFonts w:ascii="Times New Roman" w:hAnsi="Times New Roman" w:cs="Times New Roman"/>
          <w:sz w:val="24"/>
          <w:szCs w:val="24"/>
        </w:rPr>
        <w:t>n cadre de gestion environnementale et sociale associés aux activités prévues en réponse à COVID-19 et ce, pour gérer les risques encourus et les mesures d’atténuation à prévoir dans les différentesphases de la réalisation des activités notamment en matière de Santé Sécurité au Travail ;</w:t>
      </w:r>
    </w:p>
    <w:p w14:paraId="2AD4073F" w14:textId="77777777" w:rsidR="00622784" w:rsidRDefault="00622784" w:rsidP="00D07604">
      <w:pPr>
        <w:numPr>
          <w:ilvl w:val="0"/>
          <w:numId w:val="43"/>
        </w:numPr>
        <w:tabs>
          <w:tab w:val="left" w:pos="1134"/>
        </w:tabs>
        <w:spacing w:after="120"/>
        <w:ind w:left="567"/>
        <w:jc w:val="both"/>
        <w:rPr>
          <w:rFonts w:ascii="Times New Roman" w:hAnsi="Times New Roman" w:cs="Times New Roman"/>
          <w:sz w:val="24"/>
          <w:szCs w:val="24"/>
        </w:rPr>
      </w:pPr>
      <w:r>
        <w:rPr>
          <w:rFonts w:ascii="Times New Roman" w:hAnsi="Times New Roman" w:cs="Times New Roman"/>
          <w:sz w:val="24"/>
          <w:szCs w:val="24"/>
        </w:rPr>
        <w:lastRenderedPageBreak/>
        <w:t>Un PGES destiné à é</w:t>
      </w:r>
      <w:r w:rsidRPr="00682878">
        <w:rPr>
          <w:rFonts w:ascii="Times New Roman" w:hAnsi="Times New Roman" w:cs="Times New Roman"/>
          <w:sz w:val="24"/>
          <w:szCs w:val="24"/>
        </w:rPr>
        <w:t>viter, minimiser ou atténuer les risques environnementaux- sociaux et bonifier les avantages</w:t>
      </w:r>
      <w:r>
        <w:rPr>
          <w:rFonts w:ascii="Times New Roman" w:hAnsi="Times New Roman" w:cs="Times New Roman"/>
          <w:sz w:val="24"/>
          <w:szCs w:val="24"/>
        </w:rPr>
        <w:t> ;</w:t>
      </w:r>
    </w:p>
    <w:p w14:paraId="2326CE16" w14:textId="77777777" w:rsidR="00622784" w:rsidRPr="00682878" w:rsidRDefault="00622784" w:rsidP="00D07604">
      <w:pPr>
        <w:numPr>
          <w:ilvl w:val="0"/>
          <w:numId w:val="43"/>
        </w:numPr>
        <w:tabs>
          <w:tab w:val="left" w:pos="1134"/>
        </w:tabs>
        <w:spacing w:after="120"/>
        <w:ind w:left="567"/>
        <w:jc w:val="both"/>
        <w:rPr>
          <w:rFonts w:ascii="Times New Roman" w:hAnsi="Times New Roman" w:cs="Times New Roman"/>
          <w:sz w:val="24"/>
          <w:szCs w:val="24"/>
        </w:rPr>
      </w:pPr>
      <w:r>
        <w:rPr>
          <w:rFonts w:ascii="Times New Roman" w:hAnsi="Times New Roman" w:cs="Times New Roman"/>
          <w:sz w:val="24"/>
          <w:szCs w:val="24"/>
        </w:rPr>
        <w:t>Un mécanisme de gestion des plaintes y compris l’EAS/HS dont l’objectif principal est d’aider à résoudre les plaintes et les griefs de manière rapide qui satisfait toutes les parties concernées ;</w:t>
      </w:r>
    </w:p>
    <w:p w14:paraId="22BCDF6F" w14:textId="77777777" w:rsidR="00073378" w:rsidRDefault="00140C4B" w:rsidP="00D07604">
      <w:pPr>
        <w:numPr>
          <w:ilvl w:val="0"/>
          <w:numId w:val="43"/>
        </w:numPr>
        <w:tabs>
          <w:tab w:val="left" w:pos="1134"/>
        </w:tabs>
        <w:spacing w:after="120"/>
        <w:ind w:left="567"/>
        <w:jc w:val="both"/>
        <w:rPr>
          <w:rFonts w:ascii="Times New Roman" w:hAnsi="Times New Roman" w:cs="Times New Roman"/>
          <w:sz w:val="24"/>
          <w:szCs w:val="24"/>
        </w:rPr>
      </w:pPr>
      <w:r w:rsidRPr="00682878">
        <w:rPr>
          <w:rFonts w:ascii="Times New Roman" w:hAnsi="Times New Roman" w:cs="Times New Roman"/>
          <w:sz w:val="24"/>
          <w:szCs w:val="24"/>
        </w:rPr>
        <w:t>Un</w:t>
      </w:r>
      <w:r w:rsidR="00073378" w:rsidRPr="00682878">
        <w:rPr>
          <w:rFonts w:ascii="Times New Roman" w:hAnsi="Times New Roman" w:cs="Times New Roman"/>
          <w:sz w:val="24"/>
          <w:szCs w:val="24"/>
        </w:rPr>
        <w:t xml:space="preserve"> plan de lutte contre les infections et de gestion des déchets (PLIGD) sachant que l’acquisition de matériel à usage uniq</w:t>
      </w:r>
      <w:r w:rsidR="00D3580E" w:rsidRPr="00682878">
        <w:rPr>
          <w:rFonts w:ascii="Times New Roman" w:hAnsi="Times New Roman" w:cs="Times New Roman"/>
          <w:sz w:val="24"/>
          <w:szCs w:val="24"/>
        </w:rPr>
        <w:t>ue confronté à un milieu infecté</w:t>
      </w:r>
      <w:r w:rsidR="00073378" w:rsidRPr="00682878">
        <w:rPr>
          <w:rFonts w:ascii="Times New Roman" w:hAnsi="Times New Roman" w:cs="Times New Roman"/>
          <w:sz w:val="24"/>
          <w:szCs w:val="24"/>
        </w:rPr>
        <w:t xml:space="preserve"> sera de nature à générer des déchets dont la prise en charge devra répondre à des procédures conformes aux bonnes pratiques de gestion des DAS élaborée</w:t>
      </w:r>
      <w:r w:rsidR="00F25F50">
        <w:rPr>
          <w:rFonts w:ascii="Times New Roman" w:hAnsi="Times New Roman" w:cs="Times New Roman"/>
          <w:sz w:val="24"/>
          <w:szCs w:val="24"/>
        </w:rPr>
        <w:t>s selon les directives de l’OMS ;</w:t>
      </w:r>
    </w:p>
    <w:p w14:paraId="42D47D11" w14:textId="77777777" w:rsidR="00432589" w:rsidRPr="00432589" w:rsidRDefault="00432589" w:rsidP="00863CC9">
      <w:pPr>
        <w:pStyle w:val="Titre4"/>
        <w:numPr>
          <w:ilvl w:val="0"/>
          <w:numId w:val="146"/>
        </w:numPr>
      </w:pPr>
      <w:r w:rsidRPr="00432589">
        <w:rPr>
          <w:sz w:val="24"/>
          <w:szCs w:val="24"/>
        </w:rPr>
        <w:t xml:space="preserve">Le protocole de prévention et de contrôle des infections donne des lignes directrices pour </w:t>
      </w:r>
      <w:r w:rsidR="00EF6C58" w:rsidRPr="00432589">
        <w:rPr>
          <w:sz w:val="24"/>
          <w:szCs w:val="24"/>
        </w:rPr>
        <w:t>limiter les</w:t>
      </w:r>
      <w:r w:rsidRPr="00432589">
        <w:rPr>
          <w:sz w:val="24"/>
          <w:szCs w:val="24"/>
        </w:rPr>
        <w:t xml:space="preserve"> risques de contamination (pour le personnel, d’autres patients et les visiteurs) dans les établissements de soins et dans les </w:t>
      </w:r>
      <w:r w:rsidRPr="00432589">
        <w:t>chantiers de construction où les cas de COVID-19 ont été confirmés</w:t>
      </w:r>
      <w:r w:rsidRPr="00432589">
        <w:rPr>
          <w:b/>
          <w:sz w:val="24"/>
          <w:szCs w:val="24"/>
        </w:rPr>
        <w:t xml:space="preserve">. </w:t>
      </w:r>
      <w:r w:rsidRPr="00432589">
        <w:rPr>
          <w:sz w:val="24"/>
          <w:szCs w:val="24"/>
        </w:rPr>
        <w:t xml:space="preserve">Il présente également des précautions standards notamment la formation du personnel sur la Covid-19, les moyens de protection, </w:t>
      </w:r>
      <w:r w:rsidR="00EF6C58" w:rsidRPr="00432589">
        <w:rPr>
          <w:sz w:val="24"/>
          <w:szCs w:val="24"/>
        </w:rPr>
        <w:t>la gestion</w:t>
      </w:r>
      <w:r w:rsidRPr="00432589">
        <w:rPr>
          <w:sz w:val="24"/>
          <w:szCs w:val="24"/>
        </w:rPr>
        <w:t xml:space="preserve"> des accès aux espaces communs de l’établissement ainsi que la circulation des visiteurs.  </w:t>
      </w:r>
    </w:p>
    <w:p w14:paraId="6CCEC38C" w14:textId="77777777" w:rsidR="00F25F50" w:rsidRPr="00F25F50" w:rsidRDefault="00F25F50" w:rsidP="00D07604">
      <w:pPr>
        <w:numPr>
          <w:ilvl w:val="0"/>
          <w:numId w:val="43"/>
        </w:numPr>
        <w:tabs>
          <w:tab w:val="left" w:pos="1134"/>
        </w:tabs>
        <w:spacing w:after="120"/>
        <w:ind w:left="567"/>
        <w:jc w:val="both"/>
        <w:rPr>
          <w:rFonts w:ascii="Times New Roman" w:hAnsi="Times New Roman" w:cs="Times New Roman"/>
          <w:sz w:val="24"/>
          <w:szCs w:val="24"/>
        </w:rPr>
      </w:pPr>
      <w:r>
        <w:rPr>
          <w:rFonts w:ascii="Times New Roman" w:hAnsi="Times New Roman" w:cs="Times New Roman"/>
          <w:sz w:val="24"/>
          <w:szCs w:val="24"/>
        </w:rPr>
        <w:t>Un plan de gestion de la main d’œuvre d</w:t>
      </w:r>
      <w:r w:rsidRPr="00F25F50">
        <w:rPr>
          <w:rFonts w:ascii="Times New Roman" w:hAnsi="Times New Roman" w:cs="Times New Roman"/>
          <w:sz w:val="24"/>
          <w:szCs w:val="24"/>
        </w:rPr>
        <w:t xml:space="preserve">ont </w:t>
      </w:r>
      <w:r>
        <w:rPr>
          <w:rFonts w:ascii="Times New Roman" w:hAnsi="Times New Roman" w:cs="Times New Roman"/>
          <w:sz w:val="24"/>
          <w:szCs w:val="24"/>
        </w:rPr>
        <w:t xml:space="preserve">l’objectif </w:t>
      </w:r>
      <w:r w:rsidRPr="00F25F50">
        <w:rPr>
          <w:rFonts w:ascii="Times New Roman" w:hAnsi="Times New Roman" w:cs="Times New Roman"/>
          <w:sz w:val="24"/>
          <w:szCs w:val="24"/>
        </w:rPr>
        <w:t>est d’identifier et de clarifier les problèmes spécifiques et potentiels liés au travail dans le contexte du projet que les acteurs principaux doivent comprendre et prendre en compte dans la mise en œuvre du projet.</w:t>
      </w:r>
    </w:p>
    <w:p w14:paraId="5330D1E9" w14:textId="5C54719D" w:rsidR="00176E0A" w:rsidRPr="00682878" w:rsidRDefault="00073378" w:rsidP="00176E0A">
      <w:pPr>
        <w:tabs>
          <w:tab w:val="left" w:pos="724"/>
        </w:tabs>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Ces plans </w:t>
      </w:r>
      <w:r w:rsidR="0010063A">
        <w:rPr>
          <w:rFonts w:ascii="Times New Roman" w:hAnsi="Times New Roman" w:cs="Times New Roman"/>
          <w:sz w:val="24"/>
          <w:szCs w:val="24"/>
        </w:rPr>
        <w:t>sus-</w:t>
      </w:r>
      <w:r w:rsidR="0010063A" w:rsidRPr="00DC7B9F">
        <w:rPr>
          <w:rFonts w:ascii="Times New Roman" w:hAnsi="Times New Roman" w:cs="Times New Roman"/>
          <w:sz w:val="24"/>
          <w:szCs w:val="24"/>
        </w:rPr>
        <w:t>cité</w:t>
      </w:r>
      <w:r w:rsidR="001B595A" w:rsidRPr="00DC7B9F">
        <w:rPr>
          <w:rFonts w:ascii="Times New Roman" w:hAnsi="Times New Roman" w:cs="Times New Roman"/>
          <w:sz w:val="24"/>
          <w:szCs w:val="24"/>
        </w:rPr>
        <w:t xml:space="preserve"> </w:t>
      </w:r>
      <w:r w:rsidR="0010063A" w:rsidRPr="00DC7B9F">
        <w:rPr>
          <w:rFonts w:ascii="Times New Roman" w:hAnsi="Times New Roman" w:cs="Times New Roman"/>
          <w:sz w:val="24"/>
          <w:szCs w:val="24"/>
        </w:rPr>
        <w:t>s</w:t>
      </w:r>
      <w:r w:rsidRPr="00DC7B9F">
        <w:rPr>
          <w:rFonts w:ascii="Times New Roman" w:hAnsi="Times New Roman" w:cs="Times New Roman"/>
          <w:sz w:val="24"/>
          <w:szCs w:val="24"/>
        </w:rPr>
        <w:t>ont</w:t>
      </w:r>
      <w:r w:rsidRPr="00682878">
        <w:rPr>
          <w:rFonts w:ascii="Times New Roman" w:hAnsi="Times New Roman" w:cs="Times New Roman"/>
          <w:sz w:val="24"/>
          <w:szCs w:val="24"/>
        </w:rPr>
        <w:t xml:space="preserve"> fait l’objet de consultation avec les parties prenantes concernées sous</w:t>
      </w:r>
      <w:r w:rsidR="005E50D6" w:rsidRPr="00682878">
        <w:rPr>
          <w:rFonts w:ascii="Times New Roman" w:hAnsi="Times New Roman" w:cs="Times New Roman"/>
          <w:sz w:val="24"/>
          <w:szCs w:val="24"/>
        </w:rPr>
        <w:t xml:space="preserve"> la</w:t>
      </w:r>
      <w:r w:rsidRPr="00682878">
        <w:rPr>
          <w:rFonts w:ascii="Times New Roman" w:hAnsi="Times New Roman" w:cs="Times New Roman"/>
          <w:sz w:val="24"/>
          <w:szCs w:val="24"/>
        </w:rPr>
        <w:t xml:space="preserve"> tutelle du Ministère de la </w:t>
      </w:r>
      <w:r w:rsidR="001B595A" w:rsidRPr="00DC7B9F">
        <w:rPr>
          <w:rFonts w:ascii="Times New Roman" w:hAnsi="Times New Roman" w:cs="Times New Roman"/>
          <w:sz w:val="24"/>
          <w:szCs w:val="24"/>
        </w:rPr>
        <w:t>S</w:t>
      </w:r>
      <w:r w:rsidRPr="00682878">
        <w:rPr>
          <w:rFonts w:ascii="Times New Roman" w:hAnsi="Times New Roman" w:cs="Times New Roman"/>
          <w:sz w:val="24"/>
          <w:szCs w:val="24"/>
        </w:rPr>
        <w:t>anté, à savoir</w:t>
      </w:r>
      <w:r w:rsidR="00B071D9" w:rsidRPr="00682878">
        <w:rPr>
          <w:rFonts w:ascii="Times New Roman" w:hAnsi="Times New Roman" w:cs="Times New Roman"/>
          <w:sz w:val="24"/>
          <w:szCs w:val="24"/>
        </w:rPr>
        <w:t xml:space="preserve"> l’ANSS</w:t>
      </w:r>
      <w:r w:rsidRPr="00682878">
        <w:rPr>
          <w:rFonts w:ascii="Times New Roman" w:hAnsi="Times New Roman" w:cs="Times New Roman"/>
          <w:sz w:val="24"/>
          <w:szCs w:val="24"/>
        </w:rPr>
        <w:t>,</w:t>
      </w:r>
      <w:r w:rsidR="00B071D9" w:rsidRPr="00682878">
        <w:rPr>
          <w:rFonts w:ascii="Times New Roman" w:hAnsi="Times New Roman" w:cs="Times New Roman"/>
          <w:sz w:val="24"/>
          <w:szCs w:val="24"/>
        </w:rPr>
        <w:t xml:space="preserve"> la </w:t>
      </w:r>
      <w:r w:rsidR="007F3900" w:rsidRPr="00682878">
        <w:rPr>
          <w:rFonts w:ascii="Times New Roman" w:hAnsi="Times New Roman" w:cs="Times New Roman"/>
          <w:sz w:val="24"/>
          <w:szCs w:val="24"/>
        </w:rPr>
        <w:t>DNEHHS, l’INSP</w:t>
      </w:r>
      <w:r w:rsidR="006A6166" w:rsidRPr="00682878">
        <w:rPr>
          <w:rFonts w:ascii="Times New Roman" w:hAnsi="Times New Roman" w:cs="Times New Roman"/>
          <w:sz w:val="24"/>
          <w:szCs w:val="24"/>
        </w:rPr>
        <w:t>,</w:t>
      </w:r>
      <w:r w:rsidR="00B071D9" w:rsidRPr="00682878">
        <w:rPr>
          <w:rFonts w:ascii="Times New Roman" w:hAnsi="Times New Roman" w:cs="Times New Roman"/>
          <w:sz w:val="24"/>
          <w:szCs w:val="24"/>
        </w:rPr>
        <w:t xml:space="preserve"> le </w:t>
      </w:r>
      <w:r w:rsidR="00140C4B" w:rsidRPr="00682878">
        <w:rPr>
          <w:rFonts w:ascii="Times New Roman" w:hAnsi="Times New Roman" w:cs="Times New Roman"/>
          <w:sz w:val="24"/>
          <w:szCs w:val="24"/>
        </w:rPr>
        <w:t>SNIEM,</w:t>
      </w:r>
      <w:r w:rsidR="006A6166" w:rsidRPr="00682878">
        <w:rPr>
          <w:rFonts w:ascii="Times New Roman" w:hAnsi="Times New Roman" w:cs="Times New Roman"/>
          <w:sz w:val="24"/>
          <w:szCs w:val="24"/>
        </w:rPr>
        <w:t xml:space="preserve"> les DRS,</w:t>
      </w:r>
      <w:r w:rsidR="00B071D9" w:rsidRPr="00682878">
        <w:rPr>
          <w:rFonts w:ascii="Times New Roman" w:hAnsi="Times New Roman" w:cs="Times New Roman"/>
          <w:sz w:val="24"/>
          <w:szCs w:val="24"/>
        </w:rPr>
        <w:t xml:space="preserve"> le </w:t>
      </w:r>
      <w:r w:rsidR="007F3900" w:rsidRPr="00682878">
        <w:rPr>
          <w:rFonts w:ascii="Times New Roman" w:hAnsi="Times New Roman" w:cs="Times New Roman"/>
          <w:sz w:val="24"/>
          <w:szCs w:val="24"/>
        </w:rPr>
        <w:t>BG</w:t>
      </w:r>
      <w:r w:rsidR="00826CF0" w:rsidRPr="00682878">
        <w:rPr>
          <w:rFonts w:ascii="Times New Roman" w:hAnsi="Times New Roman" w:cs="Times New Roman"/>
          <w:sz w:val="24"/>
          <w:szCs w:val="24"/>
        </w:rPr>
        <w:t>ACE</w:t>
      </w:r>
      <w:r w:rsidR="007F3900" w:rsidRPr="00682878">
        <w:rPr>
          <w:rFonts w:ascii="Times New Roman" w:hAnsi="Times New Roman" w:cs="Times New Roman"/>
          <w:sz w:val="24"/>
          <w:szCs w:val="24"/>
        </w:rPr>
        <w:t>, du</w:t>
      </w:r>
      <w:r w:rsidR="00B071D9" w:rsidRPr="00682878">
        <w:rPr>
          <w:rFonts w:ascii="Times New Roman" w:hAnsi="Times New Roman" w:cs="Times New Roman"/>
          <w:sz w:val="24"/>
          <w:szCs w:val="24"/>
        </w:rPr>
        <w:t xml:space="preserve"> Ministère de </w:t>
      </w:r>
      <w:bookmarkStart w:id="381" w:name="_Toc4769596"/>
      <w:r w:rsidR="00F25F50" w:rsidRPr="00DC7B9F">
        <w:rPr>
          <w:rFonts w:ascii="Times New Roman" w:hAnsi="Times New Roman" w:cs="Times New Roman"/>
          <w:sz w:val="24"/>
          <w:szCs w:val="24"/>
        </w:rPr>
        <w:t>l’</w:t>
      </w:r>
      <w:r w:rsidR="001B595A" w:rsidRPr="00DC7B9F">
        <w:rPr>
          <w:rFonts w:ascii="Times New Roman" w:hAnsi="Times New Roman" w:cs="Times New Roman"/>
          <w:sz w:val="24"/>
          <w:szCs w:val="24"/>
        </w:rPr>
        <w:t>E</w:t>
      </w:r>
      <w:r w:rsidR="00F25F50" w:rsidRPr="00DC7B9F">
        <w:rPr>
          <w:rFonts w:ascii="Times New Roman" w:hAnsi="Times New Roman" w:cs="Times New Roman"/>
          <w:sz w:val="24"/>
          <w:szCs w:val="24"/>
        </w:rPr>
        <w:t>nvironnement</w:t>
      </w:r>
      <w:r w:rsidR="00F25F50">
        <w:rPr>
          <w:rFonts w:ascii="Times New Roman" w:hAnsi="Times New Roman" w:cs="Times New Roman"/>
          <w:sz w:val="24"/>
          <w:szCs w:val="24"/>
        </w:rPr>
        <w:t xml:space="preserve"> ainsi que </w:t>
      </w:r>
      <w:r w:rsidR="00F25F50" w:rsidRPr="00DC7B9F">
        <w:rPr>
          <w:rFonts w:ascii="Times New Roman" w:hAnsi="Times New Roman" w:cs="Times New Roman"/>
          <w:sz w:val="24"/>
          <w:szCs w:val="24"/>
        </w:rPr>
        <w:t>l’</w:t>
      </w:r>
      <w:r w:rsidR="001B595A" w:rsidRPr="00DC7B9F">
        <w:rPr>
          <w:rFonts w:ascii="Times New Roman" w:hAnsi="Times New Roman" w:cs="Times New Roman"/>
          <w:sz w:val="24"/>
          <w:szCs w:val="24"/>
        </w:rPr>
        <w:t>O</w:t>
      </w:r>
      <w:r w:rsidR="00F25F50" w:rsidRPr="00DC7B9F">
        <w:rPr>
          <w:rFonts w:ascii="Times New Roman" w:hAnsi="Times New Roman" w:cs="Times New Roman"/>
          <w:sz w:val="24"/>
          <w:szCs w:val="24"/>
        </w:rPr>
        <w:t>ffice</w:t>
      </w:r>
      <w:r w:rsidR="00F25F50">
        <w:rPr>
          <w:rFonts w:ascii="Times New Roman" w:hAnsi="Times New Roman" w:cs="Times New Roman"/>
          <w:sz w:val="24"/>
          <w:szCs w:val="24"/>
        </w:rPr>
        <w:t xml:space="preserve"> National de Promotion de l’Emploi et de la Main d’œuvre</w:t>
      </w:r>
      <w:r w:rsidR="007F048A">
        <w:rPr>
          <w:rFonts w:ascii="Times New Roman" w:hAnsi="Times New Roman" w:cs="Times New Roman"/>
          <w:sz w:val="24"/>
          <w:szCs w:val="24"/>
        </w:rPr>
        <w:t xml:space="preserve">. </w:t>
      </w:r>
    </w:p>
    <w:p w14:paraId="12F1C1D2" w14:textId="77777777" w:rsidR="00DE7380" w:rsidRPr="00682878" w:rsidRDefault="000635CE" w:rsidP="00F35BA5">
      <w:pPr>
        <w:tabs>
          <w:tab w:val="left" w:pos="724"/>
        </w:tabs>
        <w:jc w:val="both"/>
        <w:rPr>
          <w:rFonts w:ascii="Times New Roman" w:hAnsi="Times New Roman" w:cs="Times New Roman"/>
          <w:sz w:val="24"/>
          <w:szCs w:val="24"/>
        </w:rPr>
      </w:pPr>
      <w:r w:rsidRPr="00682878">
        <w:rPr>
          <w:rFonts w:ascii="Times New Roman" w:hAnsi="Times New Roman" w:cs="Times New Roman"/>
          <w:sz w:val="24"/>
          <w:szCs w:val="24"/>
        </w:rPr>
        <w:t xml:space="preserve">La procédure de gestion environnementale et sociale inclut les éléments suivants (i) Processus de sélection environnementale et </w:t>
      </w:r>
      <w:r w:rsidR="00C83C71" w:rsidRPr="00682878">
        <w:rPr>
          <w:rFonts w:ascii="Times New Roman" w:hAnsi="Times New Roman" w:cs="Times New Roman"/>
          <w:sz w:val="24"/>
          <w:szCs w:val="24"/>
        </w:rPr>
        <w:t>sociale ;</w:t>
      </w:r>
      <w:r w:rsidRPr="00682878">
        <w:rPr>
          <w:rFonts w:ascii="Times New Roman" w:hAnsi="Times New Roman" w:cs="Times New Roman"/>
          <w:sz w:val="24"/>
          <w:szCs w:val="24"/>
        </w:rPr>
        <w:t xml:space="preserve"> (ii) responsabilités pour la mise en œuvre et le suivi des mesures</w:t>
      </w:r>
      <w:r w:rsidR="007B549E" w:rsidRPr="00682878">
        <w:rPr>
          <w:rFonts w:ascii="Times New Roman" w:hAnsi="Times New Roman" w:cs="Times New Roman"/>
          <w:sz w:val="24"/>
          <w:szCs w:val="24"/>
        </w:rPr>
        <w:t xml:space="preserve"> ; </w:t>
      </w:r>
      <w:r w:rsidR="00E53399" w:rsidRPr="00682878">
        <w:rPr>
          <w:rFonts w:ascii="Times New Roman" w:hAnsi="Times New Roman" w:cs="Times New Roman"/>
          <w:sz w:val="24"/>
          <w:szCs w:val="24"/>
        </w:rPr>
        <w:t xml:space="preserve">(iii) </w:t>
      </w:r>
      <w:r w:rsidRPr="00682878">
        <w:rPr>
          <w:rFonts w:ascii="Times New Roman" w:hAnsi="Times New Roman" w:cs="Times New Roman"/>
          <w:sz w:val="24"/>
          <w:szCs w:val="24"/>
        </w:rPr>
        <w:t xml:space="preserve">Renforcement des capacités en gestion environnementale et </w:t>
      </w:r>
      <w:r w:rsidR="00C83C71" w:rsidRPr="00682878">
        <w:rPr>
          <w:rFonts w:ascii="Times New Roman" w:hAnsi="Times New Roman" w:cs="Times New Roman"/>
          <w:sz w:val="24"/>
          <w:szCs w:val="24"/>
        </w:rPr>
        <w:t>sociale ;</w:t>
      </w:r>
      <w:r w:rsidR="00E53399" w:rsidRPr="00682878">
        <w:rPr>
          <w:rFonts w:ascii="Times New Roman" w:hAnsi="Times New Roman" w:cs="Times New Roman"/>
          <w:sz w:val="24"/>
          <w:szCs w:val="24"/>
        </w:rPr>
        <w:t xml:space="preserve">(iv) </w:t>
      </w:r>
      <w:r w:rsidRPr="00682878">
        <w:rPr>
          <w:rFonts w:ascii="Times New Roman" w:hAnsi="Times New Roman" w:cs="Times New Roman"/>
          <w:sz w:val="24"/>
          <w:szCs w:val="24"/>
        </w:rPr>
        <w:t>surveillance, de suivi et d’évaluation</w:t>
      </w:r>
      <w:r w:rsidR="00826CF0" w:rsidRPr="00682878">
        <w:rPr>
          <w:rFonts w:ascii="Times New Roman" w:hAnsi="Times New Roman" w:cs="Times New Roman"/>
          <w:sz w:val="24"/>
          <w:szCs w:val="24"/>
        </w:rPr>
        <w:t>.</w:t>
      </w:r>
    </w:p>
    <w:p w14:paraId="5FA55786" w14:textId="77777777" w:rsidR="006F4FC9" w:rsidRPr="00682878" w:rsidRDefault="006F4FC9" w:rsidP="00F35BA5">
      <w:pPr>
        <w:tabs>
          <w:tab w:val="left" w:pos="724"/>
        </w:tabs>
        <w:jc w:val="both"/>
        <w:rPr>
          <w:rFonts w:ascii="Times New Roman" w:hAnsi="Times New Roman" w:cs="Times New Roman"/>
          <w:sz w:val="24"/>
          <w:szCs w:val="24"/>
        </w:rPr>
      </w:pPr>
    </w:p>
    <w:p w14:paraId="651B9F65" w14:textId="76470CA7" w:rsidR="00CA3993" w:rsidRPr="008D392E" w:rsidRDefault="008461B4" w:rsidP="008461B4">
      <w:pPr>
        <w:pStyle w:val="Titre3"/>
        <w:ind w:left="720"/>
        <w:rPr>
          <w:lang w:val="fr-FR"/>
        </w:rPr>
      </w:pPr>
      <w:bookmarkStart w:id="382" w:name="_Toc55431664"/>
      <w:bookmarkStart w:id="383" w:name="_Toc55431846"/>
      <w:bookmarkStart w:id="384" w:name="_Toc55432028"/>
      <w:bookmarkStart w:id="385" w:name="_Toc55432204"/>
      <w:bookmarkStart w:id="386" w:name="_Toc74618883"/>
      <w:r>
        <w:rPr>
          <w:lang w:val="fr-FR"/>
        </w:rPr>
        <w:t>11.1-</w:t>
      </w:r>
      <w:r w:rsidR="00421BBF" w:rsidRPr="008D392E">
        <w:rPr>
          <w:lang w:val="fr-FR"/>
        </w:rPr>
        <w:t>P</w:t>
      </w:r>
      <w:r w:rsidR="00016577" w:rsidRPr="008D392E">
        <w:rPr>
          <w:lang w:val="fr-FR"/>
        </w:rPr>
        <w:t>rocessus de s</w:t>
      </w:r>
      <w:r w:rsidR="00421BBF" w:rsidRPr="008D392E">
        <w:rPr>
          <w:lang w:val="fr-FR"/>
        </w:rPr>
        <w:t>é</w:t>
      </w:r>
      <w:r w:rsidR="00016577" w:rsidRPr="008D392E">
        <w:rPr>
          <w:lang w:val="fr-FR"/>
        </w:rPr>
        <w:t>lection environnementale</w:t>
      </w:r>
      <w:bookmarkStart w:id="387" w:name="_Toc4769597"/>
      <w:bookmarkEnd w:id="381"/>
      <w:bookmarkEnd w:id="382"/>
      <w:bookmarkEnd w:id="383"/>
      <w:bookmarkEnd w:id="384"/>
      <w:bookmarkEnd w:id="385"/>
      <w:r w:rsidR="006F4FC9" w:rsidRPr="008D392E">
        <w:rPr>
          <w:lang w:val="fr-FR"/>
        </w:rPr>
        <w:t> </w:t>
      </w:r>
      <w:r w:rsidR="00D13516" w:rsidRPr="008D392E">
        <w:rPr>
          <w:lang w:val="fr-FR"/>
        </w:rPr>
        <w:t>(screening)</w:t>
      </w:r>
      <w:bookmarkEnd w:id="386"/>
      <w:bookmarkEnd w:id="387"/>
    </w:p>
    <w:p w14:paraId="6FBEDF39" w14:textId="220CD978" w:rsidR="00D13516" w:rsidRDefault="00D13516" w:rsidP="00F35BA5">
      <w:pPr>
        <w:jc w:val="both"/>
        <w:rPr>
          <w:rFonts w:ascii="Times New Roman" w:hAnsi="Times New Roman" w:cs="Times New Roman"/>
          <w:sz w:val="24"/>
          <w:szCs w:val="24"/>
        </w:rPr>
      </w:pPr>
      <w:r w:rsidRPr="00682878">
        <w:rPr>
          <w:rFonts w:ascii="Times New Roman" w:hAnsi="Times New Roman" w:cs="Times New Roman"/>
          <w:sz w:val="24"/>
          <w:szCs w:val="24"/>
        </w:rPr>
        <w:t>L’ampleur des mesures environnementales et sociales requis</w:t>
      </w:r>
      <w:r w:rsidR="005D15AF" w:rsidRPr="00682878">
        <w:rPr>
          <w:rFonts w:ascii="Times New Roman" w:hAnsi="Times New Roman" w:cs="Times New Roman"/>
          <w:sz w:val="24"/>
          <w:szCs w:val="24"/>
        </w:rPr>
        <w:t>es pour les activités du Projet</w:t>
      </w:r>
      <w:r w:rsidRPr="00682878">
        <w:rPr>
          <w:rFonts w:ascii="Times New Roman" w:hAnsi="Times New Roman" w:cs="Times New Roman"/>
          <w:sz w:val="24"/>
          <w:szCs w:val="24"/>
        </w:rPr>
        <w:t xml:space="preserve"> dépendra des résultats du processus de sélection. Ce processus de sélection vise à : (i) déter</w:t>
      </w:r>
      <w:r w:rsidR="00812D4E" w:rsidRPr="00682878">
        <w:rPr>
          <w:rFonts w:ascii="Times New Roman" w:hAnsi="Times New Roman" w:cs="Times New Roman"/>
          <w:sz w:val="24"/>
          <w:szCs w:val="24"/>
        </w:rPr>
        <w:t>miner quelles actions du projet</w:t>
      </w:r>
      <w:r w:rsidRPr="00682878">
        <w:rPr>
          <w:rFonts w:ascii="Times New Roman" w:hAnsi="Times New Roman" w:cs="Times New Roman"/>
          <w:sz w:val="24"/>
          <w:szCs w:val="24"/>
        </w:rPr>
        <w:t xml:space="preserve"> qui sont susceptibles d’avoir des impacts négatifs au niveau  environnemental et social; (ii) déterminer les mesures d’atténuation appropriées pour les activités ayant  des impacts préjudiciables; (iii) identifier les activités nécessitant des EIE séparées; (iv) décrire les responsabilités institutionnelles pour l’analyse et l’approbation des résultats de la sélection, la mise en œuvre des mesures d’atténuation proposées, et la préparation des rapports EIE séparés </w:t>
      </w:r>
      <w:bookmarkStart w:id="388" w:name="_Toc154815298"/>
    </w:p>
    <w:p w14:paraId="08867F61" w14:textId="77777777" w:rsidR="00F007D7" w:rsidRPr="00682878" w:rsidRDefault="00F007D7" w:rsidP="00F35BA5">
      <w:pPr>
        <w:jc w:val="both"/>
        <w:rPr>
          <w:rFonts w:ascii="Times New Roman" w:hAnsi="Times New Roman" w:cs="Times New Roman"/>
          <w:sz w:val="24"/>
          <w:szCs w:val="24"/>
        </w:rPr>
      </w:pPr>
    </w:p>
    <w:bookmarkEnd w:id="388"/>
    <w:p w14:paraId="2AD14E7B" w14:textId="77777777" w:rsidR="00D13516" w:rsidRDefault="00D13516" w:rsidP="00F35BA5">
      <w:pPr>
        <w:jc w:val="both"/>
        <w:rPr>
          <w:rFonts w:ascii="Times New Roman" w:hAnsi="Times New Roman" w:cs="Times New Roman"/>
          <w:sz w:val="24"/>
          <w:szCs w:val="24"/>
        </w:rPr>
      </w:pPr>
      <w:r w:rsidRPr="00682878">
        <w:rPr>
          <w:rFonts w:ascii="Times New Roman" w:hAnsi="Times New Roman" w:cs="Times New Roman"/>
          <w:sz w:val="24"/>
          <w:szCs w:val="24"/>
        </w:rPr>
        <w:t>Comme mentionné dans la partie Cadre légal et réglementair</w:t>
      </w:r>
      <w:r w:rsidR="006A6166" w:rsidRPr="00682878">
        <w:rPr>
          <w:rFonts w:ascii="Times New Roman" w:hAnsi="Times New Roman" w:cs="Times New Roman"/>
          <w:sz w:val="24"/>
          <w:szCs w:val="24"/>
        </w:rPr>
        <w:t>e, la loi sur l’environnement en</w:t>
      </w:r>
      <w:r w:rsidRPr="00682878">
        <w:rPr>
          <w:rFonts w:ascii="Times New Roman" w:hAnsi="Times New Roman" w:cs="Times New Roman"/>
          <w:sz w:val="24"/>
          <w:szCs w:val="24"/>
        </w:rPr>
        <w:t xml:space="preserve"> Guinée considère l’étude d’impact sur l’environnement comme un outil de gestion environnementale et sociale de programmes et projets de développement. Outre le contenu de l’EIE, la législation environnementale nationale exige une enquête publique qui doit précéder toute autorisation préalable à être accordée sur la base d’une Etude d’Impact et dans un délai de trois (3) mois maximum. Aussi les EIE, conduites par des co</w:t>
      </w:r>
      <w:r w:rsidR="005D15AF" w:rsidRPr="00682878">
        <w:rPr>
          <w:rFonts w:ascii="Times New Roman" w:hAnsi="Times New Roman" w:cs="Times New Roman"/>
          <w:sz w:val="24"/>
          <w:szCs w:val="24"/>
        </w:rPr>
        <w:t>nsultants sur demande du Projet</w:t>
      </w:r>
      <w:r w:rsidRPr="00682878">
        <w:rPr>
          <w:rFonts w:ascii="Times New Roman" w:hAnsi="Times New Roman" w:cs="Times New Roman"/>
          <w:sz w:val="24"/>
          <w:szCs w:val="24"/>
        </w:rPr>
        <w:t xml:space="preserve">, sont soumises à l’examen des services du Ministère chargé de l’environnement, qui veille sur la procédure de réalisation des EIE (approbation des TDR, approbation des études, agrément des consultants et bureaux d’étude, etc.), selon le niveau de classification du sous-projet. </w:t>
      </w:r>
    </w:p>
    <w:p w14:paraId="3ABC9EE6" w14:textId="77777777" w:rsidR="00F007D7" w:rsidRPr="00682878" w:rsidRDefault="00F007D7" w:rsidP="00F35BA5">
      <w:pPr>
        <w:jc w:val="both"/>
        <w:rPr>
          <w:rFonts w:ascii="Times New Roman" w:hAnsi="Times New Roman" w:cs="Times New Roman"/>
          <w:sz w:val="24"/>
          <w:szCs w:val="24"/>
        </w:rPr>
      </w:pPr>
    </w:p>
    <w:p w14:paraId="7128ABB4" w14:textId="77777777" w:rsidR="00830117" w:rsidRDefault="004563DD" w:rsidP="00F35BA5">
      <w:pPr>
        <w:jc w:val="both"/>
        <w:rPr>
          <w:rFonts w:ascii="Times New Roman" w:hAnsi="Times New Roman" w:cs="Times New Roman"/>
          <w:sz w:val="24"/>
          <w:szCs w:val="24"/>
        </w:rPr>
      </w:pPr>
      <w:r w:rsidRPr="00682878">
        <w:rPr>
          <w:rFonts w:ascii="Times New Roman" w:hAnsi="Times New Roman" w:cs="Times New Roman"/>
          <w:sz w:val="24"/>
          <w:szCs w:val="24"/>
          <w:lang w:val="fr-CA"/>
        </w:rPr>
        <w:t>Toutefo</w:t>
      </w:r>
      <w:r w:rsidR="005164E7" w:rsidRPr="00682878">
        <w:rPr>
          <w:rFonts w:ascii="Times New Roman" w:hAnsi="Times New Roman" w:cs="Times New Roman"/>
          <w:sz w:val="24"/>
          <w:szCs w:val="24"/>
          <w:lang w:val="fr-CA"/>
        </w:rPr>
        <w:t>is</w:t>
      </w:r>
      <w:r w:rsidRPr="00682878">
        <w:rPr>
          <w:rFonts w:ascii="Times New Roman" w:hAnsi="Times New Roman" w:cs="Times New Roman"/>
          <w:sz w:val="24"/>
          <w:szCs w:val="24"/>
          <w:lang w:val="fr-CA"/>
        </w:rPr>
        <w:t xml:space="preserve"> la</w:t>
      </w:r>
      <w:r w:rsidR="00D13516" w:rsidRPr="00682878">
        <w:rPr>
          <w:rFonts w:ascii="Times New Roman" w:hAnsi="Times New Roman" w:cs="Times New Roman"/>
          <w:sz w:val="24"/>
          <w:szCs w:val="24"/>
          <w:lang w:val="fr-CA"/>
        </w:rPr>
        <w:t xml:space="preserve"> Guinée n’a pas encore de procédure</w:t>
      </w:r>
      <w:r w:rsidR="005E50D6" w:rsidRPr="00682878">
        <w:rPr>
          <w:rFonts w:ascii="Times New Roman" w:hAnsi="Times New Roman" w:cs="Times New Roman"/>
          <w:sz w:val="24"/>
          <w:szCs w:val="24"/>
          <w:lang w:val="fr-CA"/>
        </w:rPr>
        <w:t>s</w:t>
      </w:r>
      <w:r w:rsidR="00D13516" w:rsidRPr="00682878">
        <w:rPr>
          <w:rFonts w:ascii="Times New Roman" w:hAnsi="Times New Roman" w:cs="Times New Roman"/>
          <w:sz w:val="24"/>
          <w:szCs w:val="24"/>
          <w:lang w:val="fr-CA"/>
        </w:rPr>
        <w:t xml:space="preserve"> de classification et de sélection environnementale et sociale des projets (le code de l’environnement et le décret relatif aux études </w:t>
      </w:r>
      <w:r w:rsidR="00D13516" w:rsidRPr="00682878">
        <w:rPr>
          <w:rFonts w:ascii="Times New Roman" w:hAnsi="Times New Roman" w:cs="Times New Roman"/>
          <w:sz w:val="24"/>
          <w:szCs w:val="24"/>
          <w:lang w:val="fr-CA"/>
        </w:rPr>
        <w:lastRenderedPageBreak/>
        <w:t xml:space="preserve">d’impact sur l’environnement déterminent uniquement des listes nominatives de projets sujets à évaluation environnementale). Aussi, il sera proposé ci-dessus un processus de sélection environnementale et sociale pour les projets éligibles dans le cadre du </w:t>
      </w:r>
      <w:r w:rsidR="005D15AF" w:rsidRPr="00682878">
        <w:rPr>
          <w:rFonts w:ascii="Times New Roman" w:hAnsi="Times New Roman" w:cs="Times New Roman"/>
          <w:sz w:val="24"/>
          <w:szCs w:val="24"/>
        </w:rPr>
        <w:t>Projet</w:t>
      </w:r>
      <w:r w:rsidR="00D13516" w:rsidRPr="00682878">
        <w:rPr>
          <w:rFonts w:ascii="Times New Roman" w:hAnsi="Times New Roman" w:cs="Times New Roman"/>
          <w:sz w:val="24"/>
          <w:szCs w:val="24"/>
          <w:lang w:val="fr-CA"/>
        </w:rPr>
        <w:t xml:space="preserve">. </w:t>
      </w:r>
    </w:p>
    <w:p w14:paraId="4050038A" w14:textId="77777777" w:rsidR="00D13516" w:rsidRPr="00682878" w:rsidRDefault="00830117" w:rsidP="00DE7380">
      <w:pPr>
        <w:spacing w:after="120"/>
        <w:jc w:val="both"/>
        <w:rPr>
          <w:rFonts w:ascii="Times New Roman" w:hAnsi="Times New Roman" w:cs="Times New Roman"/>
          <w:sz w:val="24"/>
          <w:szCs w:val="24"/>
        </w:rPr>
      </w:pPr>
      <w:r>
        <w:rPr>
          <w:rFonts w:ascii="Times New Roman" w:hAnsi="Times New Roman" w:cs="Times New Roman"/>
          <w:sz w:val="24"/>
          <w:szCs w:val="24"/>
        </w:rPr>
        <w:t>Etapes de la sélection environnementale et sociale :</w:t>
      </w:r>
      <w:r w:rsidR="00D13516" w:rsidRPr="00682878">
        <w:rPr>
          <w:rFonts w:ascii="Times New Roman" w:hAnsi="Times New Roman" w:cs="Times New Roman"/>
          <w:sz w:val="24"/>
          <w:szCs w:val="24"/>
        </w:rPr>
        <w:tab/>
      </w:r>
    </w:p>
    <w:p w14:paraId="58A49561" w14:textId="77777777" w:rsidR="00D13516" w:rsidRPr="00682878" w:rsidRDefault="00D13516" w:rsidP="008366B0">
      <w:pPr>
        <w:pStyle w:val="Titre3"/>
        <w:rPr>
          <w:sz w:val="24"/>
          <w:szCs w:val="24"/>
          <w:lang w:val="fr-FR"/>
        </w:rPr>
      </w:pPr>
      <w:bookmarkStart w:id="389" w:name="_Toc59743026"/>
      <w:bookmarkStart w:id="390" w:name="_Toc60139398"/>
      <w:bookmarkStart w:id="391" w:name="_Toc60139460"/>
      <w:bookmarkStart w:id="392" w:name="_Toc74618884"/>
      <w:r w:rsidRPr="00682878">
        <w:rPr>
          <w:sz w:val="24"/>
          <w:szCs w:val="24"/>
          <w:lang w:val="fr-FR"/>
        </w:rPr>
        <w:t>Etape 1 : Identification et sélection environnementale et sociale des sous-projets</w:t>
      </w:r>
      <w:bookmarkEnd w:id="389"/>
      <w:bookmarkEnd w:id="390"/>
      <w:bookmarkEnd w:id="391"/>
      <w:bookmarkEnd w:id="392"/>
    </w:p>
    <w:p w14:paraId="3D0398AF" w14:textId="2D958306" w:rsidR="00E03912" w:rsidRPr="00682878" w:rsidRDefault="00D13516"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Le remplissage du formulair</w:t>
      </w:r>
      <w:r w:rsidR="00321CF6">
        <w:rPr>
          <w:rFonts w:ascii="Times New Roman" w:hAnsi="Times New Roman" w:cs="Times New Roman"/>
          <w:sz w:val="24"/>
          <w:szCs w:val="24"/>
        </w:rPr>
        <w:t>e initial de sélection (Annexe 6</w:t>
      </w:r>
      <w:r w:rsidRPr="00682878">
        <w:rPr>
          <w:rFonts w:ascii="Times New Roman" w:hAnsi="Times New Roman" w:cs="Times New Roman"/>
          <w:sz w:val="24"/>
          <w:szCs w:val="24"/>
        </w:rPr>
        <w:t>) de la liste de contrôle environnemental et social, y compris la proposition de mesures adéquates d’atténua</w:t>
      </w:r>
      <w:r w:rsidR="00BD3CBD" w:rsidRPr="00682878">
        <w:rPr>
          <w:rFonts w:ascii="Times New Roman" w:hAnsi="Times New Roman" w:cs="Times New Roman"/>
          <w:sz w:val="24"/>
          <w:szCs w:val="24"/>
        </w:rPr>
        <w:t xml:space="preserve">tion (voir PGES) </w:t>
      </w:r>
      <w:r w:rsidR="00D727D7" w:rsidRPr="00DC7B9F">
        <w:rPr>
          <w:rFonts w:ascii="Times New Roman" w:hAnsi="Times New Roman" w:cs="Times New Roman"/>
          <w:sz w:val="24"/>
          <w:szCs w:val="24"/>
        </w:rPr>
        <w:t>sera</w:t>
      </w:r>
      <w:r w:rsidR="004403BC" w:rsidRPr="00DC7B9F">
        <w:rPr>
          <w:rFonts w:ascii="Times New Roman" w:hAnsi="Times New Roman" w:cs="Times New Roman"/>
          <w:sz w:val="24"/>
          <w:szCs w:val="24"/>
        </w:rPr>
        <w:t xml:space="preserve"> </w:t>
      </w:r>
      <w:r w:rsidR="00D727D7" w:rsidRPr="00DC7B9F">
        <w:rPr>
          <w:rFonts w:ascii="Times New Roman" w:hAnsi="Times New Roman" w:cs="Times New Roman"/>
          <w:sz w:val="24"/>
          <w:szCs w:val="24"/>
        </w:rPr>
        <w:t>effectué</w:t>
      </w:r>
      <w:r w:rsidR="00E03912" w:rsidRPr="00682878">
        <w:rPr>
          <w:rFonts w:ascii="Times New Roman" w:hAnsi="Times New Roman" w:cs="Times New Roman"/>
          <w:sz w:val="24"/>
          <w:szCs w:val="24"/>
        </w:rPr>
        <w:t xml:space="preserve"> par les spécialistes de sauvegardes du </w:t>
      </w:r>
      <w:r w:rsidR="00787370" w:rsidRPr="00682878">
        <w:rPr>
          <w:rFonts w:ascii="Times New Roman" w:hAnsi="Times New Roman" w:cs="Times New Roman"/>
          <w:sz w:val="24"/>
          <w:szCs w:val="24"/>
        </w:rPr>
        <w:t>projet.</w:t>
      </w:r>
    </w:p>
    <w:p w14:paraId="4E05415F" w14:textId="77777777" w:rsidR="00D13516" w:rsidRPr="00682878" w:rsidRDefault="00D13516" w:rsidP="00412BC9">
      <w:pPr>
        <w:spacing w:after="120"/>
        <w:jc w:val="both"/>
        <w:rPr>
          <w:rFonts w:ascii="Times New Roman" w:hAnsi="Times New Roman" w:cs="Times New Roman"/>
          <w:color w:val="FF0000"/>
          <w:sz w:val="24"/>
          <w:szCs w:val="24"/>
        </w:rPr>
      </w:pPr>
      <w:r w:rsidRPr="00682878">
        <w:rPr>
          <w:rFonts w:ascii="Times New Roman" w:hAnsi="Times New Roman" w:cs="Times New Roman"/>
          <w:sz w:val="24"/>
          <w:szCs w:val="24"/>
        </w:rPr>
        <w:t xml:space="preserve">En plus des impacts environnementaux et sociaux potentiels, les résultats de la sélection indiqueront également : (i) le type de consultations publiques qui ont été menées pendant l’exercice de sélection et (ii) l’analyse des enjeux environnementaux et sociaux </w:t>
      </w:r>
      <w:r w:rsidR="00830117">
        <w:rPr>
          <w:rFonts w:ascii="Times New Roman" w:hAnsi="Times New Roman" w:cs="Times New Roman"/>
          <w:sz w:val="24"/>
          <w:szCs w:val="24"/>
        </w:rPr>
        <w:t>des activités du projet</w:t>
      </w:r>
      <w:r w:rsidRPr="00682878">
        <w:rPr>
          <w:rFonts w:ascii="Times New Roman" w:hAnsi="Times New Roman" w:cs="Times New Roman"/>
          <w:sz w:val="24"/>
          <w:szCs w:val="24"/>
        </w:rPr>
        <w:t xml:space="preserve">. </w:t>
      </w:r>
    </w:p>
    <w:p w14:paraId="3AA9C483" w14:textId="77777777" w:rsidR="00D13516" w:rsidRPr="00682878" w:rsidRDefault="00D13516" w:rsidP="008366B0">
      <w:pPr>
        <w:pStyle w:val="Titre3"/>
        <w:rPr>
          <w:sz w:val="24"/>
          <w:szCs w:val="24"/>
          <w:lang w:val="fr-FR"/>
        </w:rPr>
      </w:pPr>
      <w:bookmarkStart w:id="393" w:name="_Toc59743027"/>
      <w:bookmarkStart w:id="394" w:name="_Toc60139399"/>
      <w:bookmarkStart w:id="395" w:name="_Toc60139461"/>
      <w:bookmarkStart w:id="396" w:name="_Toc74618885"/>
      <w:r w:rsidRPr="00682878">
        <w:rPr>
          <w:sz w:val="24"/>
          <w:szCs w:val="24"/>
          <w:lang w:val="fr-FR"/>
        </w:rPr>
        <w:t xml:space="preserve">Etape 2 : Validation de la sélection et </w:t>
      </w:r>
      <w:r w:rsidR="00DE7380" w:rsidRPr="00682878">
        <w:rPr>
          <w:sz w:val="24"/>
          <w:szCs w:val="24"/>
          <w:lang w:val="fr-FR"/>
        </w:rPr>
        <w:t>classification des sous-projets</w:t>
      </w:r>
      <w:bookmarkEnd w:id="393"/>
      <w:bookmarkEnd w:id="394"/>
      <w:bookmarkEnd w:id="395"/>
      <w:bookmarkEnd w:id="396"/>
    </w:p>
    <w:p w14:paraId="1DE497C1" w14:textId="55169178" w:rsidR="00073E99" w:rsidRDefault="00D13516" w:rsidP="00F35BA5">
      <w:pPr>
        <w:jc w:val="both"/>
        <w:rPr>
          <w:rFonts w:ascii="Times New Roman" w:hAnsi="Times New Roman" w:cs="Times New Roman"/>
          <w:sz w:val="24"/>
          <w:szCs w:val="24"/>
        </w:rPr>
      </w:pPr>
      <w:r w:rsidRPr="00682878">
        <w:rPr>
          <w:rFonts w:ascii="Times New Roman" w:hAnsi="Times New Roman" w:cs="Times New Roman"/>
          <w:sz w:val="24"/>
          <w:szCs w:val="24"/>
        </w:rPr>
        <w:t>Les résultats de ces premiers exercices de remplis</w:t>
      </w:r>
      <w:r w:rsidR="00434DCE">
        <w:rPr>
          <w:rFonts w:ascii="Times New Roman" w:hAnsi="Times New Roman" w:cs="Times New Roman"/>
          <w:sz w:val="24"/>
          <w:szCs w:val="24"/>
        </w:rPr>
        <w:t>sage du formulaire de l’Annexe 6</w:t>
      </w:r>
      <w:r w:rsidRPr="00682878">
        <w:rPr>
          <w:rFonts w:ascii="Times New Roman" w:hAnsi="Times New Roman" w:cs="Times New Roman"/>
          <w:sz w:val="24"/>
          <w:szCs w:val="24"/>
        </w:rPr>
        <w:t xml:space="preserve"> seront </w:t>
      </w:r>
      <w:r w:rsidRPr="00DC7B9F">
        <w:rPr>
          <w:rFonts w:ascii="Times New Roman" w:hAnsi="Times New Roman" w:cs="Times New Roman"/>
          <w:sz w:val="24"/>
          <w:szCs w:val="24"/>
        </w:rPr>
        <w:t>transmis</w:t>
      </w:r>
      <w:r w:rsidR="006777B5" w:rsidRPr="00DC7B9F">
        <w:rPr>
          <w:rFonts w:ascii="Times New Roman" w:hAnsi="Times New Roman" w:cs="Times New Roman"/>
          <w:sz w:val="24"/>
          <w:szCs w:val="24"/>
        </w:rPr>
        <w:t xml:space="preserve"> </w:t>
      </w:r>
      <w:r w:rsidR="00D043EE" w:rsidRPr="00DC7B9F">
        <w:rPr>
          <w:rFonts w:ascii="Times New Roman" w:hAnsi="Times New Roman" w:cs="Times New Roman"/>
          <w:sz w:val="24"/>
          <w:szCs w:val="24"/>
        </w:rPr>
        <w:t>a</w:t>
      </w:r>
      <w:r w:rsidRPr="00DC7B9F">
        <w:rPr>
          <w:rFonts w:ascii="Times New Roman" w:hAnsi="Times New Roman" w:cs="Times New Roman"/>
          <w:sz w:val="24"/>
          <w:szCs w:val="24"/>
        </w:rPr>
        <w:t>pr</w:t>
      </w:r>
      <w:r w:rsidR="00692EEF" w:rsidRPr="00DC7B9F">
        <w:rPr>
          <w:rFonts w:ascii="Times New Roman" w:hAnsi="Times New Roman" w:cs="Times New Roman"/>
          <w:sz w:val="24"/>
          <w:szCs w:val="24"/>
        </w:rPr>
        <w:t>ès</w:t>
      </w:r>
      <w:r w:rsidR="00692EEF" w:rsidRPr="00682878">
        <w:rPr>
          <w:rFonts w:ascii="Times New Roman" w:hAnsi="Times New Roman" w:cs="Times New Roman"/>
          <w:sz w:val="24"/>
          <w:szCs w:val="24"/>
        </w:rPr>
        <w:t xml:space="preserve"> analyse et la classification du sous-projet, pour approbation au</w:t>
      </w:r>
      <w:r w:rsidRPr="00682878">
        <w:rPr>
          <w:rFonts w:ascii="Times New Roman" w:hAnsi="Times New Roman" w:cs="Times New Roman"/>
          <w:sz w:val="24"/>
          <w:szCs w:val="24"/>
        </w:rPr>
        <w:t xml:space="preserve"> Bureau Guinéen </w:t>
      </w:r>
      <w:r w:rsidR="00F965A6" w:rsidRPr="00682878">
        <w:rPr>
          <w:rFonts w:ascii="Times New Roman" w:hAnsi="Times New Roman" w:cs="Times New Roman"/>
          <w:sz w:val="24"/>
          <w:szCs w:val="24"/>
        </w:rPr>
        <w:t xml:space="preserve">d’Audit et de </w:t>
      </w:r>
      <w:r w:rsidR="00F965A6" w:rsidRPr="00DC7B9F">
        <w:rPr>
          <w:rFonts w:ascii="Times New Roman" w:hAnsi="Times New Roman" w:cs="Times New Roman"/>
          <w:sz w:val="24"/>
          <w:szCs w:val="24"/>
        </w:rPr>
        <w:t>Conformité</w:t>
      </w:r>
      <w:r w:rsidR="006777B5" w:rsidRPr="00DC7B9F">
        <w:rPr>
          <w:rFonts w:ascii="Times New Roman" w:hAnsi="Times New Roman" w:cs="Times New Roman"/>
          <w:sz w:val="24"/>
          <w:szCs w:val="24"/>
        </w:rPr>
        <w:t xml:space="preserve"> </w:t>
      </w:r>
      <w:r w:rsidRPr="00DC7B9F">
        <w:rPr>
          <w:rFonts w:ascii="Times New Roman" w:hAnsi="Times New Roman" w:cs="Times New Roman"/>
          <w:sz w:val="24"/>
          <w:szCs w:val="24"/>
        </w:rPr>
        <w:t>Environnementales</w:t>
      </w:r>
      <w:r w:rsidRPr="00682878">
        <w:rPr>
          <w:rFonts w:ascii="Times New Roman" w:hAnsi="Times New Roman" w:cs="Times New Roman"/>
          <w:sz w:val="24"/>
          <w:szCs w:val="24"/>
        </w:rPr>
        <w:t xml:space="preserve"> (BG</w:t>
      </w:r>
      <w:r w:rsidR="00F965A6" w:rsidRPr="00682878">
        <w:rPr>
          <w:rFonts w:ascii="Times New Roman" w:hAnsi="Times New Roman" w:cs="Times New Roman"/>
          <w:sz w:val="24"/>
          <w:szCs w:val="24"/>
        </w:rPr>
        <w:t>ACE</w:t>
      </w:r>
      <w:r w:rsidRPr="00682878">
        <w:rPr>
          <w:rFonts w:ascii="Times New Roman" w:hAnsi="Times New Roman" w:cs="Times New Roman"/>
          <w:sz w:val="24"/>
          <w:szCs w:val="24"/>
        </w:rPr>
        <w:t>) du Ministère en charge de l’Environnement.</w:t>
      </w:r>
    </w:p>
    <w:p w14:paraId="659E897F" w14:textId="77777777" w:rsidR="00D13516" w:rsidRPr="00682878" w:rsidRDefault="00D13516" w:rsidP="008D0374">
      <w:pPr>
        <w:rPr>
          <w:rFonts w:ascii="Times New Roman" w:hAnsi="Times New Roman" w:cs="Times New Roman"/>
          <w:sz w:val="24"/>
          <w:szCs w:val="24"/>
        </w:rPr>
      </w:pPr>
    </w:p>
    <w:p w14:paraId="0E0DCACB" w14:textId="45B1C6E0" w:rsidR="00D13516" w:rsidRPr="00682878" w:rsidRDefault="00D13516" w:rsidP="00434DCE">
      <w:pPr>
        <w:spacing w:after="120"/>
        <w:jc w:val="both"/>
        <w:rPr>
          <w:rFonts w:ascii="Times New Roman" w:hAnsi="Times New Roman" w:cs="Times New Roman"/>
          <w:sz w:val="24"/>
          <w:szCs w:val="24"/>
        </w:rPr>
      </w:pPr>
      <w:r w:rsidRPr="00682878">
        <w:rPr>
          <w:rFonts w:ascii="Times New Roman" w:hAnsi="Times New Roman" w:cs="Times New Roman"/>
          <w:sz w:val="24"/>
          <w:szCs w:val="24"/>
        </w:rPr>
        <w:t>La législation environnementale guinéenne n’a pas établi une classification environnementale des projets et sous-projets. Pour être en conformité avec les exigences de la Banque mondiale (notamment la NES N°1), il a été sugg</w:t>
      </w:r>
      <w:r w:rsidR="00692EEF" w:rsidRPr="00682878">
        <w:rPr>
          <w:rFonts w:ascii="Times New Roman" w:hAnsi="Times New Roman" w:cs="Times New Roman"/>
          <w:sz w:val="24"/>
          <w:szCs w:val="24"/>
        </w:rPr>
        <w:t>éré que les activités du Projet</w:t>
      </w:r>
      <w:r w:rsidRPr="00682878">
        <w:rPr>
          <w:rFonts w:ascii="Times New Roman" w:hAnsi="Times New Roman" w:cs="Times New Roman"/>
          <w:sz w:val="24"/>
          <w:szCs w:val="24"/>
        </w:rPr>
        <w:t xml:space="preserve"> susceptibles d'avoir des impacts significatifs directs ou indirects sur l’environnement so</w:t>
      </w:r>
      <w:r w:rsidR="00692EEF" w:rsidRPr="00682878">
        <w:rPr>
          <w:rFonts w:ascii="Times New Roman" w:hAnsi="Times New Roman" w:cs="Times New Roman"/>
          <w:sz w:val="24"/>
          <w:szCs w:val="24"/>
        </w:rPr>
        <w:t>ie</w:t>
      </w:r>
      <w:r w:rsidRPr="00682878">
        <w:rPr>
          <w:rFonts w:ascii="Times New Roman" w:hAnsi="Times New Roman" w:cs="Times New Roman"/>
          <w:sz w:val="24"/>
          <w:szCs w:val="24"/>
        </w:rPr>
        <w:t>nt classées en quatre catégories :</w:t>
      </w:r>
    </w:p>
    <w:p w14:paraId="422998AD" w14:textId="49725A7A" w:rsidR="00D13516" w:rsidRPr="00682878" w:rsidRDefault="00D13516" w:rsidP="00D07604">
      <w:pPr>
        <w:numPr>
          <w:ilvl w:val="0"/>
          <w:numId w:val="18"/>
        </w:numPr>
        <w:spacing w:after="120"/>
        <w:jc w:val="both"/>
        <w:rPr>
          <w:rFonts w:ascii="Times New Roman" w:hAnsi="Times New Roman" w:cs="Times New Roman"/>
          <w:sz w:val="24"/>
          <w:szCs w:val="24"/>
        </w:rPr>
      </w:pPr>
      <w:r w:rsidRPr="00682878">
        <w:rPr>
          <w:rFonts w:ascii="Times New Roman" w:hAnsi="Times New Roman" w:cs="Times New Roman"/>
          <w:b/>
          <w:sz w:val="24"/>
          <w:szCs w:val="24"/>
        </w:rPr>
        <w:t>Risque substantiel</w:t>
      </w:r>
      <w:r w:rsidRPr="00682878">
        <w:rPr>
          <w:rFonts w:ascii="Times New Roman" w:hAnsi="Times New Roman" w:cs="Times New Roman"/>
          <w:sz w:val="24"/>
          <w:szCs w:val="24"/>
        </w:rPr>
        <w:t xml:space="preserve"> : Projet </w:t>
      </w:r>
      <w:r w:rsidR="009602AB">
        <w:rPr>
          <w:rFonts w:ascii="Times New Roman" w:hAnsi="Times New Roman" w:cs="Times New Roman"/>
          <w:sz w:val="24"/>
          <w:szCs w:val="24"/>
        </w:rPr>
        <w:t xml:space="preserve">pouvant </w:t>
      </w:r>
      <w:r w:rsidR="00434DCE">
        <w:rPr>
          <w:rFonts w:ascii="Times New Roman" w:hAnsi="Times New Roman" w:cs="Times New Roman"/>
          <w:sz w:val="24"/>
          <w:szCs w:val="24"/>
        </w:rPr>
        <w:t>causer</w:t>
      </w:r>
      <w:r w:rsidR="009602AB">
        <w:rPr>
          <w:rFonts w:ascii="Times New Roman" w:hAnsi="Times New Roman" w:cs="Times New Roman"/>
          <w:sz w:val="24"/>
          <w:szCs w:val="24"/>
        </w:rPr>
        <w:t xml:space="preserve"> des</w:t>
      </w:r>
      <w:r w:rsidRPr="00682878">
        <w:rPr>
          <w:rFonts w:ascii="Times New Roman" w:hAnsi="Times New Roman" w:cs="Times New Roman"/>
          <w:sz w:val="24"/>
          <w:szCs w:val="24"/>
        </w:rPr>
        <w:t xml:space="preserve"> risque</w:t>
      </w:r>
      <w:r w:rsidR="009602AB">
        <w:rPr>
          <w:rFonts w:ascii="Times New Roman" w:hAnsi="Times New Roman" w:cs="Times New Roman"/>
          <w:sz w:val="24"/>
          <w:szCs w:val="24"/>
        </w:rPr>
        <w:t>s et impacts</w:t>
      </w:r>
      <w:r w:rsidRPr="00682878">
        <w:rPr>
          <w:rFonts w:ascii="Times New Roman" w:hAnsi="Times New Roman" w:cs="Times New Roman"/>
          <w:sz w:val="24"/>
          <w:szCs w:val="24"/>
        </w:rPr>
        <w:t xml:space="preserve"> environnementa</w:t>
      </w:r>
      <w:r w:rsidR="009602AB">
        <w:rPr>
          <w:rFonts w:ascii="Times New Roman" w:hAnsi="Times New Roman" w:cs="Times New Roman"/>
          <w:sz w:val="24"/>
          <w:szCs w:val="24"/>
        </w:rPr>
        <w:t>ux</w:t>
      </w:r>
      <w:r w:rsidRPr="00682878">
        <w:rPr>
          <w:rFonts w:ascii="Times New Roman" w:hAnsi="Times New Roman" w:cs="Times New Roman"/>
          <w:sz w:val="24"/>
          <w:szCs w:val="24"/>
        </w:rPr>
        <w:t xml:space="preserve"> et socia</w:t>
      </w:r>
      <w:r w:rsidR="009602AB">
        <w:rPr>
          <w:rFonts w:ascii="Times New Roman" w:hAnsi="Times New Roman" w:cs="Times New Roman"/>
          <w:sz w:val="24"/>
          <w:szCs w:val="24"/>
        </w:rPr>
        <w:t>ux</w:t>
      </w:r>
      <w:r w:rsidRPr="00682878">
        <w:rPr>
          <w:rFonts w:ascii="Times New Roman" w:hAnsi="Times New Roman" w:cs="Times New Roman"/>
          <w:sz w:val="24"/>
          <w:szCs w:val="24"/>
        </w:rPr>
        <w:t xml:space="preserve"> </w:t>
      </w:r>
      <w:r w:rsidRPr="00DC7B9F">
        <w:rPr>
          <w:rFonts w:ascii="Times New Roman" w:hAnsi="Times New Roman" w:cs="Times New Roman"/>
          <w:sz w:val="24"/>
          <w:szCs w:val="24"/>
        </w:rPr>
        <w:t>majeur</w:t>
      </w:r>
      <w:r w:rsidR="00B47C99" w:rsidRPr="00DC7B9F">
        <w:rPr>
          <w:rFonts w:ascii="Times New Roman" w:hAnsi="Times New Roman" w:cs="Times New Roman"/>
          <w:sz w:val="24"/>
          <w:szCs w:val="24"/>
        </w:rPr>
        <w:t>s</w:t>
      </w:r>
      <w:r w:rsidR="00443AD1" w:rsidRPr="00DC7B9F">
        <w:rPr>
          <w:rFonts w:ascii="Times New Roman" w:hAnsi="Times New Roman" w:cs="Times New Roman"/>
          <w:sz w:val="24"/>
          <w:szCs w:val="24"/>
        </w:rPr>
        <w:t xml:space="preserve"> </w:t>
      </w:r>
      <w:r w:rsidR="00C31B8B" w:rsidRPr="00DC7B9F">
        <w:rPr>
          <w:rFonts w:ascii="Times New Roman" w:hAnsi="Times New Roman" w:cs="Times New Roman"/>
          <w:sz w:val="24"/>
          <w:szCs w:val="24"/>
        </w:rPr>
        <w:t>qui</w:t>
      </w:r>
      <w:r w:rsidR="00C31B8B">
        <w:rPr>
          <w:rFonts w:ascii="Times New Roman" w:hAnsi="Times New Roman" w:cs="Times New Roman"/>
          <w:sz w:val="24"/>
          <w:szCs w:val="24"/>
        </w:rPr>
        <w:t xml:space="preserve"> </w:t>
      </w:r>
      <w:r w:rsidR="00C31B8B" w:rsidRPr="003172D8">
        <w:rPr>
          <w:rFonts w:ascii="Times New Roman" w:hAnsi="Times New Roman" w:cs="Times New Roman"/>
          <w:sz w:val="24"/>
          <w:szCs w:val="24"/>
        </w:rPr>
        <w:t>sont pour la plupart temporaires</w:t>
      </w:r>
      <w:r w:rsidR="003A3B09">
        <w:rPr>
          <w:rFonts w:ascii="Times New Roman" w:hAnsi="Times New Roman" w:cs="Times New Roman"/>
          <w:sz w:val="24"/>
          <w:szCs w:val="24"/>
        </w:rPr>
        <w:t xml:space="preserve"> et</w:t>
      </w:r>
      <w:r w:rsidR="00C31B8B" w:rsidRPr="003172D8">
        <w:rPr>
          <w:rFonts w:ascii="Times New Roman" w:hAnsi="Times New Roman" w:cs="Times New Roman"/>
          <w:sz w:val="24"/>
          <w:szCs w:val="24"/>
        </w:rPr>
        <w:t xml:space="preserve"> réversibles</w:t>
      </w:r>
      <w:r w:rsidR="00434DCE">
        <w:rPr>
          <w:rFonts w:ascii="Times New Roman" w:hAnsi="Times New Roman" w:cs="Times New Roman"/>
          <w:sz w:val="24"/>
          <w:szCs w:val="24"/>
        </w:rPr>
        <w:t> ;</w:t>
      </w:r>
    </w:p>
    <w:p w14:paraId="50D2F0E6" w14:textId="4AEDD120" w:rsidR="00D13516" w:rsidRPr="00682878" w:rsidRDefault="00D13516" w:rsidP="00D07604">
      <w:pPr>
        <w:pStyle w:val="Corpsdetexte"/>
        <w:numPr>
          <w:ilvl w:val="0"/>
          <w:numId w:val="18"/>
        </w:numPr>
        <w:spacing w:after="120"/>
        <w:rPr>
          <w:sz w:val="24"/>
          <w:szCs w:val="24"/>
        </w:rPr>
      </w:pPr>
      <w:r w:rsidRPr="00682878">
        <w:rPr>
          <w:b/>
          <w:sz w:val="24"/>
          <w:szCs w:val="24"/>
        </w:rPr>
        <w:t>Risquemodéré</w:t>
      </w:r>
      <w:r w:rsidRPr="00682878">
        <w:rPr>
          <w:sz w:val="24"/>
          <w:szCs w:val="24"/>
        </w:rPr>
        <w:t xml:space="preserve"> : Projet avec risques </w:t>
      </w:r>
      <w:r w:rsidR="005C37BF">
        <w:rPr>
          <w:sz w:val="24"/>
          <w:szCs w:val="24"/>
        </w:rPr>
        <w:t xml:space="preserve">et </w:t>
      </w:r>
      <w:r w:rsidR="005C37BF" w:rsidRPr="00DC7B9F">
        <w:rPr>
          <w:sz w:val="24"/>
          <w:szCs w:val="24"/>
        </w:rPr>
        <w:t>impact</w:t>
      </w:r>
      <w:r w:rsidR="00443AD1" w:rsidRPr="00DC7B9F">
        <w:rPr>
          <w:sz w:val="24"/>
          <w:szCs w:val="24"/>
        </w:rPr>
        <w:t>s</w:t>
      </w:r>
      <w:r w:rsidR="005C37BF">
        <w:rPr>
          <w:sz w:val="24"/>
          <w:szCs w:val="24"/>
        </w:rPr>
        <w:t xml:space="preserve"> </w:t>
      </w:r>
      <w:r w:rsidR="00CC299F">
        <w:rPr>
          <w:sz w:val="24"/>
          <w:szCs w:val="24"/>
        </w:rPr>
        <w:t>qui ne sont pas significatifs, spécifiques au site</w:t>
      </w:r>
      <w:r w:rsidR="00177550">
        <w:rPr>
          <w:sz w:val="24"/>
          <w:szCs w:val="24"/>
        </w:rPr>
        <w:t xml:space="preserve"> du projet,</w:t>
      </w:r>
      <w:r w:rsidRPr="00682878">
        <w:rPr>
          <w:sz w:val="24"/>
          <w:szCs w:val="24"/>
        </w:rPr>
        <w:t xml:space="preserve"> maitrisables avec l’application de mesures environnementales et sociales</w:t>
      </w:r>
      <w:r w:rsidR="00434DCE">
        <w:rPr>
          <w:sz w:val="24"/>
          <w:szCs w:val="24"/>
        </w:rPr>
        <w:t> ;</w:t>
      </w:r>
    </w:p>
    <w:p w14:paraId="47708F68" w14:textId="687B74D6" w:rsidR="00D13516" w:rsidRPr="00682878" w:rsidRDefault="00D13516" w:rsidP="00D07604">
      <w:pPr>
        <w:pStyle w:val="Corpsdetexte"/>
        <w:numPr>
          <w:ilvl w:val="0"/>
          <w:numId w:val="18"/>
        </w:numPr>
        <w:spacing w:after="120"/>
        <w:rPr>
          <w:sz w:val="24"/>
          <w:szCs w:val="24"/>
        </w:rPr>
      </w:pPr>
      <w:r w:rsidRPr="00682878">
        <w:rPr>
          <w:b/>
          <w:sz w:val="24"/>
          <w:szCs w:val="24"/>
        </w:rPr>
        <w:t>Risque faible</w:t>
      </w:r>
      <w:r w:rsidRPr="00682878">
        <w:rPr>
          <w:sz w:val="24"/>
          <w:szCs w:val="24"/>
        </w:rPr>
        <w:t xml:space="preserve"> : Projet </w:t>
      </w:r>
      <w:r w:rsidR="007D432C">
        <w:rPr>
          <w:sz w:val="24"/>
          <w:szCs w:val="24"/>
        </w:rPr>
        <w:t xml:space="preserve">avec des risques et impacts négatifs </w:t>
      </w:r>
      <w:r w:rsidR="007D432C" w:rsidRPr="007D432C">
        <w:rPr>
          <w:sz w:val="24"/>
          <w:szCs w:val="24"/>
        </w:rPr>
        <w:t>susceptible</w:t>
      </w:r>
      <w:r w:rsidR="007D432C">
        <w:rPr>
          <w:sz w:val="24"/>
          <w:szCs w:val="24"/>
        </w:rPr>
        <w:t>s</w:t>
      </w:r>
      <w:r w:rsidR="007D432C" w:rsidRPr="007D432C">
        <w:rPr>
          <w:sz w:val="24"/>
          <w:szCs w:val="24"/>
        </w:rPr>
        <w:t xml:space="preserve"> d'être minime</w:t>
      </w:r>
      <w:r w:rsidR="007D432C">
        <w:rPr>
          <w:sz w:val="24"/>
          <w:szCs w:val="24"/>
        </w:rPr>
        <w:t>s</w:t>
      </w:r>
      <w:r w:rsidR="007D432C" w:rsidRPr="007D432C">
        <w:rPr>
          <w:sz w:val="24"/>
          <w:szCs w:val="24"/>
        </w:rPr>
        <w:t xml:space="preserve"> ou négligeable</w:t>
      </w:r>
      <w:r w:rsidR="007D432C">
        <w:rPr>
          <w:sz w:val="24"/>
          <w:szCs w:val="24"/>
        </w:rPr>
        <w:t>s</w:t>
      </w:r>
      <w:r w:rsidR="00DA483B">
        <w:rPr>
          <w:sz w:val="24"/>
          <w:szCs w:val="24"/>
        </w:rPr>
        <w:t>.</w:t>
      </w:r>
    </w:p>
    <w:p w14:paraId="443A592E" w14:textId="77777777" w:rsidR="00467719" w:rsidRPr="00682878" w:rsidRDefault="00787370"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Il faut souligner que le projet</w:t>
      </w:r>
      <w:r w:rsidR="00D13516" w:rsidRPr="00682878">
        <w:rPr>
          <w:rFonts w:ascii="Times New Roman" w:hAnsi="Times New Roman" w:cs="Times New Roman"/>
          <w:sz w:val="24"/>
          <w:szCs w:val="24"/>
        </w:rPr>
        <w:t xml:space="preserve"> a été classé en cat</w:t>
      </w:r>
      <w:r w:rsidR="00E91E9E" w:rsidRPr="00682878">
        <w:rPr>
          <w:rFonts w:ascii="Times New Roman" w:hAnsi="Times New Roman" w:cs="Times New Roman"/>
          <w:sz w:val="24"/>
          <w:szCs w:val="24"/>
        </w:rPr>
        <w:t xml:space="preserve">égorie </w:t>
      </w:r>
      <w:r w:rsidR="00773BD6">
        <w:rPr>
          <w:rFonts w:ascii="Times New Roman" w:hAnsi="Times New Roman" w:cs="Times New Roman"/>
          <w:sz w:val="24"/>
          <w:szCs w:val="24"/>
        </w:rPr>
        <w:t>« </w:t>
      </w:r>
      <w:r w:rsidR="00E91E9E" w:rsidRPr="00682878">
        <w:rPr>
          <w:rFonts w:ascii="Times New Roman" w:hAnsi="Times New Roman" w:cs="Times New Roman"/>
          <w:sz w:val="24"/>
          <w:szCs w:val="24"/>
        </w:rPr>
        <w:t>Risque substantiel</w:t>
      </w:r>
      <w:r w:rsidR="00773BD6">
        <w:rPr>
          <w:rFonts w:ascii="Times New Roman" w:hAnsi="Times New Roman" w:cs="Times New Roman"/>
          <w:sz w:val="24"/>
          <w:szCs w:val="24"/>
        </w:rPr>
        <w:t> »</w:t>
      </w:r>
      <w:r w:rsidR="00101FDB">
        <w:rPr>
          <w:rFonts w:ascii="Times New Roman" w:hAnsi="Times New Roman" w:cs="Times New Roman"/>
          <w:sz w:val="24"/>
          <w:szCs w:val="24"/>
        </w:rPr>
        <w:t xml:space="preserve"> selon la classification du Cadre </w:t>
      </w:r>
      <w:r w:rsidR="00604EC7">
        <w:rPr>
          <w:rFonts w:ascii="Times New Roman" w:hAnsi="Times New Roman" w:cs="Times New Roman"/>
          <w:sz w:val="24"/>
          <w:szCs w:val="24"/>
        </w:rPr>
        <w:t>environnemental</w:t>
      </w:r>
      <w:r w:rsidR="00F02F2E">
        <w:rPr>
          <w:rFonts w:ascii="Times New Roman" w:hAnsi="Times New Roman" w:cs="Times New Roman"/>
          <w:sz w:val="24"/>
          <w:szCs w:val="24"/>
        </w:rPr>
        <w:t xml:space="preserve"> et social</w:t>
      </w:r>
      <w:r w:rsidR="006107FE">
        <w:rPr>
          <w:rFonts w:ascii="Times New Roman" w:hAnsi="Times New Roman" w:cs="Times New Roman"/>
          <w:sz w:val="24"/>
          <w:szCs w:val="24"/>
        </w:rPr>
        <w:t xml:space="preserve"> de la Banque mondiale</w:t>
      </w:r>
      <w:r w:rsidR="00E91E9E" w:rsidRPr="00682878">
        <w:rPr>
          <w:rFonts w:ascii="Times New Roman" w:hAnsi="Times New Roman" w:cs="Times New Roman"/>
          <w:sz w:val="24"/>
          <w:szCs w:val="24"/>
        </w:rPr>
        <w:t>.</w:t>
      </w:r>
    </w:p>
    <w:p w14:paraId="0D7C0FBB" w14:textId="1F31F4BE" w:rsidR="00D13516" w:rsidRPr="00682878" w:rsidRDefault="002F75C4" w:rsidP="00412BC9">
      <w:pPr>
        <w:spacing w:after="120"/>
        <w:jc w:val="both"/>
        <w:rPr>
          <w:rFonts w:ascii="Times New Roman" w:hAnsi="Times New Roman" w:cs="Times New Roman"/>
          <w:sz w:val="24"/>
          <w:szCs w:val="24"/>
        </w:rPr>
      </w:pPr>
      <w:r>
        <w:rPr>
          <w:rFonts w:ascii="Times New Roman" w:hAnsi="Times New Roman" w:cs="Times New Roman"/>
          <w:sz w:val="24"/>
          <w:szCs w:val="24"/>
        </w:rPr>
        <w:t>De ce fait, les sous-projets financés par ce projet</w:t>
      </w:r>
      <w:r w:rsidR="00D13516" w:rsidRPr="00682878">
        <w:rPr>
          <w:rFonts w:ascii="Times New Roman" w:hAnsi="Times New Roman" w:cs="Times New Roman"/>
          <w:sz w:val="24"/>
          <w:szCs w:val="24"/>
        </w:rPr>
        <w:t xml:space="preserve"> devront aboutir </w:t>
      </w:r>
      <w:r>
        <w:rPr>
          <w:rFonts w:ascii="Times New Roman" w:hAnsi="Times New Roman" w:cs="Times New Roman"/>
          <w:sz w:val="24"/>
          <w:szCs w:val="24"/>
        </w:rPr>
        <w:t>à une</w:t>
      </w:r>
      <w:r w:rsidR="00FD3B4D">
        <w:rPr>
          <w:rFonts w:ascii="Times New Roman" w:hAnsi="Times New Roman" w:cs="Times New Roman"/>
          <w:sz w:val="24"/>
          <w:szCs w:val="24"/>
        </w:rPr>
        <w:t xml:space="preserve"> des 3</w:t>
      </w:r>
      <w:r>
        <w:rPr>
          <w:rFonts w:ascii="Times New Roman" w:hAnsi="Times New Roman" w:cs="Times New Roman"/>
          <w:sz w:val="24"/>
          <w:szCs w:val="24"/>
        </w:rPr>
        <w:t xml:space="preserve"> catégorisation</w:t>
      </w:r>
      <w:r w:rsidR="00FD3B4D">
        <w:rPr>
          <w:rFonts w:ascii="Times New Roman" w:hAnsi="Times New Roman" w:cs="Times New Roman"/>
          <w:sz w:val="24"/>
          <w:szCs w:val="24"/>
        </w:rPr>
        <w:t>s suivantes</w:t>
      </w:r>
      <w:r>
        <w:rPr>
          <w:rFonts w:ascii="Times New Roman" w:hAnsi="Times New Roman" w:cs="Times New Roman"/>
          <w:sz w:val="24"/>
          <w:szCs w:val="24"/>
        </w:rPr>
        <w:t xml:space="preserve"> </w:t>
      </w:r>
      <w:r w:rsidR="00FD3B4D">
        <w:rPr>
          <w:rFonts w:ascii="Times New Roman" w:hAnsi="Times New Roman" w:cs="Times New Roman"/>
          <w:sz w:val="24"/>
          <w:szCs w:val="24"/>
        </w:rPr>
        <w:t>en matière de risque environnemental et social :</w:t>
      </w:r>
      <w:r w:rsidR="00E91E9E" w:rsidRPr="00682878">
        <w:rPr>
          <w:rFonts w:ascii="Times New Roman" w:hAnsi="Times New Roman" w:cs="Times New Roman"/>
          <w:sz w:val="24"/>
          <w:szCs w:val="24"/>
        </w:rPr>
        <w:t xml:space="preserve"> </w:t>
      </w:r>
      <w:r w:rsidR="00FD3B4D" w:rsidRPr="00682878">
        <w:rPr>
          <w:rFonts w:ascii="Times New Roman" w:hAnsi="Times New Roman" w:cs="Times New Roman"/>
          <w:sz w:val="24"/>
          <w:szCs w:val="24"/>
        </w:rPr>
        <w:t>substantiel</w:t>
      </w:r>
      <w:r w:rsidR="00FD3B4D">
        <w:rPr>
          <w:rFonts w:ascii="Times New Roman" w:hAnsi="Times New Roman" w:cs="Times New Roman"/>
          <w:sz w:val="24"/>
          <w:szCs w:val="24"/>
        </w:rPr>
        <w:t>le</w:t>
      </w:r>
      <w:r w:rsidR="00CE37DF">
        <w:rPr>
          <w:rFonts w:ascii="Times New Roman" w:hAnsi="Times New Roman" w:cs="Times New Roman"/>
          <w:sz w:val="24"/>
          <w:szCs w:val="24"/>
        </w:rPr>
        <w:t xml:space="preserve">, </w:t>
      </w:r>
      <w:r w:rsidR="00FD3B4D">
        <w:rPr>
          <w:rFonts w:ascii="Times New Roman" w:hAnsi="Times New Roman" w:cs="Times New Roman"/>
          <w:sz w:val="24"/>
          <w:szCs w:val="24"/>
        </w:rPr>
        <w:t xml:space="preserve">modérée </w:t>
      </w:r>
      <w:r w:rsidR="00CE37DF">
        <w:rPr>
          <w:rFonts w:ascii="Times New Roman" w:hAnsi="Times New Roman" w:cs="Times New Roman"/>
          <w:sz w:val="24"/>
          <w:szCs w:val="24"/>
        </w:rPr>
        <w:t>ou faible</w:t>
      </w:r>
      <w:r w:rsidR="00D13516" w:rsidRPr="00682878">
        <w:rPr>
          <w:rFonts w:ascii="Times New Roman" w:hAnsi="Times New Roman" w:cs="Times New Roman"/>
          <w:sz w:val="24"/>
          <w:szCs w:val="24"/>
        </w:rPr>
        <w:t xml:space="preserve">. </w:t>
      </w:r>
      <w:r w:rsidR="00FD3B4D">
        <w:rPr>
          <w:rFonts w:ascii="Times New Roman" w:hAnsi="Times New Roman" w:cs="Times New Roman"/>
          <w:sz w:val="24"/>
          <w:szCs w:val="24"/>
        </w:rPr>
        <w:t xml:space="preserve">Tout sous-projet évalué comme étant de « Risque élevé » ne sera pas éligible au financement. </w:t>
      </w:r>
      <w:r w:rsidR="00D13516" w:rsidRPr="00682878">
        <w:rPr>
          <w:rFonts w:ascii="Times New Roman" w:hAnsi="Times New Roman" w:cs="Times New Roman"/>
          <w:sz w:val="24"/>
          <w:szCs w:val="24"/>
        </w:rPr>
        <w:t>Cette étape sera menée par les Experts En</w:t>
      </w:r>
      <w:r w:rsidR="00C35D29" w:rsidRPr="00682878">
        <w:rPr>
          <w:rFonts w:ascii="Times New Roman" w:hAnsi="Times New Roman" w:cs="Times New Roman"/>
          <w:sz w:val="24"/>
          <w:szCs w:val="24"/>
        </w:rPr>
        <w:t>vironnement et Social</w:t>
      </w:r>
      <w:r w:rsidR="00E720B8">
        <w:rPr>
          <w:rFonts w:ascii="Times New Roman" w:hAnsi="Times New Roman" w:cs="Times New Roman"/>
          <w:sz w:val="24"/>
          <w:szCs w:val="24"/>
        </w:rPr>
        <w:t xml:space="preserve"> (EES)</w:t>
      </w:r>
      <w:r w:rsidR="00C35D29" w:rsidRPr="00682878">
        <w:rPr>
          <w:rFonts w:ascii="Times New Roman" w:hAnsi="Times New Roman" w:cs="Times New Roman"/>
          <w:sz w:val="24"/>
          <w:szCs w:val="24"/>
        </w:rPr>
        <w:t xml:space="preserve"> du Projet et les</w:t>
      </w:r>
      <w:r w:rsidR="007A4D00" w:rsidRPr="00682878">
        <w:rPr>
          <w:rFonts w:ascii="Times New Roman" w:hAnsi="Times New Roman" w:cs="Times New Roman"/>
          <w:sz w:val="24"/>
          <w:szCs w:val="24"/>
        </w:rPr>
        <w:t xml:space="preserve"> Cadres de </w:t>
      </w:r>
      <w:r w:rsidR="00E91E9E" w:rsidRPr="00682878">
        <w:rPr>
          <w:rFonts w:ascii="Times New Roman" w:hAnsi="Times New Roman" w:cs="Times New Roman"/>
          <w:sz w:val="24"/>
          <w:szCs w:val="24"/>
        </w:rPr>
        <w:t>l’ANSS,</w:t>
      </w:r>
      <w:r w:rsidR="007A4D00" w:rsidRPr="00682878">
        <w:rPr>
          <w:rFonts w:ascii="Times New Roman" w:hAnsi="Times New Roman" w:cs="Times New Roman"/>
          <w:sz w:val="24"/>
          <w:szCs w:val="24"/>
        </w:rPr>
        <w:t xml:space="preserve"> la DNEHHS et </w:t>
      </w:r>
      <w:r w:rsidR="00E91E9E" w:rsidRPr="00682878">
        <w:rPr>
          <w:rFonts w:ascii="Times New Roman" w:hAnsi="Times New Roman" w:cs="Times New Roman"/>
          <w:sz w:val="24"/>
          <w:szCs w:val="24"/>
        </w:rPr>
        <w:t>le SNIEM</w:t>
      </w:r>
      <w:r w:rsidR="00D13516" w:rsidRPr="00682878">
        <w:rPr>
          <w:rFonts w:ascii="Times New Roman" w:hAnsi="Times New Roman" w:cs="Times New Roman"/>
          <w:sz w:val="24"/>
          <w:szCs w:val="24"/>
        </w:rPr>
        <w:t xml:space="preserve"> (selon les</w:t>
      </w:r>
      <w:r w:rsidR="007A4D00" w:rsidRPr="00682878">
        <w:rPr>
          <w:rFonts w:ascii="Times New Roman" w:hAnsi="Times New Roman" w:cs="Times New Roman"/>
          <w:sz w:val="24"/>
          <w:szCs w:val="24"/>
        </w:rPr>
        <w:t xml:space="preserve"> sous</w:t>
      </w:r>
      <w:r w:rsidR="00D13516" w:rsidRPr="00682878">
        <w:rPr>
          <w:rFonts w:ascii="Times New Roman" w:hAnsi="Times New Roman" w:cs="Times New Roman"/>
          <w:sz w:val="24"/>
          <w:szCs w:val="24"/>
        </w:rPr>
        <w:t xml:space="preserve"> projets qui relèvent de leurs compétences respectives) en étroite collaboration avec le </w:t>
      </w:r>
      <w:r w:rsidR="00F965A6" w:rsidRPr="00682878">
        <w:rPr>
          <w:rFonts w:ascii="Times New Roman" w:hAnsi="Times New Roman" w:cs="Times New Roman"/>
          <w:sz w:val="24"/>
          <w:szCs w:val="24"/>
        </w:rPr>
        <w:t>BGACE</w:t>
      </w:r>
      <w:r w:rsidR="00D13516" w:rsidRPr="00682878">
        <w:rPr>
          <w:rFonts w:ascii="Times New Roman" w:hAnsi="Times New Roman" w:cs="Times New Roman"/>
          <w:sz w:val="24"/>
          <w:szCs w:val="24"/>
        </w:rPr>
        <w:t xml:space="preserve"> du Ministère en charge de l’En</w:t>
      </w:r>
      <w:r w:rsidR="00DE7380" w:rsidRPr="00682878">
        <w:rPr>
          <w:rFonts w:ascii="Times New Roman" w:hAnsi="Times New Roman" w:cs="Times New Roman"/>
          <w:sz w:val="24"/>
          <w:szCs w:val="24"/>
        </w:rPr>
        <w:t>vironnement.</w:t>
      </w:r>
    </w:p>
    <w:p w14:paraId="6B74407D" w14:textId="6D154DD3" w:rsidR="00D13516" w:rsidRPr="00682878" w:rsidRDefault="00D13516" w:rsidP="00F35BA5">
      <w:pPr>
        <w:jc w:val="both"/>
        <w:rPr>
          <w:rFonts w:ascii="Times New Roman" w:hAnsi="Times New Roman" w:cs="Times New Roman"/>
          <w:sz w:val="24"/>
          <w:szCs w:val="24"/>
        </w:rPr>
      </w:pPr>
      <w:r w:rsidRPr="00682878">
        <w:rPr>
          <w:rFonts w:ascii="Times New Roman" w:hAnsi="Times New Roman" w:cs="Times New Roman"/>
          <w:sz w:val="24"/>
          <w:szCs w:val="24"/>
        </w:rPr>
        <w:t>Après l’analyse des informations contenues dans les résultats de la sélection et après avoir déterminé la bonne catégorie environnementale</w:t>
      </w:r>
      <w:r w:rsidR="00FD3B4D">
        <w:rPr>
          <w:rFonts w:ascii="Times New Roman" w:hAnsi="Times New Roman" w:cs="Times New Roman"/>
          <w:sz w:val="24"/>
          <w:szCs w:val="24"/>
        </w:rPr>
        <w:t xml:space="preserve"> et sociale</w:t>
      </w:r>
      <w:r w:rsidRPr="00682878">
        <w:rPr>
          <w:rFonts w:ascii="Times New Roman" w:hAnsi="Times New Roman" w:cs="Times New Roman"/>
          <w:sz w:val="24"/>
          <w:szCs w:val="24"/>
        </w:rPr>
        <w:t xml:space="preserve">, et donc l’ampleur du travail environnemental requis, les experts </w:t>
      </w:r>
      <w:r w:rsidR="00C35D29" w:rsidRPr="00682878">
        <w:rPr>
          <w:rFonts w:ascii="Times New Roman" w:hAnsi="Times New Roman" w:cs="Times New Roman"/>
          <w:sz w:val="24"/>
          <w:szCs w:val="24"/>
        </w:rPr>
        <w:t>(EES) du Projet</w:t>
      </w:r>
      <w:r w:rsidRPr="00682878">
        <w:rPr>
          <w:rFonts w:ascii="Times New Roman" w:hAnsi="Times New Roman" w:cs="Times New Roman"/>
          <w:sz w:val="24"/>
          <w:szCs w:val="24"/>
        </w:rPr>
        <w:t xml:space="preserve"> et le </w:t>
      </w:r>
      <w:r w:rsidR="00F965A6" w:rsidRPr="00DC7B9F">
        <w:rPr>
          <w:rFonts w:ascii="Times New Roman" w:hAnsi="Times New Roman" w:cs="Times New Roman"/>
          <w:sz w:val="24"/>
          <w:szCs w:val="24"/>
        </w:rPr>
        <w:t>BGACE</w:t>
      </w:r>
      <w:r w:rsidR="00443AD1" w:rsidRPr="00DC7B9F">
        <w:rPr>
          <w:rFonts w:ascii="Times New Roman" w:hAnsi="Times New Roman" w:cs="Times New Roman"/>
          <w:sz w:val="24"/>
          <w:szCs w:val="24"/>
        </w:rPr>
        <w:t xml:space="preserve"> </w:t>
      </w:r>
      <w:r w:rsidRPr="00DC7B9F">
        <w:rPr>
          <w:rFonts w:ascii="Times New Roman" w:hAnsi="Times New Roman" w:cs="Times New Roman"/>
          <w:sz w:val="24"/>
          <w:szCs w:val="24"/>
        </w:rPr>
        <w:t>feront</w:t>
      </w:r>
      <w:r w:rsidRPr="00682878">
        <w:rPr>
          <w:rFonts w:ascii="Times New Roman" w:hAnsi="Times New Roman" w:cs="Times New Roman"/>
          <w:sz w:val="24"/>
          <w:szCs w:val="24"/>
        </w:rPr>
        <w:t xml:space="preserve"> une recommandation pour dire si : (a) un travail environnemental ne sera pas nécessaire ; (b) l’application de mesures </w:t>
      </w:r>
      <w:r w:rsidR="00A72217" w:rsidRPr="00682878">
        <w:rPr>
          <w:rFonts w:ascii="Times New Roman" w:hAnsi="Times New Roman" w:cs="Times New Roman"/>
          <w:sz w:val="24"/>
          <w:szCs w:val="24"/>
        </w:rPr>
        <w:t xml:space="preserve">simples </w:t>
      </w:r>
      <w:r w:rsidRPr="00682878">
        <w:rPr>
          <w:rFonts w:ascii="Times New Roman" w:hAnsi="Times New Roman" w:cs="Times New Roman"/>
          <w:sz w:val="24"/>
          <w:szCs w:val="24"/>
        </w:rPr>
        <w:t>d’atténuation suffira ; ou (c) une Notice d’impact Environnemental et Social séparée devra être effectuée.</w:t>
      </w:r>
    </w:p>
    <w:p w14:paraId="65DAE728" w14:textId="77777777" w:rsidR="008366B0" w:rsidRPr="00682878" w:rsidRDefault="008366B0" w:rsidP="00F35BA5">
      <w:pPr>
        <w:jc w:val="both"/>
        <w:rPr>
          <w:rFonts w:ascii="Times New Roman" w:hAnsi="Times New Roman" w:cs="Times New Roman"/>
          <w:color w:val="FF0000"/>
          <w:sz w:val="24"/>
          <w:szCs w:val="24"/>
        </w:rPr>
      </w:pPr>
    </w:p>
    <w:p w14:paraId="19E2CB2A" w14:textId="076DE25E" w:rsidR="00D13516" w:rsidRPr="00682878" w:rsidRDefault="00D13516" w:rsidP="00F35BA5">
      <w:pPr>
        <w:pStyle w:val="Titre3"/>
        <w:spacing w:after="0"/>
        <w:rPr>
          <w:sz w:val="24"/>
          <w:szCs w:val="24"/>
          <w:lang w:val="fr-FR"/>
        </w:rPr>
      </w:pPr>
      <w:bookmarkStart w:id="397" w:name="_Toc59743028"/>
      <w:bookmarkStart w:id="398" w:name="_Toc60139400"/>
      <w:bookmarkStart w:id="399" w:name="_Toc60139462"/>
      <w:bookmarkStart w:id="400" w:name="_Toc74618886"/>
      <w:r w:rsidRPr="00682878">
        <w:rPr>
          <w:sz w:val="24"/>
          <w:szCs w:val="24"/>
          <w:lang w:val="fr-FR"/>
        </w:rPr>
        <w:t xml:space="preserve">Etape 3 : Exécution du </w:t>
      </w:r>
      <w:r w:rsidR="00DE7380" w:rsidRPr="00682878">
        <w:rPr>
          <w:sz w:val="24"/>
          <w:szCs w:val="24"/>
          <w:lang w:val="fr-FR"/>
        </w:rPr>
        <w:t>travail environnemental</w:t>
      </w:r>
      <w:bookmarkEnd w:id="397"/>
      <w:bookmarkEnd w:id="398"/>
      <w:bookmarkEnd w:id="399"/>
      <w:r w:rsidR="00FD3B4D">
        <w:rPr>
          <w:sz w:val="24"/>
          <w:szCs w:val="24"/>
          <w:lang w:val="fr-FR"/>
        </w:rPr>
        <w:t xml:space="preserve"> et social</w:t>
      </w:r>
      <w:bookmarkEnd w:id="400"/>
    </w:p>
    <w:p w14:paraId="2C98D7BC" w14:textId="34FCBDEC" w:rsidR="00D13516" w:rsidRPr="00A32982" w:rsidRDefault="00D13516" w:rsidP="00F35BA5">
      <w:pPr>
        <w:jc w:val="both"/>
        <w:rPr>
          <w:rFonts w:ascii="Times New Roman" w:hAnsi="Times New Roman" w:cs="Times New Roman"/>
          <w:i/>
          <w:iCs/>
          <w:sz w:val="24"/>
          <w:szCs w:val="24"/>
          <w:u w:val="single"/>
        </w:rPr>
      </w:pPr>
      <w:r w:rsidRPr="00A32982">
        <w:rPr>
          <w:rFonts w:ascii="Times New Roman" w:hAnsi="Times New Roman" w:cs="Times New Roman"/>
          <w:i/>
          <w:iCs/>
          <w:sz w:val="24"/>
          <w:szCs w:val="24"/>
          <w:u w:val="single"/>
        </w:rPr>
        <w:t>a. Lorsqu’une Notice d’impact Environnemental et Social est nécessaire (catég</w:t>
      </w:r>
      <w:r w:rsidR="00DE7380" w:rsidRPr="00A32982">
        <w:rPr>
          <w:rFonts w:ascii="Times New Roman" w:hAnsi="Times New Roman" w:cs="Times New Roman"/>
          <w:i/>
          <w:iCs/>
          <w:sz w:val="24"/>
          <w:szCs w:val="24"/>
          <w:u w:val="single"/>
        </w:rPr>
        <w:t>orie risques et effets modérés)</w:t>
      </w:r>
      <w:r w:rsidR="00F67E5E" w:rsidRPr="00A32982">
        <w:rPr>
          <w:rFonts w:ascii="Times New Roman" w:hAnsi="Times New Roman" w:cs="Times New Roman"/>
          <w:i/>
          <w:iCs/>
          <w:sz w:val="24"/>
          <w:szCs w:val="24"/>
          <w:u w:val="single"/>
        </w:rPr>
        <w:t xml:space="preserve"> notamment la mise en place des équipements de gestion des d</w:t>
      </w:r>
      <w:r w:rsidR="008715BC" w:rsidRPr="00A32982">
        <w:rPr>
          <w:rFonts w:ascii="Times New Roman" w:hAnsi="Times New Roman" w:cs="Times New Roman"/>
          <w:i/>
          <w:iCs/>
          <w:sz w:val="24"/>
          <w:szCs w:val="24"/>
          <w:u w:val="single"/>
        </w:rPr>
        <w:t>é</w:t>
      </w:r>
      <w:r w:rsidR="00F67E5E" w:rsidRPr="00A32982">
        <w:rPr>
          <w:rFonts w:ascii="Times New Roman" w:hAnsi="Times New Roman" w:cs="Times New Roman"/>
          <w:i/>
          <w:iCs/>
          <w:sz w:val="24"/>
          <w:szCs w:val="24"/>
          <w:u w:val="single"/>
        </w:rPr>
        <w:t xml:space="preserve">chets bio-médicaux (incinérateurs) </w:t>
      </w:r>
    </w:p>
    <w:p w14:paraId="7E991A17" w14:textId="488F457C" w:rsidR="00D13516" w:rsidRPr="00682878" w:rsidRDefault="00E91E9E" w:rsidP="00F35BA5">
      <w:pPr>
        <w:jc w:val="both"/>
        <w:rPr>
          <w:rFonts w:ascii="Times New Roman" w:hAnsi="Times New Roman" w:cs="Times New Roman"/>
          <w:sz w:val="24"/>
          <w:szCs w:val="24"/>
        </w:rPr>
      </w:pPr>
      <w:r w:rsidRPr="00682878">
        <w:rPr>
          <w:rFonts w:ascii="Times New Roman" w:hAnsi="Times New Roman" w:cs="Times New Roman"/>
          <w:sz w:val="24"/>
          <w:szCs w:val="24"/>
        </w:rPr>
        <w:t>Les EES</w:t>
      </w:r>
      <w:r w:rsidR="00ED4229">
        <w:rPr>
          <w:rFonts w:ascii="Times New Roman" w:hAnsi="Times New Roman" w:cs="Times New Roman"/>
          <w:sz w:val="24"/>
          <w:szCs w:val="24"/>
        </w:rPr>
        <w:t>,</w:t>
      </w:r>
      <w:r w:rsidRPr="00682878">
        <w:rPr>
          <w:rFonts w:ascii="Times New Roman" w:hAnsi="Times New Roman" w:cs="Times New Roman"/>
          <w:sz w:val="24"/>
          <w:szCs w:val="24"/>
        </w:rPr>
        <w:t xml:space="preserve"> aidés par le </w:t>
      </w:r>
      <w:r w:rsidR="00F965A6" w:rsidRPr="00682878">
        <w:rPr>
          <w:rFonts w:ascii="Times New Roman" w:hAnsi="Times New Roman" w:cs="Times New Roman"/>
          <w:sz w:val="24"/>
          <w:szCs w:val="24"/>
        </w:rPr>
        <w:t>BGACE</w:t>
      </w:r>
      <w:r w:rsidR="00E71B26">
        <w:rPr>
          <w:rFonts w:ascii="Times New Roman" w:hAnsi="Times New Roman" w:cs="Times New Roman"/>
          <w:sz w:val="24"/>
          <w:szCs w:val="24"/>
        </w:rPr>
        <w:t xml:space="preserve"> </w:t>
      </w:r>
      <w:r w:rsidR="00D13516" w:rsidRPr="00682878">
        <w:rPr>
          <w:rFonts w:ascii="Times New Roman" w:hAnsi="Times New Roman" w:cs="Times New Roman"/>
          <w:sz w:val="24"/>
          <w:szCs w:val="24"/>
        </w:rPr>
        <w:t xml:space="preserve">du Ministère de l’Environnement, effectueront les activités suivantes : </w:t>
      </w:r>
    </w:p>
    <w:p w14:paraId="528AD98B" w14:textId="77777777" w:rsidR="00D13516" w:rsidRPr="00682878" w:rsidRDefault="00D13516" w:rsidP="00D07604">
      <w:pPr>
        <w:numPr>
          <w:ilvl w:val="0"/>
          <w:numId w:val="19"/>
        </w:numPr>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lastRenderedPageBreak/>
        <w:t xml:space="preserve">Préparation des termes de référence pour la NIES ; </w:t>
      </w:r>
    </w:p>
    <w:p w14:paraId="33C886A2" w14:textId="77777777" w:rsidR="006612A3" w:rsidRPr="00682878" w:rsidRDefault="00700FD7" w:rsidP="00D07604">
      <w:pPr>
        <w:numPr>
          <w:ilvl w:val="0"/>
          <w:numId w:val="19"/>
        </w:numPr>
        <w:spacing w:after="120"/>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Revue et non objection des spécialistes de la Banque</w:t>
      </w:r>
      <w:r w:rsidR="00D944D2">
        <w:rPr>
          <w:rFonts w:ascii="Times New Roman" w:hAnsi="Times New Roman" w:cs="Times New Roman"/>
          <w:color w:val="000000"/>
          <w:sz w:val="24"/>
          <w:szCs w:val="24"/>
        </w:rPr>
        <w:t xml:space="preserve"> mondiale</w:t>
      </w:r>
      <w:r w:rsidRPr="00682878">
        <w:rPr>
          <w:rFonts w:ascii="Times New Roman" w:hAnsi="Times New Roman" w:cs="Times New Roman"/>
          <w:color w:val="000000"/>
          <w:sz w:val="24"/>
          <w:szCs w:val="24"/>
        </w:rPr>
        <w:t xml:space="preserve"> sur les TdRs</w:t>
      </w:r>
      <w:r w:rsidR="00DA483B">
        <w:rPr>
          <w:rFonts w:ascii="Times New Roman" w:hAnsi="Times New Roman" w:cs="Times New Roman"/>
          <w:color w:val="000000"/>
          <w:sz w:val="24"/>
          <w:szCs w:val="24"/>
        </w:rPr>
        <w:t> ;</w:t>
      </w:r>
    </w:p>
    <w:p w14:paraId="2EE1C63A" w14:textId="77777777" w:rsidR="00D13516" w:rsidRPr="00682878" w:rsidRDefault="00D13516" w:rsidP="00D07604">
      <w:pPr>
        <w:numPr>
          <w:ilvl w:val="0"/>
          <w:numId w:val="19"/>
        </w:numPr>
        <w:spacing w:after="120"/>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 xml:space="preserve">Recrutement des consultants agréés pour effectuer la NIES ; </w:t>
      </w:r>
    </w:p>
    <w:p w14:paraId="267E5C97" w14:textId="77777777" w:rsidR="00D13516" w:rsidRPr="00682878" w:rsidRDefault="00D13516" w:rsidP="00D07604">
      <w:pPr>
        <w:numPr>
          <w:ilvl w:val="0"/>
          <w:numId w:val="19"/>
        </w:numPr>
        <w:spacing w:after="120"/>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 xml:space="preserve">Conduite des consultations publiques conformément aux termes de référence ; </w:t>
      </w:r>
    </w:p>
    <w:p w14:paraId="58B2C533" w14:textId="03CB0FB7" w:rsidR="00D13516" w:rsidRPr="00682878" w:rsidRDefault="00D13516" w:rsidP="00D07604">
      <w:pPr>
        <w:numPr>
          <w:ilvl w:val="0"/>
          <w:numId w:val="19"/>
        </w:numPr>
        <w:spacing w:after="120"/>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 xml:space="preserve">Revues des NIES et soumission aux </w:t>
      </w:r>
      <w:r w:rsidRPr="00682878">
        <w:rPr>
          <w:rFonts w:ascii="Times New Roman" w:hAnsi="Times New Roman" w:cs="Times New Roman"/>
          <w:sz w:val="24"/>
          <w:szCs w:val="24"/>
        </w:rPr>
        <w:t>Ministère en charge de l’Environnement/</w:t>
      </w:r>
      <w:r w:rsidR="00F965A6" w:rsidRPr="00DC7B9F">
        <w:rPr>
          <w:rFonts w:ascii="Times New Roman" w:hAnsi="Times New Roman" w:cs="Times New Roman"/>
          <w:sz w:val="24"/>
          <w:szCs w:val="24"/>
        </w:rPr>
        <w:t>BGACE</w:t>
      </w:r>
      <w:r w:rsidR="00900EDB" w:rsidRPr="00DC7B9F">
        <w:rPr>
          <w:rFonts w:ascii="Times New Roman" w:hAnsi="Times New Roman" w:cs="Times New Roman"/>
          <w:sz w:val="24"/>
          <w:szCs w:val="24"/>
        </w:rPr>
        <w:t xml:space="preserve"> </w:t>
      </w:r>
      <w:r w:rsidR="00F41B08" w:rsidRPr="00DC7B9F">
        <w:rPr>
          <w:rFonts w:ascii="Times New Roman" w:hAnsi="Times New Roman" w:cs="Times New Roman"/>
          <w:sz w:val="24"/>
          <w:szCs w:val="24"/>
        </w:rPr>
        <w:t>et</w:t>
      </w:r>
      <w:r w:rsidR="00F41B08">
        <w:rPr>
          <w:rFonts w:ascii="Times New Roman" w:hAnsi="Times New Roman" w:cs="Times New Roman"/>
          <w:sz w:val="24"/>
          <w:szCs w:val="24"/>
        </w:rPr>
        <w:t xml:space="preserve"> à la Banque mondiale </w:t>
      </w:r>
      <w:r w:rsidRPr="00682878">
        <w:rPr>
          <w:rFonts w:ascii="Times New Roman" w:hAnsi="Times New Roman" w:cs="Times New Roman"/>
          <w:color w:val="000000"/>
          <w:sz w:val="24"/>
          <w:szCs w:val="24"/>
        </w:rPr>
        <w:t xml:space="preserve">pour approbation.  </w:t>
      </w:r>
    </w:p>
    <w:p w14:paraId="5D442625" w14:textId="1BFDE06F" w:rsidR="00D13516" w:rsidRDefault="00D13516" w:rsidP="00412BC9">
      <w:pPr>
        <w:spacing w:after="120"/>
        <w:jc w:val="both"/>
        <w:rPr>
          <w:rFonts w:ascii="Times New Roman" w:hAnsi="Times New Roman" w:cs="Times New Roman"/>
          <w:color w:val="000000"/>
          <w:sz w:val="24"/>
          <w:szCs w:val="24"/>
        </w:rPr>
      </w:pPr>
      <w:r w:rsidRPr="00A32982">
        <w:rPr>
          <w:rFonts w:ascii="Times New Roman" w:hAnsi="Times New Roman" w:cs="Times New Roman"/>
          <w:sz w:val="24"/>
          <w:szCs w:val="24"/>
        </w:rPr>
        <w:t xml:space="preserve">Pour déterminer les mesures d’atténuation du sous-projet en question, </w:t>
      </w:r>
      <w:r w:rsidR="006518AE" w:rsidRPr="00A32982">
        <w:rPr>
          <w:rFonts w:ascii="Times New Roman" w:hAnsi="Times New Roman" w:cs="Times New Roman"/>
          <w:sz w:val="24"/>
          <w:szCs w:val="24"/>
        </w:rPr>
        <w:t>la check-list</w:t>
      </w:r>
      <w:r w:rsidRPr="00A32982">
        <w:rPr>
          <w:rFonts w:ascii="Times New Roman" w:hAnsi="Times New Roman" w:cs="Times New Roman"/>
          <w:sz w:val="24"/>
          <w:szCs w:val="24"/>
        </w:rPr>
        <w:t xml:space="preserve"> des impacts et des mesures d’atténuation d</w:t>
      </w:r>
      <w:r w:rsidR="00F53506" w:rsidRPr="00A32982">
        <w:rPr>
          <w:rFonts w:ascii="Times New Roman" w:hAnsi="Times New Roman" w:cs="Times New Roman"/>
          <w:sz w:val="24"/>
          <w:szCs w:val="24"/>
        </w:rPr>
        <w:t>e la</w:t>
      </w:r>
      <w:r w:rsidR="00C476D9" w:rsidRPr="00A32982">
        <w:rPr>
          <w:rFonts w:ascii="Times New Roman" w:hAnsi="Times New Roman" w:cs="Times New Roman"/>
          <w:sz w:val="24"/>
          <w:szCs w:val="24"/>
        </w:rPr>
        <w:t xml:space="preserve"> </w:t>
      </w:r>
      <w:r w:rsidR="00F53506" w:rsidRPr="00A32982">
        <w:rPr>
          <w:rFonts w:ascii="Times New Roman" w:hAnsi="Times New Roman" w:cs="Times New Roman"/>
          <w:sz w:val="24"/>
          <w:szCs w:val="24"/>
        </w:rPr>
        <w:t>NIES/</w:t>
      </w:r>
      <w:r w:rsidRPr="00A32982">
        <w:rPr>
          <w:rFonts w:ascii="Times New Roman" w:hAnsi="Times New Roman" w:cs="Times New Roman"/>
          <w:sz w:val="24"/>
          <w:szCs w:val="24"/>
        </w:rPr>
        <w:t>PGES</w:t>
      </w:r>
      <w:r w:rsidR="0044549F" w:rsidRPr="00A32982">
        <w:rPr>
          <w:rFonts w:ascii="Times New Roman" w:hAnsi="Times New Roman" w:cs="Times New Roman"/>
          <w:sz w:val="24"/>
          <w:szCs w:val="24"/>
        </w:rPr>
        <w:t xml:space="preserve"> en référence aux directives environnementale, sanitaire et sécuritaire des établissements de santé de la Banque Mondiale</w:t>
      </w:r>
      <w:r w:rsidRPr="00A32982">
        <w:rPr>
          <w:rFonts w:ascii="Times New Roman" w:hAnsi="Times New Roman" w:cs="Times New Roman"/>
          <w:sz w:val="24"/>
          <w:szCs w:val="24"/>
        </w:rPr>
        <w:t xml:space="preserve"> servir</w:t>
      </w:r>
      <w:r w:rsidR="001D295E" w:rsidRPr="00A32982">
        <w:rPr>
          <w:rFonts w:ascii="Times New Roman" w:hAnsi="Times New Roman" w:cs="Times New Roman"/>
          <w:sz w:val="24"/>
          <w:szCs w:val="24"/>
        </w:rPr>
        <w:t>ont</w:t>
      </w:r>
      <w:r w:rsidRPr="00A32982">
        <w:rPr>
          <w:rFonts w:ascii="Times New Roman" w:hAnsi="Times New Roman" w:cs="Times New Roman"/>
          <w:sz w:val="24"/>
          <w:szCs w:val="24"/>
        </w:rPr>
        <w:t xml:space="preserve"> </w:t>
      </w:r>
      <w:r w:rsidR="00171104" w:rsidRPr="00A32982">
        <w:rPr>
          <w:rFonts w:ascii="Times New Roman" w:hAnsi="Times New Roman" w:cs="Times New Roman"/>
          <w:sz w:val="24"/>
          <w:szCs w:val="24"/>
        </w:rPr>
        <w:t>de</w:t>
      </w:r>
      <w:r w:rsidRPr="00A32982">
        <w:rPr>
          <w:rFonts w:ascii="Times New Roman" w:hAnsi="Times New Roman" w:cs="Times New Roman"/>
          <w:sz w:val="24"/>
          <w:szCs w:val="24"/>
        </w:rPr>
        <w:t xml:space="preserve"> base d’exécution des activités. Les NIES seront effectuées par des consultants </w:t>
      </w:r>
      <w:r w:rsidRPr="00682878">
        <w:rPr>
          <w:rFonts w:ascii="Times New Roman" w:hAnsi="Times New Roman" w:cs="Times New Roman"/>
          <w:color w:val="000000"/>
          <w:sz w:val="24"/>
          <w:szCs w:val="24"/>
        </w:rPr>
        <w:t xml:space="preserve">qualifiés agréés qui seront recrutés par </w:t>
      </w:r>
      <w:r w:rsidR="00C35D29" w:rsidRPr="00682878">
        <w:rPr>
          <w:rFonts w:ascii="Times New Roman" w:hAnsi="Times New Roman" w:cs="Times New Roman"/>
          <w:color w:val="000000"/>
          <w:sz w:val="24"/>
          <w:szCs w:val="24"/>
        </w:rPr>
        <w:t>l’Unité de</w:t>
      </w:r>
      <w:r w:rsidR="004C1476">
        <w:rPr>
          <w:rFonts w:ascii="Times New Roman" w:hAnsi="Times New Roman" w:cs="Times New Roman"/>
          <w:color w:val="000000"/>
          <w:sz w:val="24"/>
          <w:szCs w:val="24"/>
        </w:rPr>
        <w:t xml:space="preserve"> Gestion </w:t>
      </w:r>
      <w:r w:rsidR="00C35D29" w:rsidRPr="00682878">
        <w:rPr>
          <w:rFonts w:ascii="Times New Roman" w:hAnsi="Times New Roman" w:cs="Times New Roman"/>
          <w:color w:val="000000"/>
          <w:sz w:val="24"/>
          <w:szCs w:val="24"/>
        </w:rPr>
        <w:t>du Projet</w:t>
      </w:r>
      <w:r w:rsidR="004C1476">
        <w:rPr>
          <w:rFonts w:ascii="Times New Roman" w:hAnsi="Times New Roman" w:cs="Times New Roman"/>
          <w:color w:val="000000"/>
          <w:sz w:val="24"/>
          <w:szCs w:val="24"/>
        </w:rPr>
        <w:t xml:space="preserve"> (UGP)</w:t>
      </w:r>
      <w:r w:rsidR="00DE7380" w:rsidRPr="00682878">
        <w:rPr>
          <w:rFonts w:ascii="Times New Roman" w:hAnsi="Times New Roman" w:cs="Times New Roman"/>
          <w:color w:val="000000"/>
          <w:sz w:val="24"/>
          <w:szCs w:val="24"/>
        </w:rPr>
        <w:t>.</w:t>
      </w:r>
    </w:p>
    <w:p w14:paraId="7597C6E2" w14:textId="3BDDE5AD" w:rsidR="00A07A8B" w:rsidRPr="00A07A8B" w:rsidRDefault="00A07A8B" w:rsidP="00A07A8B">
      <w:pPr>
        <w:pStyle w:val="Lgende"/>
        <w:rPr>
          <w:rFonts w:ascii="Times New Roman" w:hAnsi="Times New Roman" w:cs="Times New Roman"/>
          <w:color w:val="000000"/>
          <w:sz w:val="24"/>
          <w:szCs w:val="24"/>
        </w:rPr>
      </w:pPr>
      <w:bookmarkStart w:id="401" w:name="_Toc74617377"/>
      <w:r w:rsidRPr="00A07A8B">
        <w:rPr>
          <w:rFonts w:ascii="Times New Roman" w:hAnsi="Times New Roman" w:cs="Times New Roman"/>
          <w:sz w:val="24"/>
          <w:szCs w:val="24"/>
        </w:rPr>
        <w:t xml:space="preserve">Tableau </w:t>
      </w:r>
      <w:r w:rsidRPr="00A07A8B">
        <w:rPr>
          <w:rFonts w:ascii="Times New Roman" w:hAnsi="Times New Roman" w:cs="Times New Roman"/>
          <w:sz w:val="24"/>
          <w:szCs w:val="24"/>
        </w:rPr>
        <w:fldChar w:fldCharType="begin"/>
      </w:r>
      <w:r w:rsidRPr="00A07A8B">
        <w:rPr>
          <w:rFonts w:ascii="Times New Roman" w:hAnsi="Times New Roman" w:cs="Times New Roman"/>
          <w:sz w:val="24"/>
          <w:szCs w:val="24"/>
        </w:rPr>
        <w:instrText xml:space="preserve"> SEQ Tableau \* ARABIC </w:instrText>
      </w:r>
      <w:r w:rsidRPr="00A07A8B">
        <w:rPr>
          <w:rFonts w:ascii="Times New Roman" w:hAnsi="Times New Roman" w:cs="Times New Roman"/>
          <w:sz w:val="24"/>
          <w:szCs w:val="24"/>
        </w:rPr>
        <w:fldChar w:fldCharType="separate"/>
      </w:r>
      <w:r w:rsidR="002175A9">
        <w:rPr>
          <w:rFonts w:ascii="Times New Roman" w:hAnsi="Times New Roman" w:cs="Times New Roman"/>
          <w:noProof/>
          <w:sz w:val="24"/>
          <w:szCs w:val="24"/>
        </w:rPr>
        <w:t>11</w:t>
      </w:r>
      <w:r w:rsidRPr="00A07A8B">
        <w:rPr>
          <w:rFonts w:ascii="Times New Roman" w:hAnsi="Times New Roman" w:cs="Times New Roman"/>
          <w:sz w:val="24"/>
          <w:szCs w:val="24"/>
        </w:rPr>
        <w:fldChar w:fldCharType="end"/>
      </w:r>
      <w:r w:rsidRPr="00A07A8B">
        <w:rPr>
          <w:rFonts w:ascii="Times New Roman" w:hAnsi="Times New Roman" w:cs="Times New Roman"/>
          <w:sz w:val="24"/>
          <w:szCs w:val="24"/>
        </w:rPr>
        <w:t>: Procédures pour les sous-projets nécéssitant une NIES</w:t>
      </w:r>
      <w:bookmarkEnd w:id="401"/>
    </w:p>
    <w:p w14:paraId="105CC271" w14:textId="5DA24534" w:rsidR="009A5574" w:rsidRPr="000114C4" w:rsidRDefault="009A5574" w:rsidP="009A5574">
      <w:pPr>
        <w:pStyle w:val="Lgende"/>
        <w:jc w:val="both"/>
        <w:rPr>
          <w:rFonts w:ascii="Times New Roman" w:hAnsi="Times New Roman" w:cs="Times New Roman"/>
        </w:rPr>
      </w:pPr>
    </w:p>
    <w:tbl>
      <w:tblPr>
        <w:tblW w:w="100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7796"/>
      </w:tblGrid>
      <w:tr w:rsidR="00D13516" w:rsidRPr="00682878" w14:paraId="79FAAA95" w14:textId="77777777" w:rsidTr="00F35BA5">
        <w:trPr>
          <w:trHeight w:val="113"/>
          <w:tblHeader/>
        </w:trPr>
        <w:tc>
          <w:tcPr>
            <w:tcW w:w="2232" w:type="dxa"/>
            <w:shd w:val="clear" w:color="auto" w:fill="9CC2E5" w:themeFill="accent1" w:themeFillTint="99"/>
            <w:vAlign w:val="center"/>
            <w:hideMark/>
          </w:tcPr>
          <w:p w14:paraId="519C3614" w14:textId="77777777" w:rsidR="00D13516" w:rsidRPr="00682878" w:rsidRDefault="00D13516" w:rsidP="00DE7380">
            <w:pPr>
              <w:jc w:val="center"/>
              <w:rPr>
                <w:rFonts w:ascii="Times New Roman" w:hAnsi="Times New Roman" w:cs="Times New Roman"/>
                <w:b/>
                <w:bCs/>
                <w:sz w:val="24"/>
                <w:szCs w:val="24"/>
              </w:rPr>
            </w:pPr>
            <w:r w:rsidRPr="00682878">
              <w:rPr>
                <w:rFonts w:ascii="Times New Roman" w:hAnsi="Times New Roman" w:cs="Times New Roman"/>
                <w:b/>
                <w:bCs/>
                <w:sz w:val="24"/>
                <w:szCs w:val="24"/>
              </w:rPr>
              <w:t>Etapes</w:t>
            </w:r>
          </w:p>
        </w:tc>
        <w:tc>
          <w:tcPr>
            <w:tcW w:w="7796" w:type="dxa"/>
            <w:shd w:val="clear" w:color="auto" w:fill="9CC2E5" w:themeFill="accent1" w:themeFillTint="99"/>
            <w:hideMark/>
          </w:tcPr>
          <w:p w14:paraId="70D36C9D" w14:textId="77777777" w:rsidR="00D13516" w:rsidRPr="00682878" w:rsidRDefault="00D13516" w:rsidP="00DE7380">
            <w:pPr>
              <w:jc w:val="center"/>
              <w:rPr>
                <w:rFonts w:ascii="Times New Roman" w:hAnsi="Times New Roman" w:cs="Times New Roman"/>
                <w:b/>
                <w:bCs/>
                <w:sz w:val="24"/>
                <w:szCs w:val="24"/>
              </w:rPr>
            </w:pPr>
            <w:r w:rsidRPr="00682878">
              <w:rPr>
                <w:rFonts w:ascii="Times New Roman" w:hAnsi="Times New Roman" w:cs="Times New Roman"/>
                <w:b/>
                <w:bCs/>
                <w:sz w:val="24"/>
                <w:szCs w:val="24"/>
              </w:rPr>
              <w:t>Activités</w:t>
            </w:r>
          </w:p>
        </w:tc>
      </w:tr>
      <w:tr w:rsidR="00D13516" w:rsidRPr="00682878" w14:paraId="56F55AAA" w14:textId="77777777" w:rsidTr="00F35BA5">
        <w:trPr>
          <w:trHeight w:val="113"/>
        </w:trPr>
        <w:tc>
          <w:tcPr>
            <w:tcW w:w="2232" w:type="dxa"/>
            <w:vAlign w:val="center"/>
            <w:hideMark/>
          </w:tcPr>
          <w:p w14:paraId="206F1788"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b/>
                <w:bCs/>
                <w:color w:val="000000"/>
                <w:sz w:val="24"/>
                <w:szCs w:val="24"/>
              </w:rPr>
              <w:t>Première étape</w:t>
            </w:r>
            <w:r w:rsidRPr="00682878">
              <w:rPr>
                <w:rFonts w:ascii="Times New Roman" w:hAnsi="Times New Roman" w:cs="Times New Roman"/>
                <w:color w:val="000000"/>
                <w:sz w:val="24"/>
                <w:szCs w:val="24"/>
              </w:rPr>
              <w:t> </w:t>
            </w:r>
          </w:p>
        </w:tc>
        <w:tc>
          <w:tcPr>
            <w:tcW w:w="7796" w:type="dxa"/>
            <w:hideMark/>
          </w:tcPr>
          <w:p w14:paraId="60E68A8E" w14:textId="77777777" w:rsidR="00D13516" w:rsidRPr="00682878" w:rsidRDefault="00D13516" w:rsidP="00DE7380">
            <w:pPr>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Préparation de termes de référence (TDR)</w:t>
            </w:r>
          </w:p>
          <w:p w14:paraId="075E54BD" w14:textId="440A6BE4" w:rsidR="00D13516" w:rsidRPr="00682878" w:rsidRDefault="00D13516" w:rsidP="00DE7380">
            <w:pPr>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Selon les résultats de l’identification et l’étendue nécessaire de la NIES, des termes de référence seront préparés. La NIES sera préparée par un consultant</w:t>
            </w:r>
            <w:r w:rsidR="00B54F7C" w:rsidRPr="00682878">
              <w:rPr>
                <w:rFonts w:ascii="Times New Roman" w:hAnsi="Times New Roman" w:cs="Times New Roman"/>
                <w:color w:val="000000"/>
                <w:sz w:val="24"/>
                <w:szCs w:val="24"/>
              </w:rPr>
              <w:t xml:space="preserve"> individuel au besoin </w:t>
            </w:r>
            <w:r w:rsidR="00E427C7" w:rsidRPr="00682878">
              <w:rPr>
                <w:rFonts w:ascii="Times New Roman" w:hAnsi="Times New Roman" w:cs="Times New Roman"/>
                <w:color w:val="000000"/>
                <w:sz w:val="24"/>
                <w:szCs w:val="24"/>
              </w:rPr>
              <w:t>un cabinet</w:t>
            </w:r>
            <w:r w:rsidR="0044549F">
              <w:rPr>
                <w:rFonts w:ascii="Times New Roman" w:hAnsi="Times New Roman" w:cs="Times New Roman"/>
                <w:color w:val="000000"/>
                <w:sz w:val="24"/>
                <w:szCs w:val="24"/>
              </w:rPr>
              <w:t xml:space="preserve"> </w:t>
            </w:r>
            <w:r w:rsidRPr="00682878">
              <w:rPr>
                <w:rFonts w:ascii="Times New Roman" w:hAnsi="Times New Roman" w:cs="Times New Roman"/>
                <w:color w:val="000000"/>
                <w:sz w:val="24"/>
                <w:szCs w:val="24"/>
              </w:rPr>
              <w:t>et le rapport suivra le format suivant :</w:t>
            </w:r>
          </w:p>
          <w:p w14:paraId="48E58065" w14:textId="77777777" w:rsidR="00D13516" w:rsidRPr="00682878" w:rsidRDefault="00D13516" w:rsidP="00D07604">
            <w:pPr>
              <w:numPr>
                <w:ilvl w:val="0"/>
                <w:numId w:val="19"/>
              </w:numPr>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Description de la zone de l’étude</w:t>
            </w:r>
          </w:p>
          <w:p w14:paraId="277B8333" w14:textId="77777777" w:rsidR="00D13516" w:rsidRPr="00682878" w:rsidRDefault="00D13516" w:rsidP="00D07604">
            <w:pPr>
              <w:numPr>
                <w:ilvl w:val="0"/>
                <w:numId w:val="19"/>
              </w:numPr>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Description du sous-projet</w:t>
            </w:r>
          </w:p>
          <w:p w14:paraId="48651391" w14:textId="77777777" w:rsidR="00D13516" w:rsidRPr="00682878" w:rsidRDefault="00D13516" w:rsidP="00D07604">
            <w:pPr>
              <w:numPr>
                <w:ilvl w:val="0"/>
                <w:numId w:val="19"/>
              </w:numPr>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Description de l’environnement</w:t>
            </w:r>
          </w:p>
          <w:p w14:paraId="68AC8BEC" w14:textId="77777777" w:rsidR="00D13516" w:rsidRPr="00682878" w:rsidRDefault="00D13516" w:rsidP="00D07604">
            <w:pPr>
              <w:numPr>
                <w:ilvl w:val="0"/>
                <w:numId w:val="19"/>
              </w:numPr>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Considérations juridiques et réglementaires</w:t>
            </w:r>
          </w:p>
          <w:p w14:paraId="3E80CC4E" w14:textId="77777777" w:rsidR="00D13516" w:rsidRPr="00682878" w:rsidRDefault="00D13516" w:rsidP="00D07604">
            <w:pPr>
              <w:numPr>
                <w:ilvl w:val="0"/>
                <w:numId w:val="19"/>
              </w:numPr>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Détermination des impacts éventuels des sous-projets proposés</w:t>
            </w:r>
          </w:p>
          <w:p w14:paraId="6E2A9191" w14:textId="77777777" w:rsidR="00D13516" w:rsidRPr="00682878" w:rsidRDefault="00D13516" w:rsidP="00D07604">
            <w:pPr>
              <w:numPr>
                <w:ilvl w:val="0"/>
                <w:numId w:val="19"/>
              </w:numPr>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Analyse d’options alternatives, y compris l’option « sans projet »</w:t>
            </w:r>
          </w:p>
          <w:p w14:paraId="721F6195" w14:textId="77777777" w:rsidR="00D13516" w:rsidRPr="00682878" w:rsidRDefault="00D13516" w:rsidP="00D07604">
            <w:pPr>
              <w:numPr>
                <w:ilvl w:val="0"/>
                <w:numId w:val="19"/>
              </w:numPr>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Processus de consultations publiques</w:t>
            </w:r>
          </w:p>
          <w:p w14:paraId="38EF7F59" w14:textId="77777777" w:rsidR="00D13516" w:rsidRPr="00682878" w:rsidRDefault="00D13516" w:rsidP="00D07604">
            <w:pPr>
              <w:numPr>
                <w:ilvl w:val="0"/>
                <w:numId w:val="19"/>
              </w:numPr>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Développement de mesures de mitigation et d’un plan de suivi, y compris le renforcement des capacités institutionnelles et l’estimation des coûts</w:t>
            </w:r>
          </w:p>
        </w:tc>
      </w:tr>
      <w:tr w:rsidR="00700FD7" w:rsidRPr="00682878" w14:paraId="19058FBD" w14:textId="77777777" w:rsidTr="00F35BA5">
        <w:trPr>
          <w:trHeight w:val="113"/>
        </w:trPr>
        <w:tc>
          <w:tcPr>
            <w:tcW w:w="2232" w:type="dxa"/>
            <w:vAlign w:val="center"/>
          </w:tcPr>
          <w:p w14:paraId="1DA403BA" w14:textId="77777777" w:rsidR="00700FD7" w:rsidRPr="00682878" w:rsidRDefault="00700FD7" w:rsidP="00DE7380">
            <w:pPr>
              <w:rPr>
                <w:rFonts w:ascii="Times New Roman" w:hAnsi="Times New Roman" w:cs="Times New Roman"/>
                <w:b/>
                <w:bCs/>
                <w:color w:val="000000"/>
                <w:sz w:val="24"/>
                <w:szCs w:val="24"/>
              </w:rPr>
            </w:pPr>
            <w:r w:rsidRPr="00682878">
              <w:rPr>
                <w:rFonts w:ascii="Times New Roman" w:hAnsi="Times New Roman" w:cs="Times New Roman"/>
                <w:b/>
                <w:bCs/>
                <w:color w:val="000000"/>
                <w:sz w:val="24"/>
                <w:szCs w:val="24"/>
              </w:rPr>
              <w:t>Deuxième étape </w:t>
            </w:r>
          </w:p>
        </w:tc>
        <w:tc>
          <w:tcPr>
            <w:tcW w:w="7796" w:type="dxa"/>
          </w:tcPr>
          <w:p w14:paraId="382FB37D" w14:textId="77777777" w:rsidR="00700FD7" w:rsidRPr="00682878" w:rsidRDefault="00700FD7" w:rsidP="00DE7380">
            <w:pPr>
              <w:jc w:val="both"/>
              <w:rPr>
                <w:rFonts w:ascii="Times New Roman" w:hAnsi="Times New Roman" w:cs="Times New Roman"/>
                <w:color w:val="000000"/>
                <w:sz w:val="24"/>
                <w:szCs w:val="24"/>
              </w:rPr>
            </w:pPr>
            <w:r w:rsidRPr="00682878">
              <w:rPr>
                <w:rFonts w:ascii="Times New Roman" w:hAnsi="Times New Roman" w:cs="Times New Roman"/>
                <w:color w:val="000000"/>
                <w:sz w:val="24"/>
                <w:szCs w:val="24"/>
              </w:rPr>
              <w:t xml:space="preserve">Revue et validation des TdRs par les spécialistes de la Banque </w:t>
            </w:r>
          </w:p>
        </w:tc>
      </w:tr>
      <w:tr w:rsidR="00D13516" w:rsidRPr="00682878" w14:paraId="5752F6FD" w14:textId="77777777" w:rsidTr="00F35BA5">
        <w:trPr>
          <w:trHeight w:val="113"/>
        </w:trPr>
        <w:tc>
          <w:tcPr>
            <w:tcW w:w="2232" w:type="dxa"/>
            <w:vAlign w:val="center"/>
            <w:hideMark/>
          </w:tcPr>
          <w:p w14:paraId="05680A86" w14:textId="77777777" w:rsidR="00D13516" w:rsidRPr="00682878" w:rsidRDefault="00E427C7" w:rsidP="00DE7380">
            <w:pPr>
              <w:rPr>
                <w:rFonts w:ascii="Times New Roman" w:hAnsi="Times New Roman" w:cs="Times New Roman"/>
                <w:b/>
                <w:bCs/>
                <w:sz w:val="24"/>
                <w:szCs w:val="24"/>
              </w:rPr>
            </w:pPr>
            <w:r w:rsidRPr="00682878">
              <w:rPr>
                <w:rFonts w:ascii="Times New Roman" w:hAnsi="Times New Roman" w:cs="Times New Roman"/>
                <w:b/>
                <w:bCs/>
                <w:sz w:val="24"/>
                <w:szCs w:val="24"/>
              </w:rPr>
              <w:t>Troisième étape</w:t>
            </w:r>
          </w:p>
        </w:tc>
        <w:tc>
          <w:tcPr>
            <w:tcW w:w="7796" w:type="dxa"/>
            <w:hideMark/>
          </w:tcPr>
          <w:p w14:paraId="03686763" w14:textId="77777777" w:rsidR="00D13516" w:rsidRPr="00682878" w:rsidRDefault="00D13516" w:rsidP="00DE7380">
            <w:pPr>
              <w:jc w:val="both"/>
              <w:rPr>
                <w:rFonts w:ascii="Times New Roman" w:hAnsi="Times New Roman" w:cs="Times New Roman"/>
                <w:sz w:val="24"/>
                <w:szCs w:val="24"/>
              </w:rPr>
            </w:pPr>
            <w:r w:rsidRPr="00682878">
              <w:rPr>
                <w:rFonts w:ascii="Times New Roman" w:hAnsi="Times New Roman" w:cs="Times New Roman"/>
                <w:color w:val="000000"/>
                <w:sz w:val="24"/>
                <w:szCs w:val="24"/>
              </w:rPr>
              <w:t>Choix de consultant</w:t>
            </w:r>
          </w:p>
        </w:tc>
      </w:tr>
      <w:tr w:rsidR="00D13516" w:rsidRPr="00682878" w14:paraId="0F09F0B4" w14:textId="77777777" w:rsidTr="00F35BA5">
        <w:trPr>
          <w:trHeight w:val="113"/>
        </w:trPr>
        <w:tc>
          <w:tcPr>
            <w:tcW w:w="2232" w:type="dxa"/>
            <w:vAlign w:val="center"/>
            <w:hideMark/>
          </w:tcPr>
          <w:p w14:paraId="24DA2054" w14:textId="77777777" w:rsidR="00D13516" w:rsidRPr="00682878" w:rsidRDefault="00700FD7" w:rsidP="00DE7380">
            <w:pPr>
              <w:rPr>
                <w:rFonts w:ascii="Times New Roman" w:hAnsi="Times New Roman" w:cs="Times New Roman"/>
                <w:b/>
                <w:bCs/>
                <w:sz w:val="24"/>
                <w:szCs w:val="24"/>
              </w:rPr>
            </w:pPr>
            <w:r w:rsidRPr="00682878">
              <w:rPr>
                <w:rFonts w:ascii="Times New Roman" w:hAnsi="Times New Roman" w:cs="Times New Roman"/>
                <w:b/>
                <w:bCs/>
                <w:color w:val="000000"/>
                <w:sz w:val="24"/>
                <w:szCs w:val="24"/>
              </w:rPr>
              <w:t>Quatrième étape </w:t>
            </w:r>
          </w:p>
        </w:tc>
        <w:tc>
          <w:tcPr>
            <w:tcW w:w="7796" w:type="dxa"/>
            <w:hideMark/>
          </w:tcPr>
          <w:p w14:paraId="5F16F6E1" w14:textId="77777777" w:rsidR="00D13516" w:rsidRPr="00682878" w:rsidRDefault="00D13516" w:rsidP="00DE7380">
            <w:pPr>
              <w:jc w:val="both"/>
              <w:rPr>
                <w:rFonts w:ascii="Times New Roman" w:hAnsi="Times New Roman" w:cs="Times New Roman"/>
                <w:sz w:val="24"/>
                <w:szCs w:val="24"/>
              </w:rPr>
            </w:pPr>
            <w:r w:rsidRPr="00682878">
              <w:rPr>
                <w:rFonts w:ascii="Times New Roman" w:hAnsi="Times New Roman" w:cs="Times New Roman"/>
                <w:color w:val="000000"/>
                <w:sz w:val="24"/>
                <w:szCs w:val="24"/>
              </w:rPr>
              <w:t>Réalisation de la NIES avec consultation du public</w:t>
            </w:r>
          </w:p>
        </w:tc>
      </w:tr>
      <w:tr w:rsidR="00D13516" w:rsidRPr="00682878" w14:paraId="7CFF3C87" w14:textId="77777777" w:rsidTr="00F35BA5">
        <w:trPr>
          <w:trHeight w:val="113"/>
        </w:trPr>
        <w:tc>
          <w:tcPr>
            <w:tcW w:w="2232" w:type="dxa"/>
            <w:vAlign w:val="center"/>
            <w:hideMark/>
          </w:tcPr>
          <w:p w14:paraId="0B63F080" w14:textId="77777777" w:rsidR="00D13516" w:rsidRPr="00682878" w:rsidRDefault="00700FD7" w:rsidP="00DE7380">
            <w:pPr>
              <w:rPr>
                <w:rFonts w:ascii="Times New Roman" w:hAnsi="Times New Roman" w:cs="Times New Roman"/>
                <w:b/>
                <w:bCs/>
                <w:sz w:val="24"/>
                <w:szCs w:val="24"/>
              </w:rPr>
            </w:pPr>
            <w:r w:rsidRPr="00682878">
              <w:rPr>
                <w:rFonts w:ascii="Times New Roman" w:hAnsi="Times New Roman" w:cs="Times New Roman"/>
                <w:b/>
                <w:bCs/>
                <w:color w:val="000000"/>
                <w:sz w:val="24"/>
                <w:szCs w:val="24"/>
              </w:rPr>
              <w:t>Cinquième étape </w:t>
            </w:r>
          </w:p>
        </w:tc>
        <w:tc>
          <w:tcPr>
            <w:tcW w:w="7796" w:type="dxa"/>
            <w:hideMark/>
          </w:tcPr>
          <w:p w14:paraId="140E2071" w14:textId="77777777" w:rsidR="00D13516" w:rsidRPr="00682878" w:rsidRDefault="00D13516" w:rsidP="00DE7380">
            <w:pPr>
              <w:jc w:val="both"/>
              <w:rPr>
                <w:rFonts w:ascii="Times New Roman" w:hAnsi="Times New Roman" w:cs="Times New Roman"/>
                <w:sz w:val="24"/>
                <w:szCs w:val="24"/>
              </w:rPr>
            </w:pPr>
            <w:r w:rsidRPr="00682878">
              <w:rPr>
                <w:rFonts w:ascii="Times New Roman" w:hAnsi="Times New Roman" w:cs="Times New Roman"/>
                <w:color w:val="000000"/>
                <w:sz w:val="24"/>
                <w:szCs w:val="24"/>
              </w:rPr>
              <w:t>Revue et approbation de la NIES pour le sous-projet</w:t>
            </w:r>
            <w:r w:rsidR="0087498A">
              <w:rPr>
                <w:rFonts w:ascii="Times New Roman" w:hAnsi="Times New Roman" w:cs="Times New Roman"/>
                <w:color w:val="000000"/>
                <w:sz w:val="24"/>
                <w:szCs w:val="24"/>
              </w:rPr>
              <w:t xml:space="preserve">par le </w:t>
            </w:r>
            <w:r w:rsidR="0087498A" w:rsidRPr="00682878">
              <w:rPr>
                <w:rFonts w:ascii="Times New Roman" w:hAnsi="Times New Roman" w:cs="Times New Roman"/>
                <w:sz w:val="24"/>
                <w:szCs w:val="24"/>
              </w:rPr>
              <w:t>BGACE</w:t>
            </w:r>
            <w:r w:rsidR="0087498A">
              <w:rPr>
                <w:rFonts w:ascii="Times New Roman" w:hAnsi="Times New Roman" w:cs="Times New Roman"/>
                <w:sz w:val="24"/>
                <w:szCs w:val="24"/>
              </w:rPr>
              <w:t xml:space="preserve"> et</w:t>
            </w:r>
            <w:r w:rsidR="00E65E09">
              <w:rPr>
                <w:rFonts w:ascii="Times New Roman" w:hAnsi="Times New Roman" w:cs="Times New Roman"/>
                <w:sz w:val="24"/>
                <w:szCs w:val="24"/>
              </w:rPr>
              <w:t xml:space="preserve"> par</w:t>
            </w:r>
            <w:r w:rsidR="0087498A">
              <w:rPr>
                <w:rFonts w:ascii="Times New Roman" w:hAnsi="Times New Roman" w:cs="Times New Roman"/>
                <w:sz w:val="24"/>
                <w:szCs w:val="24"/>
              </w:rPr>
              <w:t xml:space="preserve"> la Banque mondiale</w:t>
            </w:r>
            <w:r w:rsidRPr="00682878">
              <w:rPr>
                <w:rFonts w:ascii="Times New Roman" w:hAnsi="Times New Roman" w:cs="Times New Roman"/>
                <w:color w:val="000000"/>
                <w:sz w:val="24"/>
                <w:szCs w:val="24"/>
              </w:rPr>
              <w:t>.</w:t>
            </w:r>
          </w:p>
        </w:tc>
      </w:tr>
      <w:tr w:rsidR="00D13516" w:rsidRPr="00682878" w14:paraId="5494AFC2" w14:textId="77777777" w:rsidTr="00F35BA5">
        <w:trPr>
          <w:trHeight w:val="113"/>
        </w:trPr>
        <w:tc>
          <w:tcPr>
            <w:tcW w:w="2232" w:type="dxa"/>
            <w:vAlign w:val="center"/>
            <w:hideMark/>
          </w:tcPr>
          <w:p w14:paraId="66C2110F" w14:textId="77777777" w:rsidR="00D13516" w:rsidRPr="00682878" w:rsidRDefault="003609FD" w:rsidP="00DE7380">
            <w:pPr>
              <w:rPr>
                <w:rFonts w:ascii="Times New Roman" w:hAnsi="Times New Roman" w:cs="Times New Roman"/>
                <w:b/>
                <w:bCs/>
                <w:color w:val="000000"/>
                <w:sz w:val="24"/>
                <w:szCs w:val="24"/>
              </w:rPr>
            </w:pPr>
            <w:r w:rsidRPr="00682878">
              <w:rPr>
                <w:rFonts w:ascii="Times New Roman" w:hAnsi="Times New Roman" w:cs="Times New Roman"/>
                <w:b/>
                <w:bCs/>
                <w:color w:val="000000"/>
                <w:sz w:val="24"/>
                <w:szCs w:val="24"/>
              </w:rPr>
              <w:t>Sixième</w:t>
            </w:r>
            <w:r w:rsidR="00700FD7" w:rsidRPr="00682878">
              <w:rPr>
                <w:rFonts w:ascii="Times New Roman" w:hAnsi="Times New Roman" w:cs="Times New Roman"/>
                <w:b/>
                <w:bCs/>
                <w:color w:val="000000"/>
                <w:sz w:val="24"/>
                <w:szCs w:val="24"/>
              </w:rPr>
              <w:t xml:space="preserve"> étape </w:t>
            </w:r>
          </w:p>
        </w:tc>
        <w:tc>
          <w:tcPr>
            <w:tcW w:w="7796" w:type="dxa"/>
            <w:hideMark/>
          </w:tcPr>
          <w:p w14:paraId="3E155CC4" w14:textId="77777777" w:rsidR="00D13516" w:rsidRPr="00682878" w:rsidRDefault="00D13516" w:rsidP="00DE7380">
            <w:pPr>
              <w:jc w:val="both"/>
              <w:rPr>
                <w:rFonts w:ascii="Times New Roman" w:hAnsi="Times New Roman" w:cs="Times New Roman"/>
                <w:color w:val="000000"/>
                <w:sz w:val="24"/>
                <w:szCs w:val="24"/>
              </w:rPr>
            </w:pPr>
            <w:r w:rsidRPr="00682878">
              <w:rPr>
                <w:rFonts w:ascii="Times New Roman" w:hAnsi="Times New Roman" w:cs="Times New Roman"/>
                <w:sz w:val="24"/>
                <w:szCs w:val="24"/>
              </w:rPr>
              <w:t xml:space="preserve">Publication/Diffusion de la NIES </w:t>
            </w:r>
          </w:p>
        </w:tc>
      </w:tr>
    </w:tbl>
    <w:p w14:paraId="6727762C" w14:textId="77777777" w:rsidR="00D13516" w:rsidRPr="00682878" w:rsidRDefault="00D13516" w:rsidP="00412BC9">
      <w:pPr>
        <w:spacing w:after="120"/>
        <w:jc w:val="both"/>
        <w:rPr>
          <w:rFonts w:ascii="Times New Roman" w:hAnsi="Times New Roman" w:cs="Times New Roman"/>
          <w:color w:val="000000"/>
          <w:sz w:val="24"/>
          <w:szCs w:val="24"/>
        </w:rPr>
      </w:pPr>
    </w:p>
    <w:p w14:paraId="6FED67DF" w14:textId="0305F100" w:rsidR="00D13516" w:rsidRPr="00682878" w:rsidRDefault="00D13516" w:rsidP="00412BC9">
      <w:pPr>
        <w:spacing w:after="120"/>
        <w:jc w:val="both"/>
        <w:rPr>
          <w:rFonts w:ascii="Times New Roman" w:hAnsi="Times New Roman" w:cs="Times New Roman"/>
          <w:i/>
          <w:iCs/>
          <w:sz w:val="24"/>
          <w:szCs w:val="24"/>
          <w:u w:val="single"/>
        </w:rPr>
      </w:pPr>
      <w:r w:rsidRPr="00682878">
        <w:rPr>
          <w:rFonts w:ascii="Times New Roman" w:hAnsi="Times New Roman" w:cs="Times New Roman"/>
          <w:color w:val="000000"/>
          <w:sz w:val="24"/>
          <w:szCs w:val="24"/>
          <w:u w:val="single"/>
        </w:rPr>
        <w:t>b</w:t>
      </w:r>
      <w:r w:rsidRPr="00682878">
        <w:rPr>
          <w:rFonts w:ascii="Times New Roman" w:hAnsi="Times New Roman" w:cs="Times New Roman"/>
          <w:i/>
          <w:iCs/>
          <w:sz w:val="24"/>
          <w:szCs w:val="24"/>
          <w:u w:val="single"/>
        </w:rPr>
        <w:t xml:space="preserve">. Lorsqu’une NIES n’est pas nécessaire (catégorie risques et effets faibles nécessitant uniquement de mesures </w:t>
      </w:r>
      <w:r w:rsidRPr="00DC7B9F">
        <w:rPr>
          <w:rFonts w:ascii="Times New Roman" w:hAnsi="Times New Roman" w:cs="Times New Roman"/>
          <w:i/>
          <w:iCs/>
          <w:sz w:val="24"/>
          <w:szCs w:val="24"/>
          <w:u w:val="single"/>
        </w:rPr>
        <w:t>d’atténuation</w:t>
      </w:r>
      <w:r w:rsidR="0001325A" w:rsidRPr="00DC7B9F">
        <w:rPr>
          <w:rFonts w:ascii="Times New Roman" w:hAnsi="Times New Roman" w:cs="Times New Roman"/>
          <w:i/>
          <w:iCs/>
          <w:sz w:val="24"/>
          <w:szCs w:val="24"/>
          <w:u w:val="single"/>
        </w:rPr>
        <w:t xml:space="preserve"> </w:t>
      </w:r>
      <w:r w:rsidR="00E65E09" w:rsidRPr="00DC7B9F">
        <w:rPr>
          <w:rFonts w:ascii="Times New Roman" w:hAnsi="Times New Roman" w:cs="Times New Roman"/>
          <w:i/>
          <w:iCs/>
          <w:sz w:val="24"/>
          <w:szCs w:val="24"/>
          <w:u w:val="single"/>
        </w:rPr>
        <w:t>simples</w:t>
      </w:r>
      <w:r w:rsidR="00E65E09" w:rsidRPr="00682878">
        <w:rPr>
          <w:rFonts w:ascii="Times New Roman" w:hAnsi="Times New Roman" w:cs="Times New Roman"/>
          <w:i/>
          <w:iCs/>
          <w:sz w:val="24"/>
          <w:szCs w:val="24"/>
          <w:u w:val="single"/>
        </w:rPr>
        <w:t xml:space="preserve"> </w:t>
      </w:r>
      <w:r w:rsidR="00DE7380" w:rsidRPr="00682878">
        <w:rPr>
          <w:rFonts w:ascii="Times New Roman" w:hAnsi="Times New Roman" w:cs="Times New Roman"/>
          <w:i/>
          <w:iCs/>
          <w:sz w:val="24"/>
          <w:szCs w:val="24"/>
          <w:u w:val="single"/>
        </w:rPr>
        <w:t>comme travail environnemental)</w:t>
      </w:r>
    </w:p>
    <w:p w14:paraId="01B6D9D1" w14:textId="608C9506" w:rsidR="00DE7380" w:rsidRPr="00682878" w:rsidRDefault="00D13516"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Dans ces cas de figure, les E</w:t>
      </w:r>
      <w:r w:rsidR="00276718" w:rsidRPr="00682878">
        <w:rPr>
          <w:rFonts w:ascii="Times New Roman" w:hAnsi="Times New Roman" w:cs="Times New Roman"/>
          <w:sz w:val="24"/>
          <w:szCs w:val="24"/>
        </w:rPr>
        <w:t xml:space="preserve">ES du </w:t>
      </w:r>
      <w:r w:rsidR="00E91E9E" w:rsidRPr="00682878">
        <w:rPr>
          <w:rFonts w:ascii="Times New Roman" w:hAnsi="Times New Roman" w:cs="Times New Roman"/>
          <w:sz w:val="24"/>
          <w:szCs w:val="24"/>
        </w:rPr>
        <w:t>projet, l’</w:t>
      </w:r>
      <w:r w:rsidR="008124E1" w:rsidRPr="00682878">
        <w:rPr>
          <w:rFonts w:ascii="Times New Roman" w:hAnsi="Times New Roman" w:cs="Times New Roman"/>
          <w:sz w:val="24"/>
          <w:szCs w:val="24"/>
        </w:rPr>
        <w:t>ANSS</w:t>
      </w:r>
      <w:r w:rsidR="00276718" w:rsidRPr="00682878">
        <w:rPr>
          <w:rFonts w:ascii="Times New Roman" w:hAnsi="Times New Roman" w:cs="Times New Roman"/>
          <w:sz w:val="24"/>
          <w:szCs w:val="24"/>
        </w:rPr>
        <w:t>,</w:t>
      </w:r>
      <w:r w:rsidR="00C35D29" w:rsidRPr="00682878">
        <w:rPr>
          <w:rFonts w:ascii="Times New Roman" w:hAnsi="Times New Roman" w:cs="Times New Roman"/>
          <w:sz w:val="24"/>
          <w:szCs w:val="24"/>
        </w:rPr>
        <w:t xml:space="preserve"> la DNEHHS</w:t>
      </w:r>
      <w:r w:rsidR="00276718" w:rsidRPr="00682878">
        <w:rPr>
          <w:rFonts w:ascii="Times New Roman" w:hAnsi="Times New Roman" w:cs="Times New Roman"/>
          <w:sz w:val="24"/>
          <w:szCs w:val="24"/>
        </w:rPr>
        <w:t>, le SNIEM et le BG</w:t>
      </w:r>
      <w:r w:rsidR="00826CF0" w:rsidRPr="00682878">
        <w:rPr>
          <w:rFonts w:ascii="Times New Roman" w:hAnsi="Times New Roman" w:cs="Times New Roman"/>
          <w:sz w:val="24"/>
          <w:szCs w:val="24"/>
        </w:rPr>
        <w:t>AC</w:t>
      </w:r>
      <w:r w:rsidR="00276718" w:rsidRPr="00682878">
        <w:rPr>
          <w:rFonts w:ascii="Times New Roman" w:hAnsi="Times New Roman" w:cs="Times New Roman"/>
          <w:sz w:val="24"/>
          <w:szCs w:val="24"/>
        </w:rPr>
        <w:t>E</w:t>
      </w:r>
      <w:r w:rsidRPr="00682878">
        <w:rPr>
          <w:rFonts w:ascii="Times New Roman" w:hAnsi="Times New Roman" w:cs="Times New Roman"/>
          <w:sz w:val="24"/>
          <w:szCs w:val="24"/>
        </w:rPr>
        <w:t xml:space="preserve"> consultent le PGES et le check-list des </w:t>
      </w:r>
      <w:r w:rsidRPr="00DC7B9F">
        <w:rPr>
          <w:rFonts w:ascii="Times New Roman" w:hAnsi="Times New Roman" w:cs="Times New Roman"/>
          <w:sz w:val="24"/>
          <w:szCs w:val="24"/>
        </w:rPr>
        <w:t>Annexes</w:t>
      </w:r>
      <w:r w:rsidR="0001325A" w:rsidRPr="00DC7B9F">
        <w:rPr>
          <w:rFonts w:ascii="Times New Roman" w:hAnsi="Times New Roman" w:cs="Times New Roman"/>
          <w:sz w:val="24"/>
          <w:szCs w:val="24"/>
        </w:rPr>
        <w:t xml:space="preserve"> </w:t>
      </w:r>
      <w:r w:rsidR="00076A68" w:rsidRPr="00DC7B9F">
        <w:rPr>
          <w:rFonts w:ascii="Times New Roman" w:hAnsi="Times New Roman" w:cs="Times New Roman"/>
          <w:sz w:val="24"/>
          <w:szCs w:val="24"/>
        </w:rPr>
        <w:t>1</w:t>
      </w:r>
      <w:r w:rsidR="00076A68">
        <w:rPr>
          <w:rFonts w:ascii="Times New Roman" w:hAnsi="Times New Roman" w:cs="Times New Roman"/>
          <w:sz w:val="24"/>
          <w:szCs w:val="24"/>
        </w:rPr>
        <w:t>,</w:t>
      </w:r>
      <w:r w:rsidRPr="00682878">
        <w:rPr>
          <w:rFonts w:ascii="Times New Roman" w:hAnsi="Times New Roman" w:cs="Times New Roman"/>
          <w:sz w:val="24"/>
          <w:szCs w:val="24"/>
        </w:rPr>
        <w:t xml:space="preserve"> 3 et 4 pour sélectionner les mes</w:t>
      </w:r>
      <w:r w:rsidR="00DE7380" w:rsidRPr="00682878">
        <w:rPr>
          <w:rFonts w:ascii="Times New Roman" w:hAnsi="Times New Roman" w:cs="Times New Roman"/>
          <w:sz w:val="24"/>
          <w:szCs w:val="24"/>
        </w:rPr>
        <w:t>ures d’atténuation appropriées.</w:t>
      </w:r>
    </w:p>
    <w:p w14:paraId="5ECEC785" w14:textId="77777777" w:rsidR="00D13516" w:rsidRPr="00682878" w:rsidRDefault="00D13516" w:rsidP="008366B0">
      <w:pPr>
        <w:pStyle w:val="Titre3"/>
        <w:rPr>
          <w:sz w:val="24"/>
          <w:szCs w:val="24"/>
          <w:lang w:val="fr-FR"/>
        </w:rPr>
      </w:pPr>
      <w:bookmarkStart w:id="402" w:name="_Toc59743029"/>
      <w:bookmarkStart w:id="403" w:name="_Toc60139401"/>
      <w:bookmarkStart w:id="404" w:name="_Toc60139463"/>
      <w:bookmarkStart w:id="405" w:name="_Toc74618887"/>
      <w:r w:rsidRPr="00682878">
        <w:rPr>
          <w:sz w:val="24"/>
          <w:szCs w:val="24"/>
          <w:lang w:val="fr-FR"/>
        </w:rPr>
        <w:t>Etape 4 : Examen et approbation des procédures de sélection, des TDR et des rapports de NIES</w:t>
      </w:r>
      <w:bookmarkEnd w:id="402"/>
      <w:bookmarkEnd w:id="403"/>
      <w:bookmarkEnd w:id="404"/>
      <w:bookmarkEnd w:id="405"/>
    </w:p>
    <w:p w14:paraId="3DC913AF" w14:textId="0D2DE957" w:rsidR="00D13516" w:rsidRPr="00682878" w:rsidRDefault="00D13516" w:rsidP="00412BC9">
      <w:pPr>
        <w:spacing w:after="120"/>
        <w:jc w:val="both"/>
        <w:rPr>
          <w:rFonts w:ascii="Times New Roman" w:hAnsi="Times New Roman" w:cs="Times New Roman"/>
          <w:color w:val="000000"/>
          <w:sz w:val="24"/>
          <w:szCs w:val="24"/>
        </w:rPr>
      </w:pPr>
      <w:r w:rsidRPr="00682878">
        <w:rPr>
          <w:rFonts w:ascii="Times New Roman" w:hAnsi="Times New Roman" w:cs="Times New Roman"/>
          <w:i/>
          <w:sz w:val="24"/>
          <w:szCs w:val="24"/>
          <w:u w:val="single"/>
        </w:rPr>
        <w:t xml:space="preserve">a. </w:t>
      </w:r>
      <w:r w:rsidR="00C83C71" w:rsidRPr="00682878">
        <w:rPr>
          <w:rFonts w:ascii="Times New Roman" w:hAnsi="Times New Roman" w:cs="Times New Roman"/>
          <w:i/>
          <w:sz w:val="24"/>
          <w:szCs w:val="24"/>
          <w:u w:val="single"/>
        </w:rPr>
        <w:t>Examen</w:t>
      </w:r>
      <w:r w:rsidR="000114C4" w:rsidRPr="00682878">
        <w:rPr>
          <w:rFonts w:ascii="Times New Roman" w:hAnsi="Times New Roman" w:cs="Times New Roman"/>
          <w:i/>
          <w:sz w:val="24"/>
          <w:szCs w:val="24"/>
          <w:u w:val="single"/>
        </w:rPr>
        <w:t xml:space="preserve"> :</w:t>
      </w:r>
      <w:r w:rsidR="000114C4" w:rsidRPr="00682878">
        <w:rPr>
          <w:rFonts w:ascii="Times New Roman" w:hAnsi="Times New Roman" w:cs="Times New Roman"/>
          <w:bCs/>
          <w:i/>
          <w:iCs/>
          <w:sz w:val="24"/>
          <w:szCs w:val="24"/>
        </w:rPr>
        <w:t xml:space="preserve"> Les</w:t>
      </w:r>
      <w:r w:rsidR="00324C31" w:rsidRPr="00682878">
        <w:rPr>
          <w:rFonts w:ascii="Times New Roman" w:hAnsi="Times New Roman" w:cs="Times New Roman"/>
          <w:bCs/>
          <w:i/>
          <w:iCs/>
          <w:sz w:val="24"/>
          <w:szCs w:val="24"/>
        </w:rPr>
        <w:t xml:space="preserve"> TDR et les rapports seront revus par les spécialistes de la Banque Mondiale avant leur transmission au BG</w:t>
      </w:r>
      <w:r w:rsidR="00826CF0" w:rsidRPr="00682878">
        <w:rPr>
          <w:rFonts w:ascii="Times New Roman" w:hAnsi="Times New Roman" w:cs="Times New Roman"/>
          <w:bCs/>
          <w:i/>
          <w:iCs/>
          <w:sz w:val="24"/>
          <w:szCs w:val="24"/>
        </w:rPr>
        <w:t>ACE</w:t>
      </w:r>
      <w:r w:rsidR="00324C31" w:rsidRPr="00682878">
        <w:rPr>
          <w:rFonts w:ascii="Times New Roman" w:hAnsi="Times New Roman" w:cs="Times New Roman"/>
          <w:b/>
          <w:bCs/>
          <w:i/>
          <w:iCs/>
          <w:sz w:val="24"/>
          <w:szCs w:val="24"/>
        </w:rPr>
        <w:t xml:space="preserve">. </w:t>
      </w:r>
      <w:r w:rsidRPr="00682878">
        <w:rPr>
          <w:rFonts w:ascii="Times New Roman" w:hAnsi="Times New Roman" w:cs="Times New Roman"/>
          <w:color w:val="000000"/>
          <w:sz w:val="24"/>
          <w:szCs w:val="24"/>
        </w:rPr>
        <w:t xml:space="preserve"> Le</w:t>
      </w:r>
      <w:r w:rsidRPr="00682878">
        <w:rPr>
          <w:rFonts w:ascii="Times New Roman" w:hAnsi="Times New Roman" w:cs="Times New Roman"/>
          <w:sz w:val="24"/>
          <w:szCs w:val="24"/>
        </w:rPr>
        <w:t xml:space="preserve"> Bureau Guinéen D’</w:t>
      </w:r>
      <w:r w:rsidR="00826CF0" w:rsidRPr="00682878">
        <w:rPr>
          <w:rFonts w:ascii="Times New Roman" w:hAnsi="Times New Roman" w:cs="Times New Roman"/>
          <w:sz w:val="24"/>
          <w:szCs w:val="24"/>
        </w:rPr>
        <w:t xml:space="preserve">Audit </w:t>
      </w:r>
      <w:r w:rsidRPr="00682878">
        <w:rPr>
          <w:rFonts w:ascii="Times New Roman" w:hAnsi="Times New Roman" w:cs="Times New Roman"/>
          <w:sz w:val="24"/>
          <w:szCs w:val="24"/>
        </w:rPr>
        <w:t>et d</w:t>
      </w:r>
      <w:r w:rsidR="00FF2127" w:rsidRPr="00682878">
        <w:rPr>
          <w:rFonts w:ascii="Times New Roman" w:hAnsi="Times New Roman" w:cs="Times New Roman"/>
          <w:sz w:val="24"/>
          <w:szCs w:val="24"/>
        </w:rPr>
        <w:t xml:space="preserve">e </w:t>
      </w:r>
      <w:r w:rsidR="00826CF0" w:rsidRPr="00682878">
        <w:rPr>
          <w:rFonts w:ascii="Times New Roman" w:hAnsi="Times New Roman" w:cs="Times New Roman"/>
          <w:sz w:val="24"/>
          <w:szCs w:val="24"/>
        </w:rPr>
        <w:t xml:space="preserve">Conformité </w:t>
      </w:r>
      <w:r w:rsidRPr="00682878">
        <w:rPr>
          <w:rFonts w:ascii="Times New Roman" w:hAnsi="Times New Roman" w:cs="Times New Roman"/>
          <w:sz w:val="24"/>
          <w:szCs w:val="24"/>
        </w:rPr>
        <w:t>Environnementales (BG</w:t>
      </w:r>
      <w:r w:rsidR="00826CF0" w:rsidRPr="00682878">
        <w:rPr>
          <w:rFonts w:ascii="Times New Roman" w:hAnsi="Times New Roman" w:cs="Times New Roman"/>
          <w:sz w:val="24"/>
          <w:szCs w:val="24"/>
        </w:rPr>
        <w:t>ACE</w:t>
      </w:r>
      <w:r w:rsidRPr="00682878">
        <w:rPr>
          <w:rFonts w:ascii="Times New Roman" w:hAnsi="Times New Roman" w:cs="Times New Roman"/>
          <w:sz w:val="24"/>
          <w:szCs w:val="24"/>
        </w:rPr>
        <w:t>) du Ministère en charge de l’Environnement</w:t>
      </w:r>
      <w:r w:rsidRPr="00682878">
        <w:rPr>
          <w:rFonts w:ascii="Times New Roman" w:hAnsi="Times New Roman" w:cs="Times New Roman"/>
          <w:color w:val="000000"/>
          <w:sz w:val="24"/>
          <w:szCs w:val="24"/>
        </w:rPr>
        <w:t xml:space="preserve">, avec l’appui des autres services techniques concernés,  va procéder à l’examen : (i) des résultats et recommandations présentés dans les formulaires de sélection environnementale et sociale; (ii) des mesures d’atténuation proposées figurant dans les listes de contrôle environnementales et sociales pour assurer que tous les impacts </w:t>
      </w:r>
      <w:r w:rsidRPr="00682878">
        <w:rPr>
          <w:rFonts w:ascii="Times New Roman" w:hAnsi="Times New Roman" w:cs="Times New Roman"/>
          <w:color w:val="000000"/>
          <w:sz w:val="24"/>
          <w:szCs w:val="24"/>
        </w:rPr>
        <w:lastRenderedPageBreak/>
        <w:t xml:space="preserve">environnementaux et sociaux ont été identifiés et que des mesures d’atténuation ont été proposées ; (iii) des notices d’impact environnemental et social pour les sous-projets classés en catégorie risques et effets environnementaux et sociaux modérés. </w:t>
      </w:r>
    </w:p>
    <w:p w14:paraId="6604ED4C" w14:textId="77777777" w:rsidR="00D13516" w:rsidRPr="00682878" w:rsidRDefault="00D13516" w:rsidP="00412BC9">
      <w:pPr>
        <w:spacing w:after="120"/>
        <w:jc w:val="both"/>
        <w:rPr>
          <w:rFonts w:ascii="Times New Roman" w:hAnsi="Times New Roman" w:cs="Times New Roman"/>
          <w:color w:val="FF0000"/>
          <w:sz w:val="24"/>
          <w:szCs w:val="24"/>
        </w:rPr>
      </w:pPr>
      <w:r w:rsidRPr="00682878">
        <w:rPr>
          <w:rFonts w:ascii="Times New Roman" w:hAnsi="Times New Roman" w:cs="Times New Roman"/>
          <w:bCs/>
          <w:i/>
          <w:iCs/>
          <w:color w:val="000000"/>
          <w:sz w:val="24"/>
          <w:szCs w:val="24"/>
          <w:u w:val="single"/>
        </w:rPr>
        <w:t>b. Approbation/désapprobation</w:t>
      </w:r>
      <w:r w:rsidR="007F048A" w:rsidRPr="00682878">
        <w:rPr>
          <w:rFonts w:ascii="Times New Roman" w:hAnsi="Times New Roman" w:cs="Times New Roman"/>
          <w:bCs/>
          <w:i/>
          <w:iCs/>
          <w:color w:val="000000"/>
          <w:sz w:val="24"/>
          <w:szCs w:val="24"/>
          <w:u w:val="single"/>
        </w:rPr>
        <w:t xml:space="preserve"> :</w:t>
      </w:r>
      <w:r w:rsidR="007F048A" w:rsidRPr="00682878">
        <w:rPr>
          <w:rFonts w:ascii="Times New Roman" w:hAnsi="Times New Roman" w:cs="Times New Roman"/>
          <w:color w:val="000000"/>
          <w:sz w:val="24"/>
          <w:szCs w:val="24"/>
        </w:rPr>
        <w:t xml:space="preserve"> Sur</w:t>
      </w:r>
      <w:r w:rsidRPr="00682878">
        <w:rPr>
          <w:rFonts w:ascii="Times New Roman" w:hAnsi="Times New Roman" w:cs="Times New Roman"/>
          <w:color w:val="000000"/>
          <w:sz w:val="24"/>
          <w:szCs w:val="24"/>
        </w:rPr>
        <w:t xml:space="preserve"> base des résultats du processus d’analyse susmentionné, et des discussions avec les partenaires concernés</w:t>
      </w:r>
      <w:r w:rsidR="00324C31" w:rsidRPr="00682878">
        <w:rPr>
          <w:rFonts w:ascii="Times New Roman" w:hAnsi="Times New Roman" w:cs="Times New Roman"/>
          <w:color w:val="000000"/>
          <w:sz w:val="24"/>
          <w:szCs w:val="24"/>
        </w:rPr>
        <w:t xml:space="preserve"> et de l’approbation de la Banque </w:t>
      </w:r>
      <w:r w:rsidR="00E2151C">
        <w:rPr>
          <w:rFonts w:ascii="Times New Roman" w:hAnsi="Times New Roman" w:cs="Times New Roman"/>
          <w:color w:val="000000"/>
          <w:sz w:val="24"/>
          <w:szCs w:val="24"/>
        </w:rPr>
        <w:t>m</w:t>
      </w:r>
      <w:r w:rsidR="001A7328" w:rsidRPr="00682878">
        <w:rPr>
          <w:rFonts w:ascii="Times New Roman" w:hAnsi="Times New Roman" w:cs="Times New Roman"/>
          <w:color w:val="000000"/>
          <w:sz w:val="24"/>
          <w:szCs w:val="24"/>
        </w:rPr>
        <w:t>ondiale,</w:t>
      </w:r>
      <w:r w:rsidRPr="00682878">
        <w:rPr>
          <w:rFonts w:ascii="Times New Roman" w:hAnsi="Times New Roman" w:cs="Times New Roman"/>
          <w:color w:val="000000"/>
          <w:sz w:val="24"/>
          <w:szCs w:val="24"/>
        </w:rPr>
        <w:t xml:space="preserve"> le BG</w:t>
      </w:r>
      <w:r w:rsidR="00826CF0" w:rsidRPr="00682878">
        <w:rPr>
          <w:rFonts w:ascii="Times New Roman" w:hAnsi="Times New Roman" w:cs="Times New Roman"/>
          <w:color w:val="000000"/>
          <w:sz w:val="24"/>
          <w:szCs w:val="24"/>
        </w:rPr>
        <w:t>ACE</w:t>
      </w:r>
      <w:r w:rsidRPr="00682878">
        <w:rPr>
          <w:rFonts w:ascii="Times New Roman" w:hAnsi="Times New Roman" w:cs="Times New Roman"/>
          <w:color w:val="000000"/>
          <w:sz w:val="24"/>
          <w:szCs w:val="24"/>
        </w:rPr>
        <w:t xml:space="preserve">va proposer à la suite de l’atelier du Comité Technique d’Approbation Environnemental (CTAE) l’approbation ou le rejet de la NIES du sous-projet. </w:t>
      </w:r>
      <w:r w:rsidRPr="00682878">
        <w:rPr>
          <w:rFonts w:ascii="Times New Roman" w:hAnsi="Times New Roman" w:cs="Times New Roman"/>
          <w:sz w:val="24"/>
          <w:szCs w:val="24"/>
        </w:rPr>
        <w:t>En cas d’avis défavorable, celui-ci doit être dûment motivé (PV d’approbation). Dans le cadre de l'examen du dossier de la NIES, le BGEEE peut demander un complément d'informations au consultant aya</w:t>
      </w:r>
      <w:r w:rsidR="00C35D29" w:rsidRPr="00682878">
        <w:rPr>
          <w:rFonts w:ascii="Times New Roman" w:hAnsi="Times New Roman" w:cs="Times New Roman"/>
          <w:sz w:val="24"/>
          <w:szCs w:val="24"/>
        </w:rPr>
        <w:t>nt réalisé la NIES ou au Projet</w:t>
      </w:r>
      <w:r w:rsidRPr="00682878">
        <w:rPr>
          <w:rFonts w:ascii="Times New Roman" w:hAnsi="Times New Roman" w:cs="Times New Roman"/>
          <w:sz w:val="24"/>
          <w:szCs w:val="24"/>
        </w:rPr>
        <w:t>. Le Ministre en charge de l'Environnement donne, par écrit, à l’</w:t>
      </w:r>
      <w:r w:rsidR="00C35D29" w:rsidRPr="00682878">
        <w:rPr>
          <w:rFonts w:ascii="Times New Roman" w:hAnsi="Times New Roman" w:cs="Times New Roman"/>
          <w:sz w:val="24"/>
          <w:szCs w:val="24"/>
        </w:rPr>
        <w:t>unité de coordination du Projet</w:t>
      </w:r>
      <w:r w:rsidRPr="00682878">
        <w:rPr>
          <w:rFonts w:ascii="Times New Roman" w:hAnsi="Times New Roman" w:cs="Times New Roman"/>
          <w:sz w:val="24"/>
          <w:szCs w:val="24"/>
        </w:rPr>
        <w:t xml:space="preserve">, un avis sur la faisabilité environnementale et sociale du sous-projet (Certificat de Conformité Environnementale (CCE)).  </w:t>
      </w:r>
    </w:p>
    <w:p w14:paraId="66107CCF" w14:textId="77777777" w:rsidR="00D13516" w:rsidRPr="00682878" w:rsidRDefault="00D13516" w:rsidP="008366B0">
      <w:pPr>
        <w:pStyle w:val="Titre3"/>
        <w:rPr>
          <w:sz w:val="24"/>
          <w:szCs w:val="24"/>
          <w:lang w:val="fr-FR"/>
        </w:rPr>
      </w:pPr>
      <w:bookmarkStart w:id="406" w:name="_Toc59743030"/>
      <w:bookmarkStart w:id="407" w:name="_Toc60139402"/>
      <w:bookmarkStart w:id="408" w:name="_Toc60139464"/>
      <w:bookmarkStart w:id="409" w:name="_Toc74618888"/>
      <w:r w:rsidRPr="00682878">
        <w:rPr>
          <w:sz w:val="24"/>
          <w:szCs w:val="24"/>
          <w:lang w:val="fr-FR"/>
        </w:rPr>
        <w:t>Etape 5 : Consultations publiques et diffusion :</w:t>
      </w:r>
      <w:bookmarkEnd w:id="406"/>
      <w:bookmarkEnd w:id="407"/>
      <w:bookmarkEnd w:id="408"/>
      <w:bookmarkEnd w:id="409"/>
    </w:p>
    <w:p w14:paraId="2191093D" w14:textId="77777777" w:rsidR="00D13516" w:rsidRPr="00682878" w:rsidRDefault="00D13516"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La législation environnementale guinéenne en matière d’évaluation environnementale a formulé des dispositions relatives à la participation du public. Aussi, pour être en conformité avec la NES N°l et NES N° 10 décrivant les exigences de consultation et de diffusion et d’engagement des Parties Prenantes, i</w:t>
      </w:r>
      <w:r w:rsidR="00276718" w:rsidRPr="00682878">
        <w:rPr>
          <w:rFonts w:ascii="Times New Roman" w:hAnsi="Times New Roman" w:cs="Times New Roman"/>
          <w:sz w:val="24"/>
          <w:szCs w:val="24"/>
        </w:rPr>
        <w:t>l a été préconisé que le Projet</w:t>
      </w:r>
      <w:r w:rsidRPr="00682878">
        <w:rPr>
          <w:rFonts w:ascii="Times New Roman" w:hAnsi="Times New Roman" w:cs="Times New Roman"/>
          <w:sz w:val="24"/>
          <w:szCs w:val="24"/>
        </w:rPr>
        <w:t xml:space="preserve"> adopte un mécanisme de participation publique, comme élément constitutif de l'étude de la NIES, à toutes les étapes de l'évaluation environnementale et sociale des sous-projets pour assurer une meilleure prise de décision. Ce mécanisme devra obéir à la procédure suivante : (i) annonce de l'avis de projet par affichage dans les mairies, préfectures et sous-préfectures, par voie de presse (écrite ou parlée) ; (ii) dépôt des documents dans les localités concernées ; (iii) tenue d'une réunion d’information ; (iv) collecte de commentaires écrits et oraux ; (v) négociations en cas de besoin ; (vi) élaboration du rap</w:t>
      </w:r>
      <w:r w:rsidR="00E91E9E" w:rsidRPr="00682878">
        <w:rPr>
          <w:rFonts w:ascii="Times New Roman" w:hAnsi="Times New Roman" w:cs="Times New Roman"/>
          <w:sz w:val="24"/>
          <w:szCs w:val="24"/>
        </w:rPr>
        <w:t>port de consultation du public</w:t>
      </w:r>
      <w:r w:rsidRPr="00682878">
        <w:rPr>
          <w:rFonts w:ascii="Times New Roman" w:hAnsi="Times New Roman" w:cs="Times New Roman"/>
          <w:sz w:val="24"/>
          <w:szCs w:val="24"/>
        </w:rPr>
        <w:t xml:space="preserve"> avec en annexe les PV de consultation des parties prenantes.</w:t>
      </w:r>
    </w:p>
    <w:p w14:paraId="541C1C2F" w14:textId="77777777" w:rsidR="00D13516" w:rsidRDefault="00D13516"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Le BG</w:t>
      </w:r>
      <w:r w:rsidR="002717CD" w:rsidRPr="00682878">
        <w:rPr>
          <w:rFonts w:ascii="Times New Roman" w:hAnsi="Times New Roman" w:cs="Times New Roman"/>
          <w:sz w:val="24"/>
          <w:szCs w:val="24"/>
        </w:rPr>
        <w:t>ACE</w:t>
      </w:r>
      <w:r w:rsidRPr="00682878">
        <w:rPr>
          <w:rFonts w:ascii="Times New Roman" w:hAnsi="Times New Roman" w:cs="Times New Roman"/>
          <w:sz w:val="24"/>
          <w:szCs w:val="24"/>
        </w:rPr>
        <w:t xml:space="preserve"> devra également, dès la réception des rapports de NIES, organiser une mission de consultation du public </w:t>
      </w:r>
      <w:r w:rsidR="009646FC">
        <w:rPr>
          <w:rFonts w:ascii="Times New Roman" w:hAnsi="Times New Roman" w:cs="Times New Roman"/>
          <w:sz w:val="24"/>
          <w:szCs w:val="24"/>
        </w:rPr>
        <w:t>(virtuelle ou présentielle en fonction des réalités sanitaires</w:t>
      </w:r>
      <w:r w:rsidR="003668CD">
        <w:rPr>
          <w:rFonts w:ascii="Times New Roman" w:hAnsi="Times New Roman" w:cs="Times New Roman"/>
          <w:sz w:val="24"/>
          <w:szCs w:val="24"/>
        </w:rPr>
        <w:t xml:space="preserve"> en respectant les mesures prévues dans le PMPP</w:t>
      </w:r>
      <w:r w:rsidR="009646FC">
        <w:rPr>
          <w:rFonts w:ascii="Times New Roman" w:hAnsi="Times New Roman" w:cs="Times New Roman"/>
          <w:sz w:val="24"/>
          <w:szCs w:val="24"/>
        </w:rPr>
        <w:t xml:space="preserve">) </w:t>
      </w:r>
      <w:r w:rsidRPr="00682878">
        <w:rPr>
          <w:rFonts w:ascii="Times New Roman" w:hAnsi="Times New Roman" w:cs="Times New Roman"/>
          <w:sz w:val="24"/>
          <w:szCs w:val="24"/>
        </w:rPr>
        <w:t>dont l’objectif est de vérifier la conformité des avis et préoccupations des populations avec le contenu de la NIES. Cette consultation devra se faire dans un délai d’une semaine. A la suite de cette consultation avec les parties prenantes, un</w:t>
      </w:r>
      <w:r w:rsidR="00E268FA" w:rsidRPr="00682878">
        <w:rPr>
          <w:rFonts w:ascii="Times New Roman" w:hAnsi="Times New Roman" w:cs="Times New Roman"/>
          <w:sz w:val="24"/>
          <w:szCs w:val="24"/>
        </w:rPr>
        <w:t xml:space="preserve"> PV est dressé par le BG</w:t>
      </w:r>
      <w:r w:rsidR="002717CD" w:rsidRPr="00682878">
        <w:rPr>
          <w:rFonts w:ascii="Times New Roman" w:hAnsi="Times New Roman" w:cs="Times New Roman"/>
          <w:sz w:val="24"/>
          <w:szCs w:val="24"/>
        </w:rPr>
        <w:t>ACE</w:t>
      </w:r>
      <w:r w:rsidRPr="00682878">
        <w:rPr>
          <w:rFonts w:ascii="Times New Roman" w:hAnsi="Times New Roman" w:cs="Times New Roman"/>
          <w:sz w:val="24"/>
          <w:szCs w:val="24"/>
        </w:rPr>
        <w:t xml:space="preserve">. Parallèlement aux activités de consultation du </w:t>
      </w:r>
      <w:r w:rsidR="00E268FA" w:rsidRPr="00682878">
        <w:rPr>
          <w:rFonts w:ascii="Times New Roman" w:hAnsi="Times New Roman" w:cs="Times New Roman"/>
          <w:sz w:val="24"/>
          <w:szCs w:val="24"/>
        </w:rPr>
        <w:t>public au niveau local, le BGEE</w:t>
      </w:r>
      <w:r w:rsidRPr="00682878">
        <w:rPr>
          <w:rFonts w:ascii="Times New Roman" w:hAnsi="Times New Roman" w:cs="Times New Roman"/>
          <w:sz w:val="24"/>
          <w:szCs w:val="24"/>
        </w:rPr>
        <w:t xml:space="preserve"> programme le CTAE avec les différentes parties prenantes au niveau national en transmettant à chaque entité les rapports de NIES. Après validation de la NI</w:t>
      </w:r>
      <w:r w:rsidR="00AE1A1C" w:rsidRPr="00682878">
        <w:rPr>
          <w:rFonts w:ascii="Times New Roman" w:hAnsi="Times New Roman" w:cs="Times New Roman"/>
          <w:sz w:val="24"/>
          <w:szCs w:val="24"/>
        </w:rPr>
        <w:t>ES par le CTAE, l’UG</w:t>
      </w:r>
      <w:r w:rsidR="00C35D29" w:rsidRPr="00682878">
        <w:rPr>
          <w:rFonts w:ascii="Times New Roman" w:hAnsi="Times New Roman" w:cs="Times New Roman"/>
          <w:sz w:val="24"/>
          <w:szCs w:val="24"/>
        </w:rPr>
        <w:t>P du Projet</w:t>
      </w:r>
      <w:r w:rsidRPr="00682878">
        <w:rPr>
          <w:rFonts w:ascii="Times New Roman" w:hAnsi="Times New Roman" w:cs="Times New Roman"/>
          <w:sz w:val="24"/>
          <w:szCs w:val="24"/>
        </w:rPr>
        <w:t xml:space="preserve">s’assure qu’un exemplaire du rapport soit déposé au niveau des Préfectures et Communes concernées. </w:t>
      </w:r>
    </w:p>
    <w:p w14:paraId="55722BA9" w14:textId="77777777" w:rsidR="00D13516" w:rsidRPr="00682878" w:rsidRDefault="00D13516" w:rsidP="008366B0">
      <w:pPr>
        <w:pStyle w:val="Titre3"/>
        <w:rPr>
          <w:sz w:val="24"/>
          <w:szCs w:val="24"/>
          <w:lang w:val="fr-FR"/>
        </w:rPr>
      </w:pPr>
      <w:bookmarkStart w:id="410" w:name="_Toc60139403"/>
      <w:bookmarkStart w:id="411" w:name="_Toc60139465"/>
      <w:bookmarkStart w:id="412" w:name="_Toc59743032"/>
      <w:bookmarkStart w:id="413" w:name="_Toc74618889"/>
      <w:r w:rsidRPr="00682878">
        <w:rPr>
          <w:sz w:val="24"/>
          <w:szCs w:val="24"/>
          <w:lang w:val="fr-FR"/>
        </w:rPr>
        <w:t>Etape 6 : Surveillance et Suivi environnemental</w:t>
      </w:r>
      <w:bookmarkEnd w:id="410"/>
      <w:bookmarkEnd w:id="411"/>
      <w:bookmarkEnd w:id="412"/>
      <w:bookmarkEnd w:id="413"/>
    </w:p>
    <w:p w14:paraId="1801E483" w14:textId="77777777" w:rsidR="00D13516" w:rsidRPr="00682878" w:rsidRDefault="00D13516"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Le suivi environn</w:t>
      </w:r>
      <w:r w:rsidR="00C35D29" w:rsidRPr="00682878">
        <w:rPr>
          <w:rFonts w:ascii="Times New Roman" w:hAnsi="Times New Roman" w:cs="Times New Roman"/>
          <w:sz w:val="24"/>
          <w:szCs w:val="24"/>
        </w:rPr>
        <w:t xml:space="preserve">emental </w:t>
      </w:r>
      <w:r w:rsidR="00DA483B">
        <w:rPr>
          <w:rFonts w:ascii="Times New Roman" w:hAnsi="Times New Roman" w:cs="Times New Roman"/>
          <w:sz w:val="24"/>
          <w:szCs w:val="24"/>
        </w:rPr>
        <w:t xml:space="preserve">et social </w:t>
      </w:r>
      <w:r w:rsidR="00C35D29" w:rsidRPr="00682878">
        <w:rPr>
          <w:rFonts w:ascii="Times New Roman" w:hAnsi="Times New Roman" w:cs="Times New Roman"/>
          <w:sz w:val="24"/>
          <w:szCs w:val="24"/>
        </w:rPr>
        <w:t>des activités du Projet</w:t>
      </w:r>
      <w:r w:rsidRPr="00682878">
        <w:rPr>
          <w:rFonts w:ascii="Times New Roman" w:hAnsi="Times New Roman" w:cs="Times New Roman"/>
          <w:sz w:val="24"/>
          <w:szCs w:val="24"/>
        </w:rPr>
        <w:t xml:space="preserve"> sera mené dans le cadre du système de suivi général du projet. </w:t>
      </w:r>
      <w:r w:rsidR="00DA483B">
        <w:rPr>
          <w:rFonts w:ascii="Times New Roman" w:hAnsi="Times New Roman" w:cs="Times New Roman"/>
          <w:color w:val="000000"/>
          <w:sz w:val="24"/>
          <w:szCs w:val="24"/>
        </w:rPr>
        <w:t>Il</w:t>
      </w:r>
      <w:r w:rsidRPr="00682878">
        <w:rPr>
          <w:rFonts w:ascii="Times New Roman" w:hAnsi="Times New Roman" w:cs="Times New Roman"/>
          <w:color w:val="000000"/>
          <w:sz w:val="24"/>
          <w:szCs w:val="24"/>
        </w:rPr>
        <w:t xml:space="preserve"> concerne aussi bien la phase de </w:t>
      </w:r>
      <w:r w:rsidR="00DA483B">
        <w:rPr>
          <w:rFonts w:ascii="Times New Roman" w:hAnsi="Times New Roman" w:cs="Times New Roman"/>
          <w:color w:val="000000"/>
          <w:sz w:val="24"/>
          <w:szCs w:val="24"/>
        </w:rPr>
        <w:t>préparation/conception que la phase d’exploitation</w:t>
      </w:r>
      <w:r w:rsidRPr="00682878">
        <w:rPr>
          <w:rFonts w:ascii="Times New Roman" w:hAnsi="Times New Roman" w:cs="Times New Roman"/>
          <w:color w:val="000000"/>
          <w:sz w:val="24"/>
          <w:szCs w:val="24"/>
        </w:rPr>
        <w:t xml:space="preserve"> du projet.  Le programme de suivi peut permettre, si nécessaire, de réorienter les </w:t>
      </w:r>
      <w:r w:rsidR="00DA483B">
        <w:rPr>
          <w:rFonts w:ascii="Times New Roman" w:hAnsi="Times New Roman" w:cs="Times New Roman"/>
          <w:color w:val="000000"/>
          <w:sz w:val="24"/>
          <w:szCs w:val="24"/>
        </w:rPr>
        <w:t>activités</w:t>
      </w:r>
      <w:r w:rsidRPr="00682878">
        <w:rPr>
          <w:rFonts w:ascii="Times New Roman" w:hAnsi="Times New Roman" w:cs="Times New Roman"/>
          <w:color w:val="000000"/>
          <w:sz w:val="24"/>
          <w:szCs w:val="24"/>
        </w:rPr>
        <w:t>et éventuellement d’améliorer le déroulement de l</w:t>
      </w:r>
      <w:r w:rsidR="00FE723B">
        <w:rPr>
          <w:rFonts w:ascii="Times New Roman" w:hAnsi="Times New Roman" w:cs="Times New Roman"/>
          <w:color w:val="000000"/>
          <w:sz w:val="24"/>
          <w:szCs w:val="24"/>
        </w:rPr>
        <w:t>eur mise en oeuvre</w:t>
      </w:r>
      <w:r w:rsidRPr="00682878">
        <w:rPr>
          <w:rFonts w:ascii="Times New Roman" w:hAnsi="Times New Roman" w:cs="Times New Roman"/>
          <w:color w:val="000000"/>
          <w:sz w:val="24"/>
          <w:szCs w:val="24"/>
        </w:rPr>
        <w:t>. Le suivi</w:t>
      </w:r>
      <w:r w:rsidR="00766C83" w:rsidRPr="00682878">
        <w:rPr>
          <w:rFonts w:ascii="Times New Roman" w:hAnsi="Times New Roman" w:cs="Times New Roman"/>
          <w:color w:val="000000"/>
          <w:sz w:val="24"/>
          <w:szCs w:val="24"/>
        </w:rPr>
        <w:t xml:space="preserve"> va de pair avec l’évaluation</w:t>
      </w:r>
      <w:r w:rsidRPr="00682878">
        <w:rPr>
          <w:rFonts w:ascii="Times New Roman" w:hAnsi="Times New Roman" w:cs="Times New Roman"/>
          <w:color w:val="000000"/>
          <w:sz w:val="24"/>
          <w:szCs w:val="24"/>
        </w:rPr>
        <w:t xml:space="preserve"> des impacts et la proposition de mesures de prévention, </w:t>
      </w:r>
      <w:r w:rsidRPr="00682878">
        <w:rPr>
          <w:rFonts w:ascii="Times New Roman" w:hAnsi="Times New Roman" w:cs="Times New Roman"/>
          <w:sz w:val="24"/>
          <w:szCs w:val="24"/>
        </w:rPr>
        <w:t>d’atténuation ou de compensation.</w:t>
      </w:r>
    </w:p>
    <w:p w14:paraId="1BA84192" w14:textId="77777777" w:rsidR="00D13516" w:rsidRPr="00682878" w:rsidRDefault="00D13516"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Le suivi est essentiel pour s’assurer que : (i) les prédictions des impacts sont exactes (surveillance des effets) ; (ii) des mesures de prévention, d’atténuation et de compensation permettent de réaliser les objectifs voulus (surveillance des effets) ; (iii) les règlements et les normes sont respectés (surveillance de la conformité) ; (iv) les critères d’exploitation de l’environnement sont respectés (inspection et surveillance).</w:t>
      </w:r>
    </w:p>
    <w:p w14:paraId="20E8388F" w14:textId="55BD737F" w:rsidR="00D13516" w:rsidRPr="00682878" w:rsidRDefault="00D13516" w:rsidP="00D07604">
      <w:pPr>
        <w:numPr>
          <w:ilvl w:val="0"/>
          <w:numId w:val="20"/>
        </w:numPr>
        <w:spacing w:after="120"/>
        <w:jc w:val="both"/>
        <w:rPr>
          <w:rFonts w:ascii="Times New Roman" w:hAnsi="Times New Roman" w:cs="Times New Roman"/>
          <w:sz w:val="24"/>
          <w:szCs w:val="24"/>
        </w:rPr>
      </w:pPr>
      <w:r w:rsidRPr="00682878">
        <w:rPr>
          <w:rFonts w:ascii="Times New Roman" w:hAnsi="Times New Roman" w:cs="Times New Roman"/>
          <w:bCs/>
          <w:iCs/>
          <w:sz w:val="24"/>
          <w:szCs w:val="24"/>
          <w:u w:val="single"/>
        </w:rPr>
        <w:t>Suivi au niveau national</w:t>
      </w:r>
      <w:r w:rsidR="000114C4" w:rsidRPr="00682878">
        <w:rPr>
          <w:rFonts w:ascii="Times New Roman" w:hAnsi="Times New Roman" w:cs="Times New Roman"/>
          <w:bCs/>
          <w:iCs/>
          <w:sz w:val="24"/>
          <w:szCs w:val="24"/>
          <w:u w:val="single"/>
        </w:rPr>
        <w:t> :</w:t>
      </w:r>
      <w:r w:rsidR="000114C4" w:rsidRPr="00682878">
        <w:rPr>
          <w:rFonts w:ascii="Times New Roman" w:hAnsi="Times New Roman" w:cs="Times New Roman"/>
          <w:sz w:val="24"/>
          <w:szCs w:val="24"/>
        </w:rPr>
        <w:t xml:space="preserve"> Au</w:t>
      </w:r>
      <w:r w:rsidR="00766C83" w:rsidRPr="00682878">
        <w:rPr>
          <w:rFonts w:ascii="Times New Roman" w:hAnsi="Times New Roman" w:cs="Times New Roman"/>
          <w:sz w:val="24"/>
          <w:szCs w:val="24"/>
        </w:rPr>
        <w:t xml:space="preserve"> niveau de l’UGP du</w:t>
      </w:r>
      <w:r w:rsidR="00276718" w:rsidRPr="00682878">
        <w:rPr>
          <w:rFonts w:ascii="Times New Roman" w:hAnsi="Times New Roman" w:cs="Times New Roman"/>
          <w:sz w:val="24"/>
          <w:szCs w:val="24"/>
        </w:rPr>
        <w:t xml:space="preserve"> Projet</w:t>
      </w:r>
      <w:r w:rsidR="00766C83" w:rsidRPr="00682878">
        <w:rPr>
          <w:rFonts w:ascii="Times New Roman" w:hAnsi="Times New Roman" w:cs="Times New Roman"/>
          <w:sz w:val="24"/>
          <w:szCs w:val="24"/>
        </w:rPr>
        <w:t xml:space="preserve"> les spécialistes de sauvegardes</w:t>
      </w:r>
      <w:r w:rsidR="000029BF" w:rsidRPr="00682878">
        <w:rPr>
          <w:rFonts w:ascii="Times New Roman" w:hAnsi="Times New Roman" w:cs="Times New Roman"/>
          <w:sz w:val="24"/>
          <w:szCs w:val="24"/>
        </w:rPr>
        <w:t>et les Directions de</w:t>
      </w:r>
      <w:r w:rsidR="00766C83" w:rsidRPr="00682878">
        <w:rPr>
          <w:rFonts w:ascii="Times New Roman" w:hAnsi="Times New Roman" w:cs="Times New Roman"/>
          <w:sz w:val="24"/>
          <w:szCs w:val="24"/>
        </w:rPr>
        <w:t xml:space="preserve"> l’ANSS,</w:t>
      </w:r>
      <w:r w:rsidR="000114C4">
        <w:rPr>
          <w:rFonts w:ascii="Times New Roman" w:hAnsi="Times New Roman" w:cs="Times New Roman"/>
          <w:sz w:val="24"/>
          <w:szCs w:val="24"/>
        </w:rPr>
        <w:t xml:space="preserve"> </w:t>
      </w:r>
      <w:r w:rsidR="00276718" w:rsidRPr="00682878">
        <w:rPr>
          <w:rFonts w:ascii="Times New Roman" w:hAnsi="Times New Roman" w:cs="Times New Roman"/>
          <w:sz w:val="24"/>
          <w:szCs w:val="24"/>
        </w:rPr>
        <w:t xml:space="preserve">DNEHHS et ou le </w:t>
      </w:r>
      <w:r w:rsidR="00766C83" w:rsidRPr="00682878">
        <w:rPr>
          <w:rFonts w:ascii="Times New Roman" w:hAnsi="Times New Roman" w:cs="Times New Roman"/>
          <w:sz w:val="24"/>
          <w:szCs w:val="24"/>
        </w:rPr>
        <w:t>SNIEM,</w:t>
      </w:r>
      <w:r w:rsidRPr="00682878">
        <w:rPr>
          <w:rFonts w:ascii="Times New Roman" w:hAnsi="Times New Roman" w:cs="Times New Roman"/>
          <w:sz w:val="24"/>
          <w:szCs w:val="24"/>
        </w:rPr>
        <w:t xml:space="preserve"> en collaboration avec les autres services centraux (BGEEE, etc.) feront en sorte que le suivi des indicateurs </w:t>
      </w:r>
      <w:r w:rsidRPr="00682878">
        <w:rPr>
          <w:rFonts w:ascii="Times New Roman" w:hAnsi="Times New Roman" w:cs="Times New Roman"/>
          <w:sz w:val="24"/>
          <w:szCs w:val="24"/>
        </w:rPr>
        <w:lastRenderedPageBreak/>
        <w:t>environnementaux et sociaux soit effectué, et que des mesures correctives soient prises dans le cas où les résultats de suivi indiqueraient par exemple une détérioration dans la qualité de l’environnement. Pour l’évaluation à mi-parcours et l’éval</w:t>
      </w:r>
      <w:r w:rsidR="00276718" w:rsidRPr="00682878">
        <w:rPr>
          <w:rFonts w:ascii="Times New Roman" w:hAnsi="Times New Roman" w:cs="Times New Roman"/>
          <w:sz w:val="24"/>
          <w:szCs w:val="24"/>
        </w:rPr>
        <w:t>uation finale du CGES du Projet</w:t>
      </w:r>
      <w:r w:rsidRPr="00682878">
        <w:rPr>
          <w:rFonts w:ascii="Times New Roman" w:hAnsi="Times New Roman" w:cs="Times New Roman"/>
          <w:sz w:val="24"/>
          <w:szCs w:val="24"/>
        </w:rPr>
        <w:t xml:space="preserve"> des Consultants nationaux (voire internationaux) pourraient être recrutés.</w:t>
      </w:r>
    </w:p>
    <w:p w14:paraId="07CE9A79" w14:textId="77777777" w:rsidR="00D13516" w:rsidRPr="00682878" w:rsidRDefault="00D13516" w:rsidP="00D07604">
      <w:pPr>
        <w:numPr>
          <w:ilvl w:val="0"/>
          <w:numId w:val="20"/>
        </w:numPr>
        <w:spacing w:after="120"/>
        <w:jc w:val="both"/>
        <w:rPr>
          <w:rFonts w:ascii="Times New Roman" w:hAnsi="Times New Roman" w:cs="Times New Roman"/>
          <w:sz w:val="24"/>
          <w:szCs w:val="24"/>
        </w:rPr>
      </w:pPr>
      <w:r w:rsidRPr="00682878">
        <w:rPr>
          <w:rFonts w:ascii="Times New Roman" w:hAnsi="Times New Roman" w:cs="Times New Roman"/>
          <w:bCs/>
          <w:iCs/>
          <w:sz w:val="24"/>
          <w:szCs w:val="24"/>
          <w:u w:val="single"/>
        </w:rPr>
        <w:t>Suivi au niveau communal</w:t>
      </w:r>
      <w:r w:rsidR="00C83C71" w:rsidRPr="00682878">
        <w:rPr>
          <w:rFonts w:ascii="Times New Roman" w:hAnsi="Times New Roman" w:cs="Times New Roman"/>
          <w:bCs/>
          <w:iCs/>
          <w:sz w:val="24"/>
          <w:szCs w:val="24"/>
          <w:u w:val="single"/>
        </w:rPr>
        <w:t> :</w:t>
      </w:r>
      <w:r w:rsidR="00C83C71" w:rsidRPr="00682878">
        <w:rPr>
          <w:rFonts w:ascii="Times New Roman" w:hAnsi="Times New Roman" w:cs="Times New Roman"/>
          <w:sz w:val="24"/>
          <w:szCs w:val="24"/>
        </w:rPr>
        <w:t xml:space="preserve"> Au</w:t>
      </w:r>
      <w:r w:rsidRPr="00682878">
        <w:rPr>
          <w:rFonts w:ascii="Times New Roman" w:hAnsi="Times New Roman" w:cs="Times New Roman"/>
          <w:sz w:val="24"/>
          <w:szCs w:val="24"/>
        </w:rPr>
        <w:t xml:space="preserve"> niveau communal et local, le suivi sera effectué par les points focaux e</w:t>
      </w:r>
      <w:r w:rsidR="00276718" w:rsidRPr="00682878">
        <w:rPr>
          <w:rFonts w:ascii="Times New Roman" w:hAnsi="Times New Roman" w:cs="Times New Roman"/>
          <w:sz w:val="24"/>
          <w:szCs w:val="24"/>
        </w:rPr>
        <w:t>nvironnement et social de la DCS et de la DPS (représentant local ANSS/DNEHHS/</w:t>
      </w:r>
      <w:r w:rsidR="001009FD" w:rsidRPr="00682878">
        <w:rPr>
          <w:rFonts w:ascii="Times New Roman" w:hAnsi="Times New Roman" w:cs="Times New Roman"/>
          <w:sz w:val="24"/>
          <w:szCs w:val="24"/>
        </w:rPr>
        <w:t>SNIEM)</w:t>
      </w:r>
      <w:r w:rsidRPr="00682878">
        <w:rPr>
          <w:rFonts w:ascii="Times New Roman" w:hAnsi="Times New Roman" w:cs="Times New Roman"/>
          <w:sz w:val="24"/>
          <w:szCs w:val="24"/>
        </w:rPr>
        <w:t>, en étroite collaboration avec le Comité préfectoral de suivi environnemental et social (CPSES).</w:t>
      </w:r>
    </w:p>
    <w:p w14:paraId="1C08C33D" w14:textId="588D720B" w:rsidR="00D13516" w:rsidRPr="00682878" w:rsidRDefault="008461B4" w:rsidP="00F35BA5">
      <w:pPr>
        <w:pStyle w:val="Titre3"/>
        <w:spacing w:after="0"/>
        <w:rPr>
          <w:sz w:val="24"/>
          <w:szCs w:val="24"/>
          <w:lang w:val="fr-FR"/>
        </w:rPr>
      </w:pPr>
      <w:bookmarkStart w:id="414" w:name="_Toc4769598"/>
      <w:bookmarkStart w:id="415" w:name="_Toc154815299"/>
      <w:bookmarkStart w:id="416" w:name="_Toc55431665"/>
      <w:bookmarkStart w:id="417" w:name="_Toc55431847"/>
      <w:bookmarkStart w:id="418" w:name="_Toc55432029"/>
      <w:bookmarkStart w:id="419" w:name="_Toc55432205"/>
      <w:bookmarkStart w:id="420" w:name="_Toc59743033"/>
      <w:bookmarkStart w:id="421" w:name="_Toc60139404"/>
      <w:bookmarkStart w:id="422" w:name="_Toc60139466"/>
      <w:bookmarkStart w:id="423" w:name="_Toc74618890"/>
      <w:r>
        <w:rPr>
          <w:sz w:val="24"/>
          <w:szCs w:val="24"/>
          <w:lang w:val="fr-FR"/>
        </w:rPr>
        <w:t>11</w:t>
      </w:r>
      <w:r w:rsidR="000635CE" w:rsidRPr="00682878">
        <w:rPr>
          <w:sz w:val="24"/>
          <w:szCs w:val="24"/>
          <w:lang w:val="fr-FR"/>
        </w:rPr>
        <w:t>.</w:t>
      </w:r>
      <w:r w:rsidR="000114C4" w:rsidRPr="00682878">
        <w:rPr>
          <w:sz w:val="24"/>
          <w:szCs w:val="24"/>
          <w:lang w:val="fr-FR"/>
        </w:rPr>
        <w:t>2.</w:t>
      </w:r>
      <w:r w:rsidR="000114C4">
        <w:rPr>
          <w:sz w:val="24"/>
          <w:szCs w:val="24"/>
          <w:lang w:val="fr-FR"/>
        </w:rPr>
        <w:t xml:space="preserve"> Synthèse</w:t>
      </w:r>
      <w:r w:rsidR="00616FAE">
        <w:rPr>
          <w:sz w:val="24"/>
          <w:szCs w:val="24"/>
          <w:lang w:val="fr-FR"/>
        </w:rPr>
        <w:t xml:space="preserve"> des étapes et de la gestion</w:t>
      </w:r>
      <w:r w:rsidR="00D13516" w:rsidRPr="00682878">
        <w:rPr>
          <w:sz w:val="24"/>
          <w:szCs w:val="24"/>
          <w:lang w:val="fr-FR"/>
        </w:rPr>
        <w:t xml:space="preserve"> environnementale et sociale</w:t>
      </w:r>
      <w:bookmarkEnd w:id="414"/>
      <w:bookmarkEnd w:id="415"/>
      <w:bookmarkEnd w:id="416"/>
      <w:bookmarkEnd w:id="417"/>
      <w:bookmarkEnd w:id="418"/>
      <w:bookmarkEnd w:id="419"/>
      <w:bookmarkEnd w:id="420"/>
      <w:bookmarkEnd w:id="421"/>
      <w:bookmarkEnd w:id="422"/>
      <w:bookmarkEnd w:id="423"/>
    </w:p>
    <w:p w14:paraId="1736C63E" w14:textId="77777777" w:rsidR="006F4FC9" w:rsidRPr="00682878" w:rsidRDefault="006F4FC9" w:rsidP="00F3010F">
      <w:pPr>
        <w:rPr>
          <w:rFonts w:ascii="Times New Roman" w:hAnsi="Times New Roman" w:cs="Times New Roman"/>
          <w:b/>
          <w:sz w:val="24"/>
          <w:szCs w:val="24"/>
        </w:rPr>
      </w:pPr>
    </w:p>
    <w:p w14:paraId="2B5FEC27" w14:textId="3545CF5B" w:rsidR="00D13516" w:rsidRDefault="00D13516" w:rsidP="009A5574">
      <w:pPr>
        <w:pStyle w:val="Corpsdetexte"/>
        <w:spacing w:after="0"/>
        <w:rPr>
          <w:sz w:val="24"/>
          <w:szCs w:val="24"/>
        </w:rPr>
      </w:pPr>
      <w:r w:rsidRPr="00682878">
        <w:rPr>
          <w:bCs/>
          <w:sz w:val="24"/>
          <w:szCs w:val="24"/>
        </w:rPr>
        <w:t>Le tableau ci-dessous donne un récapitulatif des étapes et des responsabilités institutionnelles pour la sélection,</w:t>
      </w:r>
      <w:r w:rsidRPr="00682878">
        <w:rPr>
          <w:sz w:val="24"/>
          <w:szCs w:val="24"/>
        </w:rPr>
        <w:t xml:space="preserve"> la préparation, l’évaluation, l’approbation et la mise en œu</w:t>
      </w:r>
      <w:bookmarkStart w:id="424" w:name="_Toc4769664"/>
      <w:bookmarkStart w:id="425" w:name="_Toc117053924"/>
      <w:r w:rsidR="00357D90" w:rsidRPr="00682878">
        <w:rPr>
          <w:sz w:val="24"/>
          <w:szCs w:val="24"/>
        </w:rPr>
        <w:t>vre des sous-projet</w:t>
      </w:r>
      <w:r w:rsidR="00096089" w:rsidRPr="00682878">
        <w:rPr>
          <w:sz w:val="24"/>
          <w:szCs w:val="24"/>
        </w:rPr>
        <w:t>s</w:t>
      </w:r>
      <w:r w:rsidR="00357D90" w:rsidRPr="00682878">
        <w:rPr>
          <w:sz w:val="24"/>
          <w:szCs w:val="24"/>
        </w:rPr>
        <w:t>.</w:t>
      </w:r>
      <w:bookmarkEnd w:id="424"/>
      <w:bookmarkEnd w:id="425"/>
    </w:p>
    <w:p w14:paraId="4F67AF08" w14:textId="77777777" w:rsidR="00A07A8B" w:rsidRDefault="00A07A8B" w:rsidP="00A07A8B">
      <w:pPr>
        <w:pStyle w:val="Lgende"/>
      </w:pPr>
    </w:p>
    <w:p w14:paraId="5230AC60" w14:textId="7ED42B1F" w:rsidR="00A07A8B" w:rsidRPr="00A07A8B" w:rsidRDefault="00A07A8B" w:rsidP="00A07A8B">
      <w:pPr>
        <w:pStyle w:val="Lgende"/>
        <w:rPr>
          <w:rFonts w:ascii="Times New Roman" w:hAnsi="Times New Roman" w:cs="Times New Roman"/>
          <w:sz w:val="24"/>
          <w:szCs w:val="24"/>
        </w:rPr>
      </w:pPr>
      <w:bookmarkStart w:id="426" w:name="_Toc74617378"/>
      <w:r w:rsidRPr="00A07A8B">
        <w:rPr>
          <w:rFonts w:ascii="Times New Roman" w:hAnsi="Times New Roman" w:cs="Times New Roman"/>
          <w:sz w:val="24"/>
          <w:szCs w:val="24"/>
        </w:rPr>
        <w:t xml:space="preserve">Tableau </w:t>
      </w:r>
      <w:r w:rsidRPr="00A07A8B">
        <w:rPr>
          <w:rFonts w:ascii="Times New Roman" w:hAnsi="Times New Roman" w:cs="Times New Roman"/>
          <w:sz w:val="24"/>
          <w:szCs w:val="24"/>
        </w:rPr>
        <w:fldChar w:fldCharType="begin"/>
      </w:r>
      <w:r w:rsidRPr="00A07A8B">
        <w:rPr>
          <w:rFonts w:ascii="Times New Roman" w:hAnsi="Times New Roman" w:cs="Times New Roman"/>
          <w:sz w:val="24"/>
          <w:szCs w:val="24"/>
        </w:rPr>
        <w:instrText xml:space="preserve"> SEQ Tableau \* ARABIC </w:instrText>
      </w:r>
      <w:r w:rsidRPr="00A07A8B">
        <w:rPr>
          <w:rFonts w:ascii="Times New Roman" w:hAnsi="Times New Roman" w:cs="Times New Roman"/>
          <w:sz w:val="24"/>
          <w:szCs w:val="24"/>
        </w:rPr>
        <w:fldChar w:fldCharType="separate"/>
      </w:r>
      <w:r w:rsidR="002175A9">
        <w:rPr>
          <w:rFonts w:ascii="Times New Roman" w:hAnsi="Times New Roman" w:cs="Times New Roman"/>
          <w:noProof/>
          <w:sz w:val="24"/>
          <w:szCs w:val="24"/>
        </w:rPr>
        <w:t>12</w:t>
      </w:r>
      <w:r w:rsidRPr="00A07A8B">
        <w:rPr>
          <w:rFonts w:ascii="Times New Roman" w:hAnsi="Times New Roman" w:cs="Times New Roman"/>
          <w:sz w:val="24"/>
          <w:szCs w:val="24"/>
        </w:rPr>
        <w:fldChar w:fldCharType="end"/>
      </w:r>
      <w:r w:rsidRPr="00A07A8B">
        <w:rPr>
          <w:rFonts w:ascii="Times New Roman" w:hAnsi="Times New Roman" w:cs="Times New Roman"/>
          <w:sz w:val="24"/>
          <w:szCs w:val="24"/>
        </w:rPr>
        <w:t>: Récapitulatif des étapes de la selection et responsabilité</w:t>
      </w:r>
      <w:bookmarkEnd w:id="426"/>
    </w:p>
    <w:p w14:paraId="47B2EA71" w14:textId="77777777" w:rsidR="0039013A" w:rsidRDefault="0039013A" w:rsidP="0039013A">
      <w:pPr>
        <w:pStyle w:val="Lgende"/>
        <w:rPr>
          <w:rFonts w:ascii="Times New Roman" w:hAnsi="Times New Roman" w:cs="Times New Roman"/>
          <w:sz w:val="24"/>
          <w:szCs w:val="24"/>
        </w:rPr>
      </w:pPr>
    </w:p>
    <w:p w14:paraId="25EDACA8" w14:textId="2A1BE03B" w:rsidR="009A5574" w:rsidRPr="000114C4" w:rsidRDefault="009A5574" w:rsidP="009A5574">
      <w:pPr>
        <w:pStyle w:val="Lgende"/>
        <w:jc w:val="both"/>
        <w:rPr>
          <w:rFonts w:ascii="Times New Roman" w:hAnsi="Times New Roman" w:cs="Times New Roman"/>
        </w:rPr>
      </w:pPr>
    </w:p>
    <w:tbl>
      <w:tblPr>
        <w:tblW w:w="978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835"/>
        <w:gridCol w:w="1835"/>
        <w:gridCol w:w="2427"/>
        <w:gridCol w:w="2117"/>
      </w:tblGrid>
      <w:tr w:rsidR="00D13516" w:rsidRPr="00682878" w14:paraId="613ADBE4" w14:textId="77777777" w:rsidTr="00B51201">
        <w:trPr>
          <w:trHeight w:val="20"/>
          <w:tblHeader/>
        </w:trPr>
        <w:tc>
          <w:tcPr>
            <w:tcW w:w="567" w:type="dxa"/>
            <w:shd w:val="clear" w:color="auto" w:fill="9CC2E5" w:themeFill="accent1" w:themeFillTint="99"/>
            <w:vAlign w:val="center"/>
            <w:hideMark/>
          </w:tcPr>
          <w:p w14:paraId="2A057802" w14:textId="77777777" w:rsidR="00D13516" w:rsidRPr="00682878" w:rsidRDefault="00D13516" w:rsidP="00DE7380">
            <w:pPr>
              <w:jc w:val="center"/>
              <w:rPr>
                <w:rFonts w:ascii="Times New Roman" w:hAnsi="Times New Roman" w:cs="Times New Roman"/>
                <w:b/>
                <w:sz w:val="24"/>
                <w:szCs w:val="24"/>
              </w:rPr>
            </w:pPr>
            <w:r w:rsidRPr="00682878">
              <w:rPr>
                <w:rFonts w:ascii="Times New Roman" w:hAnsi="Times New Roman" w:cs="Times New Roman"/>
                <w:b/>
                <w:sz w:val="24"/>
                <w:szCs w:val="24"/>
              </w:rPr>
              <w:t>No</w:t>
            </w:r>
          </w:p>
        </w:tc>
        <w:tc>
          <w:tcPr>
            <w:tcW w:w="2835" w:type="dxa"/>
            <w:shd w:val="clear" w:color="auto" w:fill="9CC2E5" w:themeFill="accent1" w:themeFillTint="99"/>
            <w:hideMark/>
          </w:tcPr>
          <w:p w14:paraId="2ED9A970" w14:textId="77777777" w:rsidR="00D13516" w:rsidRPr="00682878" w:rsidRDefault="00D13516" w:rsidP="00DE7380">
            <w:pPr>
              <w:jc w:val="both"/>
              <w:rPr>
                <w:rFonts w:ascii="Times New Roman" w:hAnsi="Times New Roman" w:cs="Times New Roman"/>
                <w:b/>
                <w:sz w:val="24"/>
                <w:szCs w:val="24"/>
              </w:rPr>
            </w:pPr>
            <w:r w:rsidRPr="00682878">
              <w:rPr>
                <w:rFonts w:ascii="Times New Roman" w:hAnsi="Times New Roman" w:cs="Times New Roman"/>
                <w:b/>
                <w:sz w:val="24"/>
                <w:szCs w:val="24"/>
              </w:rPr>
              <w:t>Etapes/Activités</w:t>
            </w:r>
          </w:p>
        </w:tc>
        <w:tc>
          <w:tcPr>
            <w:tcW w:w="1835" w:type="dxa"/>
            <w:shd w:val="clear" w:color="auto" w:fill="9CC2E5" w:themeFill="accent1" w:themeFillTint="99"/>
            <w:hideMark/>
          </w:tcPr>
          <w:p w14:paraId="6F45F6D1" w14:textId="77777777" w:rsidR="00D13516" w:rsidRPr="00682878" w:rsidRDefault="00D13516" w:rsidP="00DE7380">
            <w:pPr>
              <w:jc w:val="both"/>
              <w:rPr>
                <w:rFonts w:ascii="Times New Roman" w:hAnsi="Times New Roman" w:cs="Times New Roman"/>
                <w:b/>
                <w:sz w:val="24"/>
                <w:szCs w:val="24"/>
              </w:rPr>
            </w:pPr>
            <w:r w:rsidRPr="00682878">
              <w:rPr>
                <w:rFonts w:ascii="Times New Roman" w:hAnsi="Times New Roman" w:cs="Times New Roman"/>
                <w:b/>
                <w:sz w:val="24"/>
                <w:szCs w:val="24"/>
              </w:rPr>
              <w:t>Responsable</w:t>
            </w:r>
          </w:p>
        </w:tc>
        <w:tc>
          <w:tcPr>
            <w:tcW w:w="2427" w:type="dxa"/>
            <w:shd w:val="clear" w:color="auto" w:fill="9CC2E5" w:themeFill="accent1" w:themeFillTint="99"/>
            <w:hideMark/>
          </w:tcPr>
          <w:p w14:paraId="6A1A948D" w14:textId="77777777" w:rsidR="00D13516" w:rsidRPr="00682878" w:rsidRDefault="00D13516" w:rsidP="00DE7380">
            <w:pPr>
              <w:jc w:val="both"/>
              <w:rPr>
                <w:rFonts w:ascii="Times New Roman" w:hAnsi="Times New Roman" w:cs="Times New Roman"/>
                <w:b/>
                <w:sz w:val="24"/>
                <w:szCs w:val="24"/>
              </w:rPr>
            </w:pPr>
            <w:r w:rsidRPr="00682878">
              <w:rPr>
                <w:rFonts w:ascii="Times New Roman" w:hAnsi="Times New Roman" w:cs="Times New Roman"/>
                <w:b/>
                <w:sz w:val="24"/>
                <w:szCs w:val="24"/>
              </w:rPr>
              <w:t>Appui/ Collaboration</w:t>
            </w:r>
          </w:p>
        </w:tc>
        <w:tc>
          <w:tcPr>
            <w:tcW w:w="2117" w:type="dxa"/>
            <w:shd w:val="clear" w:color="auto" w:fill="9CC2E5" w:themeFill="accent1" w:themeFillTint="99"/>
            <w:hideMark/>
          </w:tcPr>
          <w:p w14:paraId="18C1E354" w14:textId="77777777" w:rsidR="00D13516" w:rsidRPr="00682878" w:rsidRDefault="001C1C27" w:rsidP="00DE7380">
            <w:pPr>
              <w:jc w:val="both"/>
              <w:rPr>
                <w:rFonts w:ascii="Times New Roman" w:hAnsi="Times New Roman" w:cs="Times New Roman"/>
                <w:b/>
                <w:sz w:val="24"/>
                <w:szCs w:val="24"/>
              </w:rPr>
            </w:pPr>
            <w:r w:rsidRPr="00682878">
              <w:rPr>
                <w:rFonts w:ascii="Times New Roman" w:hAnsi="Times New Roman" w:cs="Times New Roman"/>
                <w:b/>
                <w:sz w:val="24"/>
                <w:szCs w:val="24"/>
              </w:rPr>
              <w:t>Acteurs impliqués</w:t>
            </w:r>
          </w:p>
        </w:tc>
      </w:tr>
      <w:tr w:rsidR="00D13516" w:rsidRPr="00682878" w14:paraId="2B68B597" w14:textId="77777777" w:rsidTr="00B51201">
        <w:trPr>
          <w:trHeight w:val="20"/>
        </w:trPr>
        <w:tc>
          <w:tcPr>
            <w:tcW w:w="567" w:type="dxa"/>
            <w:vAlign w:val="center"/>
          </w:tcPr>
          <w:p w14:paraId="2A129385" w14:textId="77777777" w:rsidR="00D13516" w:rsidRPr="00682878" w:rsidRDefault="00D13516" w:rsidP="00DE7380">
            <w:pPr>
              <w:jc w:val="center"/>
              <w:rPr>
                <w:rFonts w:ascii="Times New Roman" w:hAnsi="Times New Roman" w:cs="Times New Roman"/>
                <w:sz w:val="24"/>
                <w:szCs w:val="24"/>
              </w:rPr>
            </w:pPr>
          </w:p>
          <w:p w14:paraId="25B2190E" w14:textId="77777777" w:rsidR="00D13516" w:rsidRPr="00682878" w:rsidRDefault="00D13516" w:rsidP="00DE7380">
            <w:pPr>
              <w:jc w:val="center"/>
              <w:rPr>
                <w:rFonts w:ascii="Times New Roman" w:hAnsi="Times New Roman" w:cs="Times New Roman"/>
                <w:sz w:val="24"/>
                <w:szCs w:val="24"/>
              </w:rPr>
            </w:pPr>
            <w:r w:rsidRPr="00682878">
              <w:rPr>
                <w:rFonts w:ascii="Times New Roman" w:hAnsi="Times New Roman" w:cs="Times New Roman"/>
                <w:sz w:val="24"/>
                <w:szCs w:val="24"/>
              </w:rPr>
              <w:t>1</w:t>
            </w:r>
          </w:p>
        </w:tc>
        <w:tc>
          <w:tcPr>
            <w:tcW w:w="2835" w:type="dxa"/>
            <w:vAlign w:val="center"/>
            <w:hideMark/>
          </w:tcPr>
          <w:p w14:paraId="3C77E95B"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 xml:space="preserve">Identification de la localisation/site et principales caractéristiques techniques du sous-projet (choix du site et implantation du sous-projet) </w:t>
            </w:r>
          </w:p>
        </w:tc>
        <w:tc>
          <w:tcPr>
            <w:tcW w:w="1835" w:type="dxa"/>
            <w:vAlign w:val="center"/>
          </w:tcPr>
          <w:p w14:paraId="5F401588" w14:textId="77777777" w:rsidR="000029BF" w:rsidRPr="00682878" w:rsidRDefault="00276718" w:rsidP="00DE7380">
            <w:pPr>
              <w:rPr>
                <w:rFonts w:ascii="Times New Roman" w:hAnsi="Times New Roman" w:cs="Times New Roman"/>
                <w:sz w:val="24"/>
                <w:szCs w:val="24"/>
              </w:rPr>
            </w:pPr>
            <w:r w:rsidRPr="00682878">
              <w:rPr>
                <w:rFonts w:ascii="Times New Roman" w:hAnsi="Times New Roman" w:cs="Times New Roman"/>
                <w:sz w:val="24"/>
                <w:szCs w:val="24"/>
              </w:rPr>
              <w:t>ANSS/DNEHHS</w:t>
            </w:r>
            <w:r w:rsidR="008C3BED" w:rsidRPr="00682878">
              <w:rPr>
                <w:rFonts w:ascii="Times New Roman" w:hAnsi="Times New Roman" w:cs="Times New Roman"/>
                <w:sz w:val="24"/>
                <w:szCs w:val="24"/>
              </w:rPr>
              <w:t>/</w:t>
            </w:r>
          </w:p>
          <w:p w14:paraId="3886FB91" w14:textId="77777777" w:rsidR="00D13516" w:rsidRPr="00682878" w:rsidRDefault="008C3BED" w:rsidP="00DE7380">
            <w:pPr>
              <w:rPr>
                <w:rFonts w:ascii="Times New Roman" w:hAnsi="Times New Roman" w:cs="Times New Roman"/>
                <w:sz w:val="24"/>
                <w:szCs w:val="24"/>
              </w:rPr>
            </w:pPr>
            <w:r w:rsidRPr="00682878">
              <w:rPr>
                <w:rFonts w:ascii="Times New Roman" w:hAnsi="Times New Roman" w:cs="Times New Roman"/>
                <w:sz w:val="24"/>
                <w:szCs w:val="24"/>
              </w:rPr>
              <w:t>SNIEM/</w:t>
            </w:r>
            <w:r w:rsidR="000029BF" w:rsidRPr="00682878">
              <w:rPr>
                <w:rFonts w:ascii="Times New Roman" w:hAnsi="Times New Roman" w:cs="Times New Roman"/>
                <w:sz w:val="24"/>
                <w:szCs w:val="24"/>
              </w:rPr>
              <w:t>UGP</w:t>
            </w:r>
          </w:p>
        </w:tc>
        <w:tc>
          <w:tcPr>
            <w:tcW w:w="2427" w:type="dxa"/>
            <w:vAlign w:val="center"/>
          </w:tcPr>
          <w:p w14:paraId="2D6DB880"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(DPE/EF</w:t>
            </w:r>
            <w:r w:rsidR="008C3BED" w:rsidRPr="00682878">
              <w:rPr>
                <w:rFonts w:ascii="Times New Roman" w:hAnsi="Times New Roman" w:cs="Times New Roman"/>
                <w:sz w:val="24"/>
                <w:szCs w:val="24"/>
              </w:rPr>
              <w:t xml:space="preserve"> ou DCE/EF</w:t>
            </w:r>
            <w:r w:rsidRPr="00682878">
              <w:rPr>
                <w:rFonts w:ascii="Times New Roman" w:hAnsi="Times New Roman" w:cs="Times New Roman"/>
                <w:sz w:val="24"/>
                <w:szCs w:val="24"/>
              </w:rPr>
              <w:t>)</w:t>
            </w:r>
            <w:r w:rsidR="001009FD" w:rsidRPr="00682878">
              <w:rPr>
                <w:rFonts w:ascii="Times New Roman" w:hAnsi="Times New Roman" w:cs="Times New Roman"/>
                <w:sz w:val="24"/>
                <w:szCs w:val="24"/>
              </w:rPr>
              <w:t>,</w:t>
            </w:r>
            <w:r w:rsidR="008C3BED" w:rsidRPr="00682878">
              <w:rPr>
                <w:rFonts w:ascii="Times New Roman" w:hAnsi="Times New Roman" w:cs="Times New Roman"/>
                <w:sz w:val="24"/>
                <w:szCs w:val="24"/>
              </w:rPr>
              <w:t xml:space="preserve"> DPS, DCS</w:t>
            </w:r>
          </w:p>
        </w:tc>
        <w:tc>
          <w:tcPr>
            <w:tcW w:w="2117" w:type="dxa"/>
            <w:vAlign w:val="center"/>
          </w:tcPr>
          <w:p w14:paraId="654BE3A2" w14:textId="77777777" w:rsidR="00D13516" w:rsidRPr="00682878" w:rsidRDefault="008C3BED" w:rsidP="00DE7380">
            <w:pPr>
              <w:rPr>
                <w:rFonts w:ascii="Times New Roman" w:hAnsi="Times New Roman" w:cs="Times New Roman"/>
                <w:sz w:val="24"/>
                <w:szCs w:val="24"/>
              </w:rPr>
            </w:pPr>
            <w:r w:rsidRPr="00682878">
              <w:rPr>
                <w:rFonts w:ascii="Times New Roman" w:hAnsi="Times New Roman" w:cs="Times New Roman"/>
                <w:sz w:val="24"/>
                <w:szCs w:val="24"/>
              </w:rPr>
              <w:t xml:space="preserve">Entreprise </w:t>
            </w:r>
          </w:p>
        </w:tc>
      </w:tr>
      <w:tr w:rsidR="00D13516" w:rsidRPr="00682878" w14:paraId="14962629" w14:textId="77777777" w:rsidTr="00B51201">
        <w:trPr>
          <w:trHeight w:val="20"/>
        </w:trPr>
        <w:tc>
          <w:tcPr>
            <w:tcW w:w="567" w:type="dxa"/>
            <w:vAlign w:val="center"/>
          </w:tcPr>
          <w:p w14:paraId="6B0B1F5F" w14:textId="77777777" w:rsidR="00D13516" w:rsidRPr="00682878" w:rsidRDefault="00D13516" w:rsidP="00DE7380">
            <w:pPr>
              <w:jc w:val="center"/>
              <w:rPr>
                <w:rFonts w:ascii="Times New Roman" w:hAnsi="Times New Roman" w:cs="Times New Roman"/>
                <w:sz w:val="24"/>
                <w:szCs w:val="24"/>
              </w:rPr>
            </w:pPr>
            <w:r w:rsidRPr="00682878">
              <w:rPr>
                <w:rFonts w:ascii="Times New Roman" w:hAnsi="Times New Roman" w:cs="Times New Roman"/>
                <w:sz w:val="24"/>
                <w:szCs w:val="24"/>
              </w:rPr>
              <w:t>2</w:t>
            </w:r>
          </w:p>
        </w:tc>
        <w:tc>
          <w:tcPr>
            <w:tcW w:w="2835" w:type="dxa"/>
            <w:vAlign w:val="center"/>
            <w:hideMark/>
          </w:tcPr>
          <w:p w14:paraId="24BF5E39" w14:textId="77777777" w:rsidR="00D13516" w:rsidRPr="00682878" w:rsidRDefault="00D13516" w:rsidP="00DE7380">
            <w:pPr>
              <w:tabs>
                <w:tab w:val="left" w:pos="0"/>
              </w:tabs>
              <w:rPr>
                <w:rFonts w:ascii="Times New Roman" w:hAnsi="Times New Roman" w:cs="Times New Roman"/>
                <w:sz w:val="24"/>
                <w:szCs w:val="24"/>
              </w:rPr>
            </w:pPr>
            <w:r w:rsidRPr="00682878">
              <w:rPr>
                <w:rFonts w:ascii="Times New Roman" w:hAnsi="Times New Roman" w:cs="Times New Roman"/>
                <w:sz w:val="24"/>
                <w:szCs w:val="24"/>
              </w:rPr>
              <w:t xml:space="preserve">Remplissage du formulaire d’analyse environnementale et sociale initiale, classificationet détermination du type d’instrument spécifique de </w:t>
            </w:r>
            <w:r w:rsidR="00CB04C8">
              <w:rPr>
                <w:rFonts w:ascii="Times New Roman" w:hAnsi="Times New Roman" w:cs="Times New Roman"/>
                <w:sz w:val="24"/>
                <w:szCs w:val="24"/>
              </w:rPr>
              <w:t>gestion des risques et impacts environn</w:t>
            </w:r>
            <w:r w:rsidR="00CE2B3A">
              <w:rPr>
                <w:rFonts w:ascii="Times New Roman" w:hAnsi="Times New Roman" w:cs="Times New Roman"/>
                <w:sz w:val="24"/>
                <w:szCs w:val="24"/>
              </w:rPr>
              <w:t>ementaux et sociaux</w:t>
            </w:r>
            <w:r w:rsidRPr="00682878">
              <w:rPr>
                <w:rFonts w:ascii="Times New Roman" w:hAnsi="Times New Roman" w:cs="Times New Roman"/>
                <w:sz w:val="24"/>
                <w:szCs w:val="24"/>
              </w:rPr>
              <w:t xml:space="preserve"> (NIES, PAR</w:t>
            </w:r>
            <w:r w:rsidR="001009FD" w:rsidRPr="00682878">
              <w:rPr>
                <w:rFonts w:ascii="Times New Roman" w:hAnsi="Times New Roman" w:cs="Times New Roman"/>
                <w:sz w:val="24"/>
                <w:szCs w:val="24"/>
              </w:rPr>
              <w:t>, …</w:t>
            </w:r>
            <w:r w:rsidRPr="00682878">
              <w:rPr>
                <w:rFonts w:ascii="Times New Roman" w:hAnsi="Times New Roman" w:cs="Times New Roman"/>
                <w:sz w:val="24"/>
                <w:szCs w:val="24"/>
              </w:rPr>
              <w:t>)</w:t>
            </w:r>
          </w:p>
        </w:tc>
        <w:tc>
          <w:tcPr>
            <w:tcW w:w="1835" w:type="dxa"/>
            <w:vAlign w:val="center"/>
          </w:tcPr>
          <w:p w14:paraId="5C8E7AF6"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Experts E&amp;S de l’UGP</w:t>
            </w:r>
            <w:r w:rsidR="001009FD" w:rsidRPr="00682878">
              <w:rPr>
                <w:rFonts w:ascii="Times New Roman" w:hAnsi="Times New Roman" w:cs="Times New Roman"/>
                <w:sz w:val="24"/>
                <w:szCs w:val="24"/>
              </w:rPr>
              <w:t>,</w:t>
            </w:r>
            <w:r w:rsidR="008C3BED" w:rsidRPr="00682878">
              <w:rPr>
                <w:rFonts w:ascii="Times New Roman" w:hAnsi="Times New Roman" w:cs="Times New Roman"/>
                <w:sz w:val="24"/>
                <w:szCs w:val="24"/>
              </w:rPr>
              <w:t xml:space="preserve"> DPS, DCS</w:t>
            </w:r>
          </w:p>
        </w:tc>
        <w:tc>
          <w:tcPr>
            <w:tcW w:w="2427" w:type="dxa"/>
            <w:vAlign w:val="center"/>
          </w:tcPr>
          <w:p w14:paraId="6110096E" w14:textId="77777777" w:rsidR="00D13516" w:rsidRPr="00682878" w:rsidRDefault="000C0871" w:rsidP="00DE7380">
            <w:pPr>
              <w:tabs>
                <w:tab w:val="left" w:pos="186"/>
              </w:tabs>
              <w:rPr>
                <w:rFonts w:ascii="Times New Roman" w:hAnsi="Times New Roman" w:cs="Times New Roman"/>
                <w:sz w:val="24"/>
                <w:szCs w:val="24"/>
              </w:rPr>
            </w:pPr>
            <w:r w:rsidRPr="00682878">
              <w:rPr>
                <w:rFonts w:ascii="Times New Roman" w:hAnsi="Times New Roman" w:cs="Times New Roman"/>
                <w:sz w:val="24"/>
                <w:szCs w:val="24"/>
              </w:rPr>
              <w:t>DPE/EF ou DCE/EF)</w:t>
            </w:r>
          </w:p>
        </w:tc>
        <w:tc>
          <w:tcPr>
            <w:tcW w:w="2117" w:type="dxa"/>
            <w:vAlign w:val="center"/>
          </w:tcPr>
          <w:p w14:paraId="3F46A78A" w14:textId="77777777" w:rsidR="00D13516" w:rsidRPr="00682878" w:rsidRDefault="00096089" w:rsidP="000C0871">
            <w:pPr>
              <w:rPr>
                <w:rFonts w:ascii="Times New Roman" w:hAnsi="Times New Roman" w:cs="Times New Roman"/>
                <w:sz w:val="24"/>
                <w:szCs w:val="24"/>
              </w:rPr>
            </w:pPr>
            <w:r w:rsidRPr="00682878">
              <w:rPr>
                <w:rFonts w:ascii="Times New Roman" w:hAnsi="Times New Roman" w:cs="Times New Roman"/>
                <w:sz w:val="24"/>
                <w:szCs w:val="24"/>
              </w:rPr>
              <w:t>Autorités locales</w:t>
            </w:r>
          </w:p>
        </w:tc>
      </w:tr>
      <w:tr w:rsidR="00D13516" w:rsidRPr="00682878" w14:paraId="1E04B0FC" w14:textId="77777777" w:rsidTr="00B51201">
        <w:trPr>
          <w:trHeight w:val="20"/>
        </w:trPr>
        <w:tc>
          <w:tcPr>
            <w:tcW w:w="567" w:type="dxa"/>
            <w:vAlign w:val="center"/>
          </w:tcPr>
          <w:p w14:paraId="5F42C23E" w14:textId="77777777" w:rsidR="00D13516" w:rsidRPr="00682878" w:rsidRDefault="00D13516" w:rsidP="00DE7380">
            <w:pPr>
              <w:jc w:val="center"/>
              <w:rPr>
                <w:rFonts w:ascii="Times New Roman" w:hAnsi="Times New Roman" w:cs="Times New Roman"/>
                <w:sz w:val="24"/>
                <w:szCs w:val="24"/>
              </w:rPr>
            </w:pPr>
            <w:r w:rsidRPr="00682878">
              <w:rPr>
                <w:rFonts w:ascii="Times New Roman" w:hAnsi="Times New Roman" w:cs="Times New Roman"/>
                <w:sz w:val="24"/>
                <w:szCs w:val="24"/>
              </w:rPr>
              <w:t>3</w:t>
            </w:r>
          </w:p>
        </w:tc>
        <w:tc>
          <w:tcPr>
            <w:tcW w:w="2835" w:type="dxa"/>
            <w:vAlign w:val="center"/>
            <w:hideMark/>
          </w:tcPr>
          <w:p w14:paraId="1F22AC14"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 xml:space="preserve">Approbation de la catégorisation </w:t>
            </w:r>
          </w:p>
        </w:tc>
        <w:tc>
          <w:tcPr>
            <w:tcW w:w="1835" w:type="dxa"/>
            <w:vAlign w:val="center"/>
            <w:hideMark/>
          </w:tcPr>
          <w:p w14:paraId="10302FCB"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UGP</w:t>
            </w:r>
          </w:p>
        </w:tc>
        <w:tc>
          <w:tcPr>
            <w:tcW w:w="2427" w:type="dxa"/>
            <w:vAlign w:val="center"/>
            <w:hideMark/>
          </w:tcPr>
          <w:p w14:paraId="23A63EE3"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DPE/EF</w:t>
            </w:r>
          </w:p>
        </w:tc>
        <w:tc>
          <w:tcPr>
            <w:tcW w:w="2117" w:type="dxa"/>
            <w:vAlign w:val="center"/>
            <w:hideMark/>
          </w:tcPr>
          <w:p w14:paraId="3BC75086" w14:textId="77777777" w:rsidR="00D13516" w:rsidRPr="00682878" w:rsidRDefault="00D13516" w:rsidP="00DE7380">
            <w:pPr>
              <w:tabs>
                <w:tab w:val="left" w:pos="151"/>
              </w:tabs>
              <w:rPr>
                <w:rFonts w:ascii="Times New Roman" w:hAnsi="Times New Roman" w:cs="Times New Roman"/>
                <w:sz w:val="24"/>
                <w:szCs w:val="24"/>
              </w:rPr>
            </w:pPr>
            <w:r w:rsidRPr="00682878">
              <w:rPr>
                <w:rFonts w:ascii="Times New Roman" w:hAnsi="Times New Roman" w:cs="Times New Roman"/>
                <w:sz w:val="24"/>
                <w:szCs w:val="24"/>
              </w:rPr>
              <w:t>BGEEE</w:t>
            </w:r>
          </w:p>
          <w:p w14:paraId="6868F826" w14:textId="77777777" w:rsidR="00D13516" w:rsidRPr="00682878" w:rsidRDefault="00D13516" w:rsidP="00D07604">
            <w:pPr>
              <w:numPr>
                <w:ilvl w:val="0"/>
                <w:numId w:val="21"/>
              </w:numPr>
              <w:ind w:hanging="180"/>
              <w:rPr>
                <w:rFonts w:ascii="Times New Roman" w:hAnsi="Times New Roman" w:cs="Times New Roman"/>
                <w:sz w:val="24"/>
                <w:szCs w:val="24"/>
              </w:rPr>
            </w:pPr>
            <w:r w:rsidRPr="00682878">
              <w:rPr>
                <w:rFonts w:ascii="Times New Roman" w:hAnsi="Times New Roman" w:cs="Times New Roman"/>
                <w:sz w:val="24"/>
                <w:szCs w:val="24"/>
              </w:rPr>
              <w:t>Banque mondiale</w:t>
            </w:r>
          </w:p>
        </w:tc>
      </w:tr>
      <w:tr w:rsidR="00D13516" w:rsidRPr="00682878" w14:paraId="742C19EA" w14:textId="77777777" w:rsidTr="00B51201">
        <w:trPr>
          <w:trHeight w:val="20"/>
        </w:trPr>
        <w:tc>
          <w:tcPr>
            <w:tcW w:w="567" w:type="dxa"/>
            <w:vAlign w:val="center"/>
            <w:hideMark/>
          </w:tcPr>
          <w:p w14:paraId="35066B98" w14:textId="77777777" w:rsidR="00D13516" w:rsidRPr="00682878" w:rsidRDefault="00D13516" w:rsidP="00DE7380">
            <w:pPr>
              <w:jc w:val="center"/>
              <w:rPr>
                <w:rFonts w:ascii="Times New Roman" w:hAnsi="Times New Roman" w:cs="Times New Roman"/>
                <w:sz w:val="24"/>
                <w:szCs w:val="24"/>
              </w:rPr>
            </w:pPr>
            <w:r w:rsidRPr="00682878">
              <w:rPr>
                <w:rFonts w:ascii="Times New Roman" w:hAnsi="Times New Roman" w:cs="Times New Roman"/>
                <w:sz w:val="24"/>
                <w:szCs w:val="24"/>
              </w:rPr>
              <w:t>4</w:t>
            </w:r>
          </w:p>
        </w:tc>
        <w:tc>
          <w:tcPr>
            <w:tcW w:w="9214" w:type="dxa"/>
            <w:gridSpan w:val="4"/>
            <w:vAlign w:val="center"/>
            <w:hideMark/>
          </w:tcPr>
          <w:p w14:paraId="525A7AF6" w14:textId="77777777" w:rsidR="00D13516" w:rsidRPr="00682878" w:rsidRDefault="00D13516" w:rsidP="00DE7380">
            <w:pPr>
              <w:tabs>
                <w:tab w:val="left" w:pos="151"/>
              </w:tabs>
              <w:rPr>
                <w:rFonts w:ascii="Times New Roman" w:hAnsi="Times New Roman" w:cs="Times New Roman"/>
                <w:b/>
                <w:sz w:val="24"/>
                <w:szCs w:val="24"/>
              </w:rPr>
            </w:pPr>
            <w:r w:rsidRPr="00682878">
              <w:rPr>
                <w:rFonts w:ascii="Times New Roman" w:hAnsi="Times New Roman" w:cs="Times New Roman"/>
                <w:b/>
                <w:sz w:val="24"/>
                <w:szCs w:val="24"/>
              </w:rPr>
              <w:t>Préparation de l’instrument spécifique de</w:t>
            </w:r>
            <w:r w:rsidR="00F546C2">
              <w:rPr>
                <w:rFonts w:ascii="Times New Roman" w:hAnsi="Times New Roman" w:cs="Times New Roman"/>
                <w:b/>
                <w:sz w:val="24"/>
                <w:szCs w:val="24"/>
              </w:rPr>
              <w:t xml:space="preserve"> gestion des risques et impacts</w:t>
            </w:r>
            <w:r w:rsidRPr="00682878">
              <w:rPr>
                <w:rFonts w:ascii="Times New Roman" w:hAnsi="Times New Roman" w:cs="Times New Roman"/>
                <w:b/>
                <w:sz w:val="24"/>
                <w:szCs w:val="24"/>
              </w:rPr>
              <w:t>E&amp;S de sous-projet</w:t>
            </w:r>
            <w:r w:rsidR="00A5206F">
              <w:rPr>
                <w:rFonts w:ascii="Times New Roman" w:hAnsi="Times New Roman" w:cs="Times New Roman"/>
                <w:b/>
                <w:sz w:val="24"/>
                <w:szCs w:val="24"/>
              </w:rPr>
              <w:t>s</w:t>
            </w:r>
          </w:p>
        </w:tc>
      </w:tr>
      <w:tr w:rsidR="00D13516" w:rsidRPr="00682878" w14:paraId="0DDB181C" w14:textId="77777777" w:rsidTr="00B51201">
        <w:trPr>
          <w:trHeight w:val="20"/>
        </w:trPr>
        <w:tc>
          <w:tcPr>
            <w:tcW w:w="567" w:type="dxa"/>
            <w:tcBorders>
              <w:bottom w:val="single" w:sz="4" w:space="0" w:color="auto"/>
            </w:tcBorders>
            <w:vAlign w:val="center"/>
          </w:tcPr>
          <w:p w14:paraId="5AEB0B16" w14:textId="77777777" w:rsidR="00D13516" w:rsidRPr="00682878" w:rsidRDefault="000D5B26" w:rsidP="00DE7380">
            <w:pPr>
              <w:jc w:val="center"/>
              <w:rPr>
                <w:rFonts w:ascii="Times New Roman" w:hAnsi="Times New Roman" w:cs="Times New Roman"/>
                <w:sz w:val="24"/>
                <w:szCs w:val="24"/>
              </w:rPr>
            </w:pPr>
            <w:r w:rsidRPr="00682878">
              <w:rPr>
                <w:rFonts w:ascii="Times New Roman" w:hAnsi="Times New Roman" w:cs="Times New Roman"/>
                <w:sz w:val="24"/>
                <w:szCs w:val="24"/>
              </w:rPr>
              <w:t>5</w:t>
            </w:r>
          </w:p>
        </w:tc>
        <w:tc>
          <w:tcPr>
            <w:tcW w:w="2835" w:type="dxa"/>
            <w:tcBorders>
              <w:bottom w:val="single" w:sz="4" w:space="0" w:color="auto"/>
            </w:tcBorders>
            <w:vAlign w:val="center"/>
            <w:hideMark/>
          </w:tcPr>
          <w:p w14:paraId="0615262F" w14:textId="77777777" w:rsidR="00D13516" w:rsidRPr="00682878" w:rsidRDefault="00D13516" w:rsidP="00DE7380">
            <w:pPr>
              <w:tabs>
                <w:tab w:val="left" w:pos="0"/>
              </w:tabs>
              <w:rPr>
                <w:rFonts w:ascii="Times New Roman" w:hAnsi="Times New Roman" w:cs="Times New Roman"/>
                <w:sz w:val="24"/>
                <w:szCs w:val="24"/>
              </w:rPr>
            </w:pPr>
            <w:r w:rsidRPr="00682878">
              <w:rPr>
                <w:rFonts w:ascii="Times New Roman" w:hAnsi="Times New Roman" w:cs="Times New Roman"/>
                <w:sz w:val="24"/>
                <w:szCs w:val="24"/>
              </w:rPr>
              <w:t>Préparation, approbation et publication des TDR</w:t>
            </w:r>
          </w:p>
        </w:tc>
        <w:tc>
          <w:tcPr>
            <w:tcW w:w="1835" w:type="dxa"/>
            <w:tcBorders>
              <w:bottom w:val="single" w:sz="4" w:space="0" w:color="auto"/>
            </w:tcBorders>
            <w:vAlign w:val="center"/>
            <w:hideMark/>
          </w:tcPr>
          <w:p w14:paraId="74668EB8" w14:textId="77777777" w:rsidR="00D13516" w:rsidRPr="00F35BA5" w:rsidRDefault="00BA02A2" w:rsidP="00DE7380">
            <w:pPr>
              <w:rPr>
                <w:rFonts w:ascii="Times New Roman" w:hAnsi="Times New Roman" w:cs="Times New Roman"/>
                <w:sz w:val="24"/>
                <w:szCs w:val="24"/>
                <w:lang w:val="pt-PT"/>
              </w:rPr>
            </w:pPr>
            <w:r w:rsidRPr="00F35BA5">
              <w:rPr>
                <w:rFonts w:ascii="Times New Roman" w:hAnsi="Times New Roman" w:cs="Times New Roman"/>
                <w:sz w:val="24"/>
                <w:szCs w:val="24"/>
                <w:lang w:val="pt-PT"/>
              </w:rPr>
              <w:t>Experts E&amp;S de l’UGP</w:t>
            </w:r>
          </w:p>
        </w:tc>
        <w:tc>
          <w:tcPr>
            <w:tcW w:w="2427" w:type="dxa"/>
            <w:vAlign w:val="center"/>
            <w:hideMark/>
          </w:tcPr>
          <w:p w14:paraId="1D7E2B26"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BGEEE</w:t>
            </w:r>
          </w:p>
        </w:tc>
        <w:tc>
          <w:tcPr>
            <w:tcW w:w="2117" w:type="dxa"/>
            <w:vAlign w:val="center"/>
            <w:hideMark/>
          </w:tcPr>
          <w:p w14:paraId="0C49FF7D" w14:textId="77777777" w:rsidR="00D13516" w:rsidRPr="00682878" w:rsidRDefault="00D13516" w:rsidP="00DE7380">
            <w:pPr>
              <w:tabs>
                <w:tab w:val="left" w:pos="0"/>
              </w:tabs>
              <w:rPr>
                <w:rFonts w:ascii="Times New Roman" w:hAnsi="Times New Roman" w:cs="Times New Roman"/>
                <w:sz w:val="24"/>
                <w:szCs w:val="24"/>
              </w:rPr>
            </w:pPr>
            <w:r w:rsidRPr="00682878">
              <w:rPr>
                <w:rFonts w:ascii="Times New Roman" w:hAnsi="Times New Roman" w:cs="Times New Roman"/>
                <w:sz w:val="24"/>
                <w:szCs w:val="24"/>
              </w:rPr>
              <w:t>Banque mondiale</w:t>
            </w:r>
          </w:p>
        </w:tc>
      </w:tr>
      <w:tr w:rsidR="00D13516" w:rsidRPr="00682878" w14:paraId="1D92E4C7" w14:textId="77777777" w:rsidTr="00B51201">
        <w:trPr>
          <w:trHeight w:val="20"/>
        </w:trPr>
        <w:tc>
          <w:tcPr>
            <w:tcW w:w="567" w:type="dxa"/>
            <w:tcBorders>
              <w:top w:val="single" w:sz="4" w:space="0" w:color="auto"/>
              <w:bottom w:val="single" w:sz="4" w:space="0" w:color="auto"/>
            </w:tcBorders>
            <w:vAlign w:val="center"/>
          </w:tcPr>
          <w:p w14:paraId="29389868" w14:textId="6450A1E1" w:rsidR="00D13516" w:rsidRPr="00682878" w:rsidRDefault="00B51201" w:rsidP="00DE7380">
            <w:pPr>
              <w:jc w:val="center"/>
              <w:rPr>
                <w:rFonts w:ascii="Times New Roman" w:hAnsi="Times New Roman" w:cs="Times New Roman"/>
                <w:sz w:val="24"/>
                <w:szCs w:val="24"/>
              </w:rPr>
            </w:pPr>
            <w:r>
              <w:rPr>
                <w:rFonts w:ascii="Times New Roman" w:hAnsi="Times New Roman" w:cs="Times New Roman"/>
                <w:sz w:val="24"/>
                <w:szCs w:val="24"/>
              </w:rPr>
              <w:t>6</w:t>
            </w:r>
          </w:p>
        </w:tc>
        <w:tc>
          <w:tcPr>
            <w:tcW w:w="2835" w:type="dxa"/>
            <w:tcBorders>
              <w:top w:val="single" w:sz="4" w:space="0" w:color="auto"/>
              <w:bottom w:val="single" w:sz="4" w:space="0" w:color="auto"/>
            </w:tcBorders>
            <w:vAlign w:val="center"/>
            <w:hideMark/>
          </w:tcPr>
          <w:p w14:paraId="7B3B8407" w14:textId="77777777" w:rsidR="00D13516" w:rsidRPr="00682878" w:rsidRDefault="00D13516" w:rsidP="00DE7380">
            <w:pPr>
              <w:tabs>
                <w:tab w:val="left" w:pos="0"/>
              </w:tabs>
              <w:rPr>
                <w:rFonts w:ascii="Times New Roman" w:hAnsi="Times New Roman" w:cs="Times New Roman"/>
                <w:sz w:val="24"/>
                <w:szCs w:val="24"/>
              </w:rPr>
            </w:pPr>
            <w:r w:rsidRPr="00682878">
              <w:rPr>
                <w:rFonts w:ascii="Times New Roman" w:hAnsi="Times New Roman" w:cs="Times New Roman"/>
                <w:sz w:val="24"/>
                <w:szCs w:val="24"/>
              </w:rPr>
              <w:t>Réalisation de l’étude y compris consultation du publ</w:t>
            </w:r>
            <w:r w:rsidR="008D11A8">
              <w:rPr>
                <w:rFonts w:ascii="Times New Roman" w:hAnsi="Times New Roman" w:cs="Times New Roman"/>
                <w:sz w:val="24"/>
                <w:szCs w:val="24"/>
              </w:rPr>
              <w:t>i</w:t>
            </w:r>
            <w:r w:rsidR="00096089" w:rsidRPr="00682878">
              <w:rPr>
                <w:rFonts w:ascii="Times New Roman" w:hAnsi="Times New Roman" w:cs="Times New Roman"/>
                <w:sz w:val="24"/>
                <w:szCs w:val="24"/>
              </w:rPr>
              <w:t>c</w:t>
            </w:r>
          </w:p>
        </w:tc>
        <w:tc>
          <w:tcPr>
            <w:tcW w:w="1835" w:type="dxa"/>
            <w:tcBorders>
              <w:top w:val="single" w:sz="4" w:space="0" w:color="auto"/>
              <w:bottom w:val="single" w:sz="4" w:space="0" w:color="auto"/>
            </w:tcBorders>
            <w:vAlign w:val="center"/>
          </w:tcPr>
          <w:p w14:paraId="3544EDDD"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Consultant</w:t>
            </w:r>
          </w:p>
        </w:tc>
        <w:tc>
          <w:tcPr>
            <w:tcW w:w="2427" w:type="dxa"/>
            <w:vAlign w:val="center"/>
            <w:hideMark/>
          </w:tcPr>
          <w:p w14:paraId="306611BA" w14:textId="77777777" w:rsidR="00D13516" w:rsidRPr="00682878" w:rsidRDefault="00D13516" w:rsidP="00DE7380">
            <w:pPr>
              <w:tabs>
                <w:tab w:val="left" w:pos="0"/>
              </w:tabs>
              <w:rPr>
                <w:rFonts w:ascii="Times New Roman" w:hAnsi="Times New Roman" w:cs="Times New Roman"/>
                <w:sz w:val="24"/>
                <w:szCs w:val="24"/>
              </w:rPr>
            </w:pPr>
            <w:r w:rsidRPr="00682878">
              <w:rPr>
                <w:rFonts w:ascii="Times New Roman" w:hAnsi="Times New Roman" w:cs="Times New Roman"/>
                <w:sz w:val="24"/>
                <w:szCs w:val="24"/>
              </w:rPr>
              <w:t xml:space="preserve">Responsable Passation des Marché (RPM) </w:t>
            </w:r>
          </w:p>
        </w:tc>
        <w:tc>
          <w:tcPr>
            <w:tcW w:w="2117" w:type="dxa"/>
            <w:vAlign w:val="center"/>
          </w:tcPr>
          <w:p w14:paraId="56C2C943" w14:textId="77777777" w:rsidR="00D13516" w:rsidRPr="00682878" w:rsidRDefault="00D13516" w:rsidP="00DE7380">
            <w:pPr>
              <w:tabs>
                <w:tab w:val="left" w:pos="0"/>
              </w:tabs>
              <w:rPr>
                <w:rFonts w:ascii="Times New Roman" w:hAnsi="Times New Roman" w:cs="Times New Roman"/>
                <w:sz w:val="24"/>
                <w:szCs w:val="24"/>
              </w:rPr>
            </w:pPr>
          </w:p>
          <w:p w14:paraId="09AFEE21" w14:textId="77777777" w:rsidR="00D13516" w:rsidRPr="00682878" w:rsidRDefault="00D13516" w:rsidP="00DE7380">
            <w:pPr>
              <w:tabs>
                <w:tab w:val="left" w:pos="0"/>
              </w:tabs>
              <w:rPr>
                <w:rFonts w:ascii="Times New Roman" w:hAnsi="Times New Roman" w:cs="Times New Roman"/>
                <w:sz w:val="24"/>
                <w:szCs w:val="24"/>
              </w:rPr>
            </w:pPr>
            <w:r w:rsidRPr="00682878">
              <w:rPr>
                <w:rFonts w:ascii="Times New Roman" w:hAnsi="Times New Roman" w:cs="Times New Roman"/>
                <w:sz w:val="24"/>
                <w:szCs w:val="24"/>
              </w:rPr>
              <w:t xml:space="preserve">      -</w:t>
            </w:r>
          </w:p>
          <w:p w14:paraId="3D4F12D9" w14:textId="77777777" w:rsidR="00D13516" w:rsidRPr="00682878" w:rsidRDefault="00D13516" w:rsidP="00DE7380">
            <w:pPr>
              <w:tabs>
                <w:tab w:val="left" w:pos="162"/>
              </w:tabs>
              <w:rPr>
                <w:rFonts w:ascii="Times New Roman" w:hAnsi="Times New Roman" w:cs="Times New Roman"/>
                <w:sz w:val="24"/>
                <w:szCs w:val="24"/>
              </w:rPr>
            </w:pPr>
          </w:p>
        </w:tc>
      </w:tr>
      <w:tr w:rsidR="00D13516" w:rsidRPr="00682878" w14:paraId="3F9B3784" w14:textId="77777777" w:rsidTr="00B51201">
        <w:trPr>
          <w:trHeight w:val="20"/>
        </w:trPr>
        <w:tc>
          <w:tcPr>
            <w:tcW w:w="567" w:type="dxa"/>
            <w:tcBorders>
              <w:top w:val="single" w:sz="4" w:space="0" w:color="auto"/>
              <w:bottom w:val="single" w:sz="4" w:space="0" w:color="auto"/>
            </w:tcBorders>
            <w:vAlign w:val="center"/>
          </w:tcPr>
          <w:p w14:paraId="275F66E2" w14:textId="1358A4C1" w:rsidR="00D13516" w:rsidRPr="00682878" w:rsidRDefault="00B51201" w:rsidP="00DE7380">
            <w:pPr>
              <w:jc w:val="center"/>
              <w:rPr>
                <w:rFonts w:ascii="Times New Roman" w:hAnsi="Times New Roman" w:cs="Times New Roman"/>
                <w:sz w:val="24"/>
                <w:szCs w:val="24"/>
              </w:rPr>
            </w:pPr>
            <w:r>
              <w:rPr>
                <w:rFonts w:ascii="Times New Roman" w:hAnsi="Times New Roman" w:cs="Times New Roman"/>
                <w:sz w:val="24"/>
                <w:szCs w:val="24"/>
              </w:rPr>
              <w:t>7</w:t>
            </w:r>
          </w:p>
        </w:tc>
        <w:tc>
          <w:tcPr>
            <w:tcW w:w="2835" w:type="dxa"/>
            <w:tcBorders>
              <w:top w:val="single" w:sz="4" w:space="0" w:color="auto"/>
              <w:bottom w:val="single" w:sz="4" w:space="0" w:color="auto"/>
            </w:tcBorders>
            <w:vAlign w:val="center"/>
            <w:hideMark/>
          </w:tcPr>
          <w:p w14:paraId="11FAB59C"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Validation du document et obtention du certificat environnemental</w:t>
            </w:r>
          </w:p>
        </w:tc>
        <w:tc>
          <w:tcPr>
            <w:tcW w:w="1835" w:type="dxa"/>
            <w:tcBorders>
              <w:top w:val="single" w:sz="4" w:space="0" w:color="auto"/>
              <w:bottom w:val="single" w:sz="4" w:space="0" w:color="auto"/>
            </w:tcBorders>
            <w:vAlign w:val="center"/>
          </w:tcPr>
          <w:p w14:paraId="5A15DC6A"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UGP</w:t>
            </w:r>
          </w:p>
        </w:tc>
        <w:tc>
          <w:tcPr>
            <w:tcW w:w="2427" w:type="dxa"/>
            <w:vAlign w:val="center"/>
          </w:tcPr>
          <w:p w14:paraId="13B5B7EF" w14:textId="77777777" w:rsidR="00D13516" w:rsidRPr="00682878" w:rsidRDefault="00D13516" w:rsidP="00DE7380">
            <w:pPr>
              <w:tabs>
                <w:tab w:val="left" w:pos="0"/>
              </w:tabs>
              <w:rPr>
                <w:rFonts w:ascii="Times New Roman" w:hAnsi="Times New Roman" w:cs="Times New Roman"/>
                <w:sz w:val="24"/>
                <w:szCs w:val="24"/>
              </w:rPr>
            </w:pPr>
            <w:r w:rsidRPr="00682878">
              <w:rPr>
                <w:rFonts w:ascii="Times New Roman" w:hAnsi="Times New Roman" w:cs="Times New Roman"/>
                <w:sz w:val="24"/>
                <w:szCs w:val="24"/>
              </w:rPr>
              <w:t>BGEEE</w:t>
            </w:r>
          </w:p>
        </w:tc>
        <w:tc>
          <w:tcPr>
            <w:tcW w:w="2117" w:type="dxa"/>
            <w:vAlign w:val="center"/>
            <w:hideMark/>
          </w:tcPr>
          <w:p w14:paraId="3D5E151B" w14:textId="77777777" w:rsidR="00D13516" w:rsidRPr="00682878" w:rsidRDefault="00D13516" w:rsidP="00D07604">
            <w:pPr>
              <w:numPr>
                <w:ilvl w:val="0"/>
                <w:numId w:val="22"/>
              </w:numPr>
              <w:ind w:left="457" w:hanging="180"/>
              <w:rPr>
                <w:rFonts w:ascii="Times New Roman" w:hAnsi="Times New Roman" w:cs="Times New Roman"/>
                <w:sz w:val="24"/>
                <w:szCs w:val="24"/>
              </w:rPr>
            </w:pPr>
            <w:r w:rsidRPr="00682878">
              <w:rPr>
                <w:rFonts w:ascii="Times New Roman" w:hAnsi="Times New Roman" w:cs="Times New Roman"/>
                <w:sz w:val="24"/>
                <w:szCs w:val="24"/>
              </w:rPr>
              <w:t>CTAE</w:t>
            </w:r>
          </w:p>
          <w:p w14:paraId="5D5C7902" w14:textId="77777777" w:rsidR="00D13516" w:rsidRPr="00682878" w:rsidRDefault="00D13516" w:rsidP="00D07604">
            <w:pPr>
              <w:numPr>
                <w:ilvl w:val="0"/>
                <w:numId w:val="22"/>
              </w:numPr>
              <w:ind w:left="457" w:hanging="180"/>
              <w:rPr>
                <w:rFonts w:ascii="Times New Roman" w:hAnsi="Times New Roman" w:cs="Times New Roman"/>
                <w:sz w:val="24"/>
                <w:szCs w:val="24"/>
              </w:rPr>
            </w:pPr>
            <w:r w:rsidRPr="00682878">
              <w:rPr>
                <w:rFonts w:ascii="Times New Roman" w:hAnsi="Times New Roman" w:cs="Times New Roman"/>
                <w:sz w:val="24"/>
                <w:szCs w:val="24"/>
              </w:rPr>
              <w:t>Banque mondiale</w:t>
            </w:r>
          </w:p>
        </w:tc>
      </w:tr>
      <w:tr w:rsidR="00D13516" w:rsidRPr="00682878" w14:paraId="4E85037D" w14:textId="77777777" w:rsidTr="00B51201">
        <w:trPr>
          <w:trHeight w:val="20"/>
        </w:trPr>
        <w:tc>
          <w:tcPr>
            <w:tcW w:w="567" w:type="dxa"/>
            <w:tcBorders>
              <w:top w:val="single" w:sz="4" w:space="0" w:color="auto"/>
            </w:tcBorders>
            <w:vAlign w:val="center"/>
            <w:hideMark/>
          </w:tcPr>
          <w:p w14:paraId="40AD8B1C" w14:textId="5D3AF194" w:rsidR="00D13516" w:rsidRPr="00682878" w:rsidRDefault="00B51201" w:rsidP="00DE7380">
            <w:pPr>
              <w:jc w:val="center"/>
              <w:rPr>
                <w:rFonts w:ascii="Times New Roman" w:hAnsi="Times New Roman" w:cs="Times New Roman"/>
                <w:sz w:val="24"/>
                <w:szCs w:val="24"/>
              </w:rPr>
            </w:pPr>
            <w:r>
              <w:rPr>
                <w:rFonts w:ascii="Times New Roman" w:hAnsi="Times New Roman" w:cs="Times New Roman"/>
                <w:sz w:val="24"/>
                <w:szCs w:val="24"/>
              </w:rPr>
              <w:t>8</w:t>
            </w:r>
          </w:p>
        </w:tc>
        <w:tc>
          <w:tcPr>
            <w:tcW w:w="2835" w:type="dxa"/>
            <w:tcBorders>
              <w:top w:val="single" w:sz="4" w:space="0" w:color="auto"/>
            </w:tcBorders>
            <w:vAlign w:val="center"/>
            <w:hideMark/>
          </w:tcPr>
          <w:p w14:paraId="5CBE87F0"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Publication du document</w:t>
            </w:r>
          </w:p>
        </w:tc>
        <w:tc>
          <w:tcPr>
            <w:tcW w:w="1835" w:type="dxa"/>
            <w:tcBorders>
              <w:top w:val="single" w:sz="4" w:space="0" w:color="auto"/>
            </w:tcBorders>
            <w:vAlign w:val="center"/>
            <w:hideMark/>
          </w:tcPr>
          <w:p w14:paraId="1471E911"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UGP /</w:t>
            </w:r>
          </w:p>
        </w:tc>
        <w:tc>
          <w:tcPr>
            <w:tcW w:w="2427" w:type="dxa"/>
            <w:vAlign w:val="center"/>
          </w:tcPr>
          <w:p w14:paraId="7106F3B6" w14:textId="77777777" w:rsidR="00D13516" w:rsidRPr="00682878" w:rsidRDefault="00D13516" w:rsidP="00DE7380">
            <w:pPr>
              <w:tabs>
                <w:tab w:val="left" w:pos="0"/>
              </w:tabs>
              <w:rPr>
                <w:rFonts w:ascii="Times New Roman" w:hAnsi="Times New Roman" w:cs="Times New Roman"/>
                <w:sz w:val="24"/>
                <w:szCs w:val="24"/>
              </w:rPr>
            </w:pPr>
            <w:r w:rsidRPr="00682878">
              <w:rPr>
                <w:rFonts w:ascii="Times New Roman" w:hAnsi="Times New Roman" w:cs="Times New Roman"/>
                <w:sz w:val="24"/>
                <w:szCs w:val="24"/>
              </w:rPr>
              <w:t xml:space="preserve">Banque mondiale </w:t>
            </w:r>
          </w:p>
          <w:p w14:paraId="32C07259" w14:textId="77777777" w:rsidR="00D13516" w:rsidRPr="00682878" w:rsidRDefault="00D13516" w:rsidP="00DE7380">
            <w:pPr>
              <w:rPr>
                <w:rFonts w:ascii="Times New Roman" w:hAnsi="Times New Roman" w:cs="Times New Roman"/>
                <w:sz w:val="24"/>
                <w:szCs w:val="24"/>
              </w:rPr>
            </w:pPr>
          </w:p>
        </w:tc>
        <w:tc>
          <w:tcPr>
            <w:tcW w:w="2117" w:type="dxa"/>
            <w:vAlign w:val="center"/>
            <w:hideMark/>
          </w:tcPr>
          <w:p w14:paraId="1BEF8318"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Media</w:t>
            </w:r>
          </w:p>
        </w:tc>
      </w:tr>
      <w:tr w:rsidR="00D13516" w:rsidRPr="00682878" w14:paraId="684F5AB2" w14:textId="77777777" w:rsidTr="00B51201">
        <w:trPr>
          <w:trHeight w:val="20"/>
        </w:trPr>
        <w:tc>
          <w:tcPr>
            <w:tcW w:w="567" w:type="dxa"/>
            <w:vAlign w:val="center"/>
          </w:tcPr>
          <w:p w14:paraId="5FE3AF18" w14:textId="77777777" w:rsidR="00D13516" w:rsidRPr="00682878" w:rsidRDefault="000D5B26" w:rsidP="00DE7380">
            <w:pPr>
              <w:jc w:val="center"/>
              <w:rPr>
                <w:rFonts w:ascii="Times New Roman" w:hAnsi="Times New Roman" w:cs="Times New Roman"/>
                <w:sz w:val="24"/>
                <w:szCs w:val="24"/>
              </w:rPr>
            </w:pPr>
            <w:r w:rsidRPr="00682878">
              <w:rPr>
                <w:rFonts w:ascii="Times New Roman" w:hAnsi="Times New Roman" w:cs="Times New Roman"/>
                <w:sz w:val="24"/>
                <w:szCs w:val="24"/>
              </w:rPr>
              <w:t>10</w:t>
            </w:r>
          </w:p>
        </w:tc>
        <w:tc>
          <w:tcPr>
            <w:tcW w:w="2835" w:type="dxa"/>
            <w:vAlign w:val="center"/>
            <w:hideMark/>
          </w:tcPr>
          <w:p w14:paraId="3CC12002" w14:textId="77777777" w:rsidR="00D13516" w:rsidRPr="00682878" w:rsidRDefault="003719FA" w:rsidP="00DE7380">
            <w:pPr>
              <w:rPr>
                <w:rFonts w:ascii="Times New Roman" w:hAnsi="Times New Roman" w:cs="Times New Roman"/>
                <w:sz w:val="24"/>
                <w:szCs w:val="24"/>
              </w:rPr>
            </w:pPr>
            <w:r>
              <w:rPr>
                <w:rFonts w:ascii="Times New Roman" w:hAnsi="Times New Roman" w:cs="Times New Roman"/>
                <w:color w:val="000000"/>
                <w:sz w:val="24"/>
                <w:szCs w:val="24"/>
              </w:rPr>
              <w:t>Lorsqu’une étude E&amp;S n’est pas requise</w:t>
            </w:r>
            <w:r w:rsidR="002C5E7A">
              <w:rPr>
                <w:rFonts w:ascii="Times New Roman" w:hAnsi="Times New Roman" w:cs="Times New Roman"/>
                <w:color w:val="000000"/>
                <w:sz w:val="24"/>
                <w:szCs w:val="24"/>
              </w:rPr>
              <w:t xml:space="preserve"> : </w:t>
            </w:r>
            <w:r w:rsidR="00D13516" w:rsidRPr="00682878">
              <w:rPr>
                <w:rFonts w:ascii="Times New Roman" w:hAnsi="Times New Roman" w:cs="Times New Roman"/>
                <w:color w:val="000000"/>
                <w:sz w:val="24"/>
                <w:szCs w:val="24"/>
              </w:rPr>
              <w:t xml:space="preserve">Choix et </w:t>
            </w:r>
            <w:r w:rsidR="00D13516" w:rsidRPr="00682878">
              <w:rPr>
                <w:rFonts w:ascii="Times New Roman" w:hAnsi="Times New Roman" w:cs="Times New Roman"/>
                <w:color w:val="000000"/>
                <w:sz w:val="24"/>
                <w:szCs w:val="24"/>
              </w:rPr>
              <w:lastRenderedPageBreak/>
              <w:t xml:space="preserve">application de mesures </w:t>
            </w:r>
            <w:r w:rsidR="002C5E7A" w:rsidRPr="00682878">
              <w:rPr>
                <w:rFonts w:ascii="Times New Roman" w:hAnsi="Times New Roman" w:cs="Times New Roman"/>
                <w:color w:val="000000"/>
                <w:sz w:val="24"/>
                <w:szCs w:val="24"/>
              </w:rPr>
              <w:t xml:space="preserve">simples </w:t>
            </w:r>
            <w:r w:rsidR="00D13516" w:rsidRPr="00682878">
              <w:rPr>
                <w:rFonts w:ascii="Times New Roman" w:hAnsi="Times New Roman" w:cs="Times New Roman"/>
                <w:color w:val="000000"/>
                <w:sz w:val="24"/>
                <w:szCs w:val="24"/>
              </w:rPr>
              <w:t>d’atténuation</w:t>
            </w:r>
          </w:p>
        </w:tc>
        <w:tc>
          <w:tcPr>
            <w:tcW w:w="1835" w:type="dxa"/>
            <w:vAlign w:val="center"/>
          </w:tcPr>
          <w:p w14:paraId="57F5C2F8"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lastRenderedPageBreak/>
              <w:t xml:space="preserve"> DPE/EF</w:t>
            </w:r>
          </w:p>
        </w:tc>
        <w:tc>
          <w:tcPr>
            <w:tcW w:w="2427" w:type="dxa"/>
            <w:vAlign w:val="center"/>
          </w:tcPr>
          <w:p w14:paraId="0A45808F" w14:textId="77777777" w:rsidR="00D13516" w:rsidRPr="00F330DE" w:rsidRDefault="00D13516" w:rsidP="00DE7380">
            <w:pPr>
              <w:rPr>
                <w:rFonts w:ascii="Times New Roman" w:hAnsi="Times New Roman" w:cs="Times New Roman"/>
                <w:sz w:val="24"/>
                <w:szCs w:val="24"/>
                <w:lang w:val="pt-PT"/>
              </w:rPr>
            </w:pPr>
            <w:r w:rsidRPr="00F330DE">
              <w:rPr>
                <w:rFonts w:ascii="Times New Roman" w:hAnsi="Times New Roman" w:cs="Times New Roman"/>
                <w:sz w:val="24"/>
                <w:szCs w:val="24"/>
                <w:lang w:val="pt-PT"/>
              </w:rPr>
              <w:t>Experts E&amp;S de l’UGP</w:t>
            </w:r>
          </w:p>
        </w:tc>
        <w:tc>
          <w:tcPr>
            <w:tcW w:w="2117" w:type="dxa"/>
            <w:vAlign w:val="center"/>
          </w:tcPr>
          <w:p w14:paraId="2761A6F9"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Entreprise</w:t>
            </w:r>
          </w:p>
        </w:tc>
      </w:tr>
      <w:tr w:rsidR="00D13516" w:rsidRPr="00682878" w14:paraId="0B3BD174" w14:textId="77777777" w:rsidTr="00B51201">
        <w:trPr>
          <w:trHeight w:val="20"/>
        </w:trPr>
        <w:tc>
          <w:tcPr>
            <w:tcW w:w="567" w:type="dxa"/>
            <w:vAlign w:val="center"/>
          </w:tcPr>
          <w:p w14:paraId="4757605D" w14:textId="77777777" w:rsidR="00D13516" w:rsidRPr="00682878" w:rsidRDefault="000D5B26" w:rsidP="00DE7380">
            <w:pPr>
              <w:jc w:val="center"/>
              <w:rPr>
                <w:rFonts w:ascii="Times New Roman" w:hAnsi="Times New Roman" w:cs="Times New Roman"/>
                <w:sz w:val="24"/>
                <w:szCs w:val="24"/>
              </w:rPr>
            </w:pPr>
            <w:r w:rsidRPr="00682878">
              <w:rPr>
                <w:rFonts w:ascii="Times New Roman" w:hAnsi="Times New Roman" w:cs="Times New Roman"/>
                <w:sz w:val="24"/>
                <w:szCs w:val="24"/>
              </w:rPr>
              <w:t>11</w:t>
            </w:r>
          </w:p>
        </w:tc>
        <w:tc>
          <w:tcPr>
            <w:tcW w:w="2835" w:type="dxa"/>
            <w:vAlign w:val="center"/>
            <w:hideMark/>
          </w:tcPr>
          <w:p w14:paraId="7E18B9BB"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 xml:space="preserve">Intégration dans le dossier d’appel d’offres (DAO) du sous-projet, des clauses environnementales et sociales et autres mesures d’atténuation </w:t>
            </w:r>
          </w:p>
        </w:tc>
        <w:tc>
          <w:tcPr>
            <w:tcW w:w="1835" w:type="dxa"/>
            <w:vAlign w:val="center"/>
          </w:tcPr>
          <w:p w14:paraId="159A34FF"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UGP</w:t>
            </w:r>
          </w:p>
        </w:tc>
        <w:tc>
          <w:tcPr>
            <w:tcW w:w="2427" w:type="dxa"/>
            <w:vAlign w:val="center"/>
          </w:tcPr>
          <w:p w14:paraId="57EFCA11" w14:textId="77777777" w:rsidR="00D13516" w:rsidRPr="00F330DE" w:rsidRDefault="00D13516" w:rsidP="000C0871">
            <w:pPr>
              <w:rPr>
                <w:rFonts w:ascii="Times New Roman" w:hAnsi="Times New Roman" w:cs="Times New Roman"/>
                <w:sz w:val="24"/>
                <w:szCs w:val="24"/>
                <w:lang w:val="pt-PT"/>
              </w:rPr>
            </w:pPr>
            <w:r w:rsidRPr="00F330DE">
              <w:rPr>
                <w:rFonts w:ascii="Times New Roman" w:hAnsi="Times New Roman" w:cs="Times New Roman"/>
                <w:sz w:val="24"/>
                <w:szCs w:val="24"/>
                <w:lang w:val="pt-PT"/>
              </w:rPr>
              <w:t>Experts E&amp;S</w:t>
            </w:r>
            <w:r w:rsidR="000029BF" w:rsidRPr="00F330DE">
              <w:rPr>
                <w:rFonts w:ascii="Times New Roman" w:hAnsi="Times New Roman" w:cs="Times New Roman"/>
                <w:sz w:val="24"/>
                <w:szCs w:val="24"/>
                <w:lang w:val="pt-PT"/>
              </w:rPr>
              <w:t>, SPM</w:t>
            </w:r>
            <w:r w:rsidRPr="00F330DE">
              <w:rPr>
                <w:rFonts w:ascii="Times New Roman" w:hAnsi="Times New Roman" w:cs="Times New Roman"/>
                <w:sz w:val="24"/>
                <w:szCs w:val="24"/>
                <w:lang w:val="pt-PT"/>
              </w:rPr>
              <w:t xml:space="preserve"> de l’UGP </w:t>
            </w:r>
          </w:p>
        </w:tc>
        <w:tc>
          <w:tcPr>
            <w:tcW w:w="2117" w:type="dxa"/>
            <w:vAlign w:val="center"/>
          </w:tcPr>
          <w:p w14:paraId="2527C731" w14:textId="77777777" w:rsidR="00D13516" w:rsidRPr="00F330DE" w:rsidRDefault="00D13516" w:rsidP="00DE7380">
            <w:pPr>
              <w:rPr>
                <w:rFonts w:ascii="Times New Roman" w:hAnsi="Times New Roman" w:cs="Times New Roman"/>
                <w:sz w:val="24"/>
                <w:szCs w:val="24"/>
                <w:lang w:val="pt-PT"/>
              </w:rPr>
            </w:pPr>
          </w:p>
          <w:p w14:paraId="0211748D" w14:textId="77777777" w:rsidR="00D13516" w:rsidRPr="00F330DE" w:rsidRDefault="00D13516" w:rsidP="00DE7380">
            <w:pPr>
              <w:rPr>
                <w:rFonts w:ascii="Times New Roman" w:hAnsi="Times New Roman" w:cs="Times New Roman"/>
                <w:sz w:val="24"/>
                <w:szCs w:val="24"/>
                <w:lang w:val="pt-PT"/>
              </w:rPr>
            </w:pPr>
          </w:p>
          <w:p w14:paraId="72B0FF37"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Entreprise</w:t>
            </w:r>
          </w:p>
        </w:tc>
      </w:tr>
      <w:tr w:rsidR="00D13516" w:rsidRPr="00682878" w14:paraId="06A1E8D6" w14:textId="77777777" w:rsidTr="00B51201">
        <w:trPr>
          <w:trHeight w:val="20"/>
        </w:trPr>
        <w:tc>
          <w:tcPr>
            <w:tcW w:w="567" w:type="dxa"/>
            <w:tcBorders>
              <w:bottom w:val="single" w:sz="4" w:space="0" w:color="auto"/>
            </w:tcBorders>
            <w:vAlign w:val="center"/>
          </w:tcPr>
          <w:p w14:paraId="10DF0BE9" w14:textId="77777777" w:rsidR="00D13516" w:rsidRPr="00682878" w:rsidRDefault="000D5B26" w:rsidP="00DE7380">
            <w:pPr>
              <w:jc w:val="center"/>
              <w:rPr>
                <w:rFonts w:ascii="Times New Roman" w:hAnsi="Times New Roman" w:cs="Times New Roman"/>
                <w:sz w:val="24"/>
                <w:szCs w:val="24"/>
              </w:rPr>
            </w:pPr>
            <w:r w:rsidRPr="00682878">
              <w:rPr>
                <w:rFonts w:ascii="Times New Roman" w:hAnsi="Times New Roman" w:cs="Times New Roman"/>
                <w:sz w:val="24"/>
                <w:szCs w:val="24"/>
              </w:rPr>
              <w:t>12</w:t>
            </w:r>
          </w:p>
        </w:tc>
        <w:tc>
          <w:tcPr>
            <w:tcW w:w="2835" w:type="dxa"/>
            <w:tcBorders>
              <w:bottom w:val="single" w:sz="4" w:space="0" w:color="auto"/>
            </w:tcBorders>
            <w:vAlign w:val="center"/>
            <w:hideMark/>
          </w:tcPr>
          <w:p w14:paraId="57D8A908"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Surveillance interne de la mise en œuvre des mesures E&amp;S</w:t>
            </w:r>
          </w:p>
        </w:tc>
        <w:tc>
          <w:tcPr>
            <w:tcW w:w="1835" w:type="dxa"/>
            <w:vAlign w:val="center"/>
            <w:hideMark/>
          </w:tcPr>
          <w:p w14:paraId="2DD98B5F" w14:textId="77777777" w:rsidR="00D13516" w:rsidRPr="00682878" w:rsidRDefault="00D13516" w:rsidP="00DE7380">
            <w:pPr>
              <w:rPr>
                <w:rFonts w:ascii="Times New Roman" w:hAnsi="Times New Roman" w:cs="Times New Roman"/>
                <w:sz w:val="24"/>
                <w:szCs w:val="24"/>
              </w:rPr>
            </w:pPr>
          </w:p>
          <w:p w14:paraId="0DC491D5" w14:textId="77777777" w:rsidR="00D13516" w:rsidRPr="00F330DE" w:rsidRDefault="00D13516" w:rsidP="00DE7380">
            <w:pPr>
              <w:rPr>
                <w:rFonts w:ascii="Times New Roman" w:hAnsi="Times New Roman" w:cs="Times New Roman"/>
                <w:sz w:val="24"/>
                <w:szCs w:val="24"/>
                <w:lang w:val="pt-PT"/>
              </w:rPr>
            </w:pPr>
            <w:r w:rsidRPr="00F330DE">
              <w:rPr>
                <w:rFonts w:ascii="Times New Roman" w:hAnsi="Times New Roman" w:cs="Times New Roman"/>
                <w:sz w:val="24"/>
                <w:szCs w:val="24"/>
                <w:lang w:val="pt-PT"/>
              </w:rPr>
              <w:t xml:space="preserve">Experts E&amp;S de l’UGP </w:t>
            </w:r>
          </w:p>
        </w:tc>
        <w:tc>
          <w:tcPr>
            <w:tcW w:w="2427" w:type="dxa"/>
            <w:vAlign w:val="center"/>
            <w:hideMark/>
          </w:tcPr>
          <w:p w14:paraId="491B5572" w14:textId="77777777" w:rsidR="00D13516" w:rsidRPr="00F330DE" w:rsidRDefault="00D13516" w:rsidP="00DE7380">
            <w:pPr>
              <w:ind w:left="13"/>
              <w:rPr>
                <w:rFonts w:ascii="Times New Roman" w:hAnsi="Times New Roman" w:cs="Times New Roman"/>
                <w:sz w:val="24"/>
                <w:szCs w:val="24"/>
                <w:lang w:val="pt-PT"/>
              </w:rPr>
            </w:pPr>
          </w:p>
        </w:tc>
        <w:tc>
          <w:tcPr>
            <w:tcW w:w="2117" w:type="dxa"/>
            <w:vAlign w:val="center"/>
          </w:tcPr>
          <w:p w14:paraId="38A9D1AD" w14:textId="77777777" w:rsidR="00D13516" w:rsidRPr="00682878" w:rsidRDefault="0075772A" w:rsidP="00DE7380">
            <w:pPr>
              <w:rPr>
                <w:rFonts w:ascii="Times New Roman" w:hAnsi="Times New Roman" w:cs="Times New Roman"/>
                <w:sz w:val="24"/>
                <w:szCs w:val="24"/>
              </w:rPr>
            </w:pPr>
            <w:r w:rsidRPr="00682878">
              <w:rPr>
                <w:rFonts w:ascii="Times New Roman" w:hAnsi="Times New Roman" w:cs="Times New Roman"/>
                <w:sz w:val="24"/>
                <w:szCs w:val="24"/>
              </w:rPr>
              <w:t>Prestataires</w:t>
            </w:r>
          </w:p>
          <w:p w14:paraId="65DDBCD3" w14:textId="77777777" w:rsidR="00D13516" w:rsidRPr="00682878" w:rsidRDefault="00D13516" w:rsidP="00DE7380">
            <w:pPr>
              <w:rPr>
                <w:rFonts w:ascii="Times New Roman" w:hAnsi="Times New Roman" w:cs="Times New Roman"/>
                <w:sz w:val="24"/>
                <w:szCs w:val="24"/>
              </w:rPr>
            </w:pPr>
          </w:p>
        </w:tc>
      </w:tr>
      <w:tr w:rsidR="00D13516" w:rsidRPr="00682878" w14:paraId="5B54ED39" w14:textId="77777777" w:rsidTr="00B51201">
        <w:trPr>
          <w:trHeight w:val="20"/>
        </w:trPr>
        <w:tc>
          <w:tcPr>
            <w:tcW w:w="567" w:type="dxa"/>
            <w:tcBorders>
              <w:top w:val="single" w:sz="4" w:space="0" w:color="auto"/>
              <w:bottom w:val="single" w:sz="4" w:space="0" w:color="auto"/>
            </w:tcBorders>
            <w:vAlign w:val="center"/>
            <w:hideMark/>
          </w:tcPr>
          <w:p w14:paraId="0C6E08BA" w14:textId="77777777" w:rsidR="00D13516" w:rsidRPr="00682878" w:rsidRDefault="00D13516" w:rsidP="000D5B26">
            <w:pPr>
              <w:rPr>
                <w:rFonts w:ascii="Times New Roman" w:hAnsi="Times New Roman" w:cs="Times New Roman"/>
                <w:sz w:val="24"/>
                <w:szCs w:val="24"/>
              </w:rPr>
            </w:pPr>
            <w:r w:rsidRPr="00682878">
              <w:rPr>
                <w:rFonts w:ascii="Times New Roman" w:hAnsi="Times New Roman" w:cs="Times New Roman"/>
                <w:sz w:val="24"/>
                <w:szCs w:val="24"/>
              </w:rPr>
              <w:t>1</w:t>
            </w:r>
            <w:r w:rsidR="000D5B26" w:rsidRPr="00682878">
              <w:rPr>
                <w:rFonts w:ascii="Times New Roman" w:hAnsi="Times New Roman" w:cs="Times New Roman"/>
                <w:sz w:val="24"/>
                <w:szCs w:val="24"/>
              </w:rPr>
              <w:t>3</w:t>
            </w:r>
          </w:p>
        </w:tc>
        <w:tc>
          <w:tcPr>
            <w:tcW w:w="2835" w:type="dxa"/>
            <w:tcBorders>
              <w:top w:val="single" w:sz="4" w:space="0" w:color="auto"/>
            </w:tcBorders>
            <w:vAlign w:val="center"/>
            <w:hideMark/>
          </w:tcPr>
          <w:p w14:paraId="745176C6"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Diffusion du rapport de surveillance interne</w:t>
            </w:r>
          </w:p>
        </w:tc>
        <w:tc>
          <w:tcPr>
            <w:tcW w:w="1835" w:type="dxa"/>
            <w:vAlign w:val="center"/>
            <w:hideMark/>
          </w:tcPr>
          <w:p w14:paraId="74467466"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UGP</w:t>
            </w:r>
          </w:p>
        </w:tc>
        <w:tc>
          <w:tcPr>
            <w:tcW w:w="2427" w:type="dxa"/>
            <w:vAlign w:val="center"/>
            <w:hideMark/>
          </w:tcPr>
          <w:p w14:paraId="4DEC719A" w14:textId="77777777" w:rsidR="00D13516" w:rsidRPr="00FB4F51" w:rsidRDefault="00D13516" w:rsidP="00DE7380">
            <w:pPr>
              <w:rPr>
                <w:rFonts w:ascii="Times New Roman" w:hAnsi="Times New Roman" w:cs="Times New Roman"/>
                <w:sz w:val="24"/>
                <w:szCs w:val="24"/>
                <w:lang w:val="pt-PT"/>
              </w:rPr>
            </w:pPr>
            <w:r w:rsidRPr="00FB4F51">
              <w:rPr>
                <w:rFonts w:ascii="Times New Roman" w:hAnsi="Times New Roman" w:cs="Times New Roman"/>
                <w:sz w:val="24"/>
                <w:szCs w:val="24"/>
                <w:lang w:val="pt-PT"/>
              </w:rPr>
              <w:t>Experts E&amp;S de l’UGP</w:t>
            </w:r>
          </w:p>
        </w:tc>
        <w:tc>
          <w:tcPr>
            <w:tcW w:w="2117" w:type="dxa"/>
            <w:vAlign w:val="center"/>
            <w:hideMark/>
          </w:tcPr>
          <w:p w14:paraId="02CF073A"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w:t>
            </w:r>
          </w:p>
        </w:tc>
      </w:tr>
      <w:tr w:rsidR="00D13516" w:rsidRPr="00682878" w14:paraId="28DB2E6A" w14:textId="77777777" w:rsidTr="00B51201">
        <w:trPr>
          <w:trHeight w:val="20"/>
        </w:trPr>
        <w:tc>
          <w:tcPr>
            <w:tcW w:w="567" w:type="dxa"/>
            <w:tcBorders>
              <w:top w:val="single" w:sz="4" w:space="0" w:color="auto"/>
            </w:tcBorders>
            <w:vAlign w:val="center"/>
          </w:tcPr>
          <w:p w14:paraId="641D838A" w14:textId="77777777" w:rsidR="00D13516" w:rsidRPr="00682878" w:rsidRDefault="000D5B26" w:rsidP="00DE7380">
            <w:pPr>
              <w:jc w:val="center"/>
              <w:rPr>
                <w:rFonts w:ascii="Times New Roman" w:hAnsi="Times New Roman" w:cs="Times New Roman"/>
                <w:sz w:val="24"/>
                <w:szCs w:val="24"/>
              </w:rPr>
            </w:pPr>
            <w:r w:rsidRPr="00682878">
              <w:rPr>
                <w:rFonts w:ascii="Times New Roman" w:hAnsi="Times New Roman" w:cs="Times New Roman"/>
                <w:sz w:val="24"/>
                <w:szCs w:val="24"/>
              </w:rPr>
              <w:t>14</w:t>
            </w:r>
          </w:p>
        </w:tc>
        <w:tc>
          <w:tcPr>
            <w:tcW w:w="2835" w:type="dxa"/>
            <w:vAlign w:val="center"/>
            <w:hideMark/>
          </w:tcPr>
          <w:p w14:paraId="5B4C4230"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Surveillance externe de la mise en œuvre des mesures E&amp;S</w:t>
            </w:r>
          </w:p>
        </w:tc>
        <w:tc>
          <w:tcPr>
            <w:tcW w:w="1835" w:type="dxa"/>
            <w:vAlign w:val="center"/>
          </w:tcPr>
          <w:p w14:paraId="17940B59"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BGEEE</w:t>
            </w:r>
          </w:p>
        </w:tc>
        <w:tc>
          <w:tcPr>
            <w:tcW w:w="2427" w:type="dxa"/>
            <w:vAlign w:val="center"/>
          </w:tcPr>
          <w:p w14:paraId="25841BFE" w14:textId="77777777" w:rsidR="00D13516" w:rsidRPr="00FB4F51" w:rsidRDefault="00D13516" w:rsidP="00DE7380">
            <w:pPr>
              <w:rPr>
                <w:rFonts w:ascii="Times New Roman" w:hAnsi="Times New Roman" w:cs="Times New Roman"/>
                <w:sz w:val="24"/>
                <w:szCs w:val="24"/>
                <w:lang w:val="pt-PT"/>
              </w:rPr>
            </w:pPr>
            <w:r w:rsidRPr="00FB4F51">
              <w:rPr>
                <w:rFonts w:ascii="Times New Roman" w:hAnsi="Times New Roman" w:cs="Times New Roman"/>
                <w:sz w:val="24"/>
                <w:szCs w:val="24"/>
                <w:lang w:val="pt-PT"/>
              </w:rPr>
              <w:t>Experts E&amp;S de l’UGP</w:t>
            </w:r>
          </w:p>
        </w:tc>
        <w:tc>
          <w:tcPr>
            <w:tcW w:w="2117" w:type="dxa"/>
            <w:vAlign w:val="center"/>
          </w:tcPr>
          <w:p w14:paraId="58329DC3" w14:textId="77777777" w:rsidR="00D13516" w:rsidRPr="00682878" w:rsidRDefault="004A62B2" w:rsidP="000C0871">
            <w:pPr>
              <w:rPr>
                <w:rFonts w:ascii="Times New Roman" w:hAnsi="Times New Roman" w:cs="Times New Roman"/>
                <w:sz w:val="24"/>
                <w:szCs w:val="24"/>
              </w:rPr>
            </w:pPr>
            <w:r w:rsidRPr="00682878">
              <w:rPr>
                <w:rFonts w:ascii="Times New Roman" w:hAnsi="Times New Roman" w:cs="Times New Roman"/>
                <w:sz w:val="24"/>
                <w:szCs w:val="24"/>
              </w:rPr>
              <w:t>Consultants, Banque Mondiale</w:t>
            </w:r>
          </w:p>
        </w:tc>
      </w:tr>
      <w:tr w:rsidR="00D13516" w:rsidRPr="00682878" w14:paraId="5CF28868" w14:textId="77777777" w:rsidTr="00B51201">
        <w:trPr>
          <w:trHeight w:val="20"/>
        </w:trPr>
        <w:tc>
          <w:tcPr>
            <w:tcW w:w="567" w:type="dxa"/>
            <w:vAlign w:val="center"/>
            <w:hideMark/>
          </w:tcPr>
          <w:p w14:paraId="7B90538C" w14:textId="4C2A06B0" w:rsidR="00D13516" w:rsidRPr="00682878" w:rsidRDefault="000D5B26" w:rsidP="00DE7380">
            <w:pPr>
              <w:jc w:val="center"/>
              <w:rPr>
                <w:rFonts w:ascii="Times New Roman" w:hAnsi="Times New Roman" w:cs="Times New Roman"/>
                <w:sz w:val="24"/>
                <w:szCs w:val="24"/>
              </w:rPr>
            </w:pPr>
            <w:r w:rsidRPr="00682878">
              <w:rPr>
                <w:rFonts w:ascii="Times New Roman" w:hAnsi="Times New Roman" w:cs="Times New Roman"/>
                <w:sz w:val="24"/>
                <w:szCs w:val="24"/>
              </w:rPr>
              <w:t>15</w:t>
            </w:r>
          </w:p>
        </w:tc>
        <w:tc>
          <w:tcPr>
            <w:tcW w:w="2835" w:type="dxa"/>
            <w:vAlign w:val="center"/>
            <w:hideMark/>
          </w:tcPr>
          <w:p w14:paraId="6AE22728"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Suivi environnemental et social</w:t>
            </w:r>
          </w:p>
        </w:tc>
        <w:tc>
          <w:tcPr>
            <w:tcW w:w="1835" w:type="dxa"/>
            <w:vAlign w:val="center"/>
            <w:hideMark/>
          </w:tcPr>
          <w:p w14:paraId="010508C5" w14:textId="77777777" w:rsidR="00D13516" w:rsidRPr="00FB4F51" w:rsidRDefault="00D13516" w:rsidP="00DE7380">
            <w:pPr>
              <w:rPr>
                <w:rFonts w:ascii="Times New Roman" w:hAnsi="Times New Roman" w:cs="Times New Roman"/>
                <w:sz w:val="24"/>
                <w:szCs w:val="24"/>
                <w:lang w:val="pt-PT"/>
              </w:rPr>
            </w:pPr>
            <w:r w:rsidRPr="00FB4F51">
              <w:rPr>
                <w:rFonts w:ascii="Times New Roman" w:hAnsi="Times New Roman" w:cs="Times New Roman"/>
                <w:sz w:val="24"/>
                <w:szCs w:val="24"/>
                <w:lang w:val="pt-PT"/>
              </w:rPr>
              <w:t>Experts E&amp;S de l’UGP</w:t>
            </w:r>
          </w:p>
        </w:tc>
        <w:tc>
          <w:tcPr>
            <w:tcW w:w="2427" w:type="dxa"/>
            <w:vAlign w:val="center"/>
          </w:tcPr>
          <w:p w14:paraId="392E1BF3" w14:textId="77777777" w:rsidR="00D13516" w:rsidRPr="00682878" w:rsidRDefault="000C0871" w:rsidP="000C0871">
            <w:pPr>
              <w:rPr>
                <w:rFonts w:ascii="Times New Roman" w:hAnsi="Times New Roman" w:cs="Times New Roman"/>
                <w:color w:val="000000"/>
                <w:sz w:val="24"/>
                <w:szCs w:val="24"/>
              </w:rPr>
            </w:pPr>
            <w:r w:rsidRPr="00682878">
              <w:rPr>
                <w:rFonts w:ascii="Times New Roman" w:hAnsi="Times New Roman" w:cs="Times New Roman"/>
                <w:color w:val="000000"/>
                <w:sz w:val="24"/>
                <w:szCs w:val="24"/>
              </w:rPr>
              <w:t>BGEEE</w:t>
            </w:r>
          </w:p>
        </w:tc>
        <w:tc>
          <w:tcPr>
            <w:tcW w:w="2117" w:type="dxa"/>
            <w:vAlign w:val="center"/>
            <w:hideMark/>
          </w:tcPr>
          <w:p w14:paraId="38F2FD77" w14:textId="77777777" w:rsidR="00D13516" w:rsidRPr="00682878" w:rsidRDefault="00D13516" w:rsidP="00DE7380">
            <w:pPr>
              <w:ind w:left="32"/>
              <w:rPr>
                <w:rFonts w:ascii="Times New Roman" w:hAnsi="Times New Roman" w:cs="Times New Roman"/>
                <w:sz w:val="24"/>
                <w:szCs w:val="24"/>
              </w:rPr>
            </w:pPr>
            <w:r w:rsidRPr="00682878">
              <w:rPr>
                <w:rFonts w:ascii="Times New Roman" w:hAnsi="Times New Roman" w:cs="Times New Roman"/>
                <w:sz w:val="24"/>
                <w:szCs w:val="24"/>
              </w:rPr>
              <w:t xml:space="preserve"> Laboratoires d’analyse/centres spécialisés + ONG </w:t>
            </w:r>
          </w:p>
        </w:tc>
      </w:tr>
      <w:tr w:rsidR="00D13516" w:rsidRPr="00682878" w14:paraId="70E4CD2C" w14:textId="77777777" w:rsidTr="00B51201">
        <w:trPr>
          <w:trHeight w:val="20"/>
        </w:trPr>
        <w:tc>
          <w:tcPr>
            <w:tcW w:w="567" w:type="dxa"/>
            <w:vAlign w:val="center"/>
            <w:hideMark/>
          </w:tcPr>
          <w:p w14:paraId="5F67F73D" w14:textId="790B06C9" w:rsidR="00D13516" w:rsidRPr="00682878" w:rsidRDefault="000D5B26" w:rsidP="00DE7380">
            <w:pPr>
              <w:jc w:val="center"/>
              <w:rPr>
                <w:rFonts w:ascii="Times New Roman" w:hAnsi="Times New Roman" w:cs="Times New Roman"/>
                <w:sz w:val="24"/>
                <w:szCs w:val="24"/>
              </w:rPr>
            </w:pPr>
            <w:r w:rsidRPr="00682878">
              <w:rPr>
                <w:rFonts w:ascii="Times New Roman" w:hAnsi="Times New Roman" w:cs="Times New Roman"/>
                <w:sz w:val="24"/>
                <w:szCs w:val="24"/>
              </w:rPr>
              <w:t>16</w:t>
            </w:r>
          </w:p>
        </w:tc>
        <w:tc>
          <w:tcPr>
            <w:tcW w:w="2835" w:type="dxa"/>
            <w:vAlign w:val="center"/>
            <w:hideMark/>
          </w:tcPr>
          <w:p w14:paraId="3284C9DC"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Renforcement des capacités des acteurs pour la mise en œuvre E&amp;S</w:t>
            </w:r>
          </w:p>
        </w:tc>
        <w:tc>
          <w:tcPr>
            <w:tcW w:w="1835" w:type="dxa"/>
            <w:vAlign w:val="center"/>
          </w:tcPr>
          <w:p w14:paraId="2B40C993" w14:textId="77777777" w:rsidR="00D13516" w:rsidRPr="00682878" w:rsidRDefault="00D13516" w:rsidP="00DE7380">
            <w:pPr>
              <w:rPr>
                <w:rFonts w:ascii="Times New Roman" w:hAnsi="Times New Roman" w:cs="Times New Roman"/>
                <w:sz w:val="24"/>
                <w:szCs w:val="24"/>
              </w:rPr>
            </w:pPr>
          </w:p>
          <w:p w14:paraId="6F81DF45" w14:textId="77777777" w:rsidR="00D13516" w:rsidRPr="00FB4F51" w:rsidRDefault="00D13516" w:rsidP="00DE7380">
            <w:pPr>
              <w:rPr>
                <w:rFonts w:ascii="Times New Roman" w:hAnsi="Times New Roman" w:cs="Times New Roman"/>
                <w:sz w:val="24"/>
                <w:szCs w:val="24"/>
                <w:lang w:val="pt-PT"/>
              </w:rPr>
            </w:pPr>
            <w:r w:rsidRPr="00FB4F51">
              <w:rPr>
                <w:rFonts w:ascii="Times New Roman" w:hAnsi="Times New Roman" w:cs="Times New Roman"/>
                <w:sz w:val="24"/>
                <w:szCs w:val="24"/>
                <w:lang w:val="pt-PT"/>
              </w:rPr>
              <w:t>Experts E&amp;S de l’UGP</w:t>
            </w:r>
          </w:p>
        </w:tc>
        <w:tc>
          <w:tcPr>
            <w:tcW w:w="2427" w:type="dxa"/>
            <w:vAlign w:val="center"/>
          </w:tcPr>
          <w:p w14:paraId="645F5638" w14:textId="77777777" w:rsidR="00D13516" w:rsidRPr="00FB4F51" w:rsidRDefault="00D13516" w:rsidP="00DE7380">
            <w:pPr>
              <w:ind w:left="540"/>
              <w:rPr>
                <w:rFonts w:ascii="Times New Roman" w:hAnsi="Times New Roman" w:cs="Times New Roman"/>
                <w:sz w:val="24"/>
                <w:szCs w:val="24"/>
                <w:lang w:val="pt-PT"/>
              </w:rPr>
            </w:pPr>
          </w:p>
          <w:p w14:paraId="387BA1CC" w14:textId="77777777" w:rsidR="00D13516" w:rsidRPr="00682878" w:rsidRDefault="00063ED0" w:rsidP="000C0871">
            <w:pPr>
              <w:rPr>
                <w:rFonts w:ascii="Times New Roman" w:hAnsi="Times New Roman" w:cs="Times New Roman"/>
                <w:sz w:val="24"/>
                <w:szCs w:val="24"/>
              </w:rPr>
            </w:pPr>
            <w:r w:rsidRPr="00682878">
              <w:rPr>
                <w:rFonts w:ascii="Times New Roman" w:hAnsi="Times New Roman" w:cs="Times New Roman"/>
                <w:sz w:val="24"/>
                <w:szCs w:val="24"/>
              </w:rPr>
              <w:t>S</w:t>
            </w:r>
            <w:r w:rsidR="00D13516" w:rsidRPr="00682878">
              <w:rPr>
                <w:rFonts w:ascii="Times New Roman" w:hAnsi="Times New Roman" w:cs="Times New Roman"/>
                <w:sz w:val="24"/>
                <w:szCs w:val="24"/>
              </w:rPr>
              <w:t>PM</w:t>
            </w:r>
          </w:p>
          <w:p w14:paraId="79FAE7D2" w14:textId="77777777" w:rsidR="00D13516" w:rsidRPr="00682878" w:rsidRDefault="00D13516" w:rsidP="00DE7380">
            <w:pPr>
              <w:ind w:left="720"/>
              <w:rPr>
                <w:rFonts w:ascii="Times New Roman" w:hAnsi="Times New Roman" w:cs="Times New Roman"/>
                <w:sz w:val="24"/>
                <w:szCs w:val="24"/>
              </w:rPr>
            </w:pPr>
          </w:p>
        </w:tc>
        <w:tc>
          <w:tcPr>
            <w:tcW w:w="2117" w:type="dxa"/>
            <w:vAlign w:val="center"/>
            <w:hideMark/>
          </w:tcPr>
          <w:p w14:paraId="299C65E4" w14:textId="77777777" w:rsidR="00D13516" w:rsidRPr="00682878" w:rsidRDefault="00D13516" w:rsidP="00D07604">
            <w:pPr>
              <w:numPr>
                <w:ilvl w:val="0"/>
                <w:numId w:val="23"/>
              </w:numPr>
              <w:ind w:left="174" w:hanging="180"/>
              <w:rPr>
                <w:rFonts w:ascii="Times New Roman" w:hAnsi="Times New Roman" w:cs="Times New Roman"/>
                <w:sz w:val="24"/>
                <w:szCs w:val="24"/>
              </w:rPr>
            </w:pPr>
            <w:r w:rsidRPr="00682878">
              <w:rPr>
                <w:rFonts w:ascii="Times New Roman" w:hAnsi="Times New Roman" w:cs="Times New Roman"/>
                <w:sz w:val="24"/>
                <w:szCs w:val="24"/>
              </w:rPr>
              <w:t xml:space="preserve"> Consultants</w:t>
            </w:r>
          </w:p>
          <w:p w14:paraId="6FFDA661" w14:textId="77777777" w:rsidR="00D13516" w:rsidRPr="00682878" w:rsidRDefault="00D13516" w:rsidP="00D07604">
            <w:pPr>
              <w:numPr>
                <w:ilvl w:val="0"/>
                <w:numId w:val="23"/>
              </w:numPr>
              <w:ind w:left="174" w:hanging="180"/>
              <w:rPr>
                <w:rFonts w:ascii="Times New Roman" w:hAnsi="Times New Roman" w:cs="Times New Roman"/>
                <w:sz w:val="24"/>
                <w:szCs w:val="24"/>
              </w:rPr>
            </w:pPr>
            <w:r w:rsidRPr="00682878">
              <w:rPr>
                <w:rFonts w:ascii="Times New Roman" w:hAnsi="Times New Roman" w:cs="Times New Roman"/>
                <w:sz w:val="24"/>
                <w:szCs w:val="24"/>
              </w:rPr>
              <w:t xml:space="preserve"> Structures publiques compétentes</w:t>
            </w:r>
          </w:p>
        </w:tc>
      </w:tr>
      <w:tr w:rsidR="0006771C" w:rsidRPr="00682878" w14:paraId="788AAA3C" w14:textId="77777777" w:rsidTr="00B51201">
        <w:trPr>
          <w:trHeight w:val="20"/>
        </w:trPr>
        <w:tc>
          <w:tcPr>
            <w:tcW w:w="567" w:type="dxa"/>
            <w:vAlign w:val="center"/>
          </w:tcPr>
          <w:p w14:paraId="14A00D98" w14:textId="77777777" w:rsidR="0006771C" w:rsidRPr="00F35BA5" w:rsidRDefault="0006771C" w:rsidP="00DE7380">
            <w:pPr>
              <w:jc w:val="center"/>
              <w:rPr>
                <w:rFonts w:ascii="Times New Roman" w:hAnsi="Times New Roman" w:cs="Times New Roman"/>
              </w:rPr>
            </w:pPr>
            <w:r w:rsidRPr="00F35BA5">
              <w:rPr>
                <w:rFonts w:ascii="Times New Roman" w:hAnsi="Times New Roman" w:cs="Times New Roman"/>
              </w:rPr>
              <w:t>17</w:t>
            </w:r>
          </w:p>
        </w:tc>
        <w:tc>
          <w:tcPr>
            <w:tcW w:w="2835" w:type="dxa"/>
            <w:vAlign w:val="center"/>
          </w:tcPr>
          <w:p w14:paraId="5B363664" w14:textId="77777777" w:rsidR="0006771C" w:rsidRPr="00682878" w:rsidRDefault="0006771C" w:rsidP="00DE7380">
            <w:pPr>
              <w:rPr>
                <w:rFonts w:ascii="Times New Roman" w:hAnsi="Times New Roman" w:cs="Times New Roman"/>
                <w:sz w:val="24"/>
                <w:szCs w:val="24"/>
              </w:rPr>
            </w:pPr>
            <w:r>
              <w:rPr>
                <w:rFonts w:ascii="Times New Roman" w:hAnsi="Times New Roman" w:cs="Times New Roman"/>
                <w:sz w:val="24"/>
                <w:szCs w:val="24"/>
              </w:rPr>
              <w:t>Elaboration et mise en œuvre du plan d’action VBG</w:t>
            </w:r>
          </w:p>
        </w:tc>
        <w:tc>
          <w:tcPr>
            <w:tcW w:w="1835" w:type="dxa"/>
            <w:vAlign w:val="center"/>
          </w:tcPr>
          <w:p w14:paraId="49D180AE" w14:textId="77777777" w:rsidR="0006771C" w:rsidRPr="00682878" w:rsidRDefault="0006771C" w:rsidP="00DE7380">
            <w:pPr>
              <w:rPr>
                <w:rFonts w:ascii="Times New Roman" w:hAnsi="Times New Roman" w:cs="Times New Roman"/>
                <w:sz w:val="24"/>
                <w:szCs w:val="24"/>
              </w:rPr>
            </w:pPr>
            <w:r>
              <w:rPr>
                <w:rFonts w:ascii="Times New Roman" w:hAnsi="Times New Roman" w:cs="Times New Roman"/>
                <w:sz w:val="24"/>
                <w:szCs w:val="24"/>
              </w:rPr>
              <w:t>Expert développement social UGP</w:t>
            </w:r>
          </w:p>
        </w:tc>
        <w:tc>
          <w:tcPr>
            <w:tcW w:w="2427" w:type="dxa"/>
            <w:vAlign w:val="center"/>
          </w:tcPr>
          <w:p w14:paraId="054271B3" w14:textId="77777777" w:rsidR="0006771C" w:rsidRPr="00F330DE" w:rsidRDefault="0006771C" w:rsidP="00DE7380">
            <w:pPr>
              <w:ind w:left="540"/>
              <w:rPr>
                <w:rFonts w:ascii="Times New Roman" w:hAnsi="Times New Roman" w:cs="Times New Roman"/>
                <w:sz w:val="24"/>
                <w:szCs w:val="24"/>
              </w:rPr>
            </w:pPr>
            <w:r>
              <w:rPr>
                <w:rFonts w:ascii="Times New Roman" w:hAnsi="Times New Roman" w:cs="Times New Roman"/>
                <w:sz w:val="24"/>
                <w:szCs w:val="24"/>
              </w:rPr>
              <w:t>Expert sauvegarde enrironnementaleUGP</w:t>
            </w:r>
          </w:p>
        </w:tc>
        <w:tc>
          <w:tcPr>
            <w:tcW w:w="2117" w:type="dxa"/>
            <w:vAlign w:val="center"/>
          </w:tcPr>
          <w:p w14:paraId="61109560" w14:textId="77777777" w:rsidR="0006771C" w:rsidRPr="00B51201" w:rsidRDefault="009A153D" w:rsidP="00863CC9">
            <w:pPr>
              <w:pStyle w:val="Paragraphedeliste"/>
              <w:numPr>
                <w:ilvl w:val="0"/>
                <w:numId w:val="144"/>
              </w:numPr>
              <w:rPr>
                <w:rFonts w:ascii="Times New Roman" w:hAnsi="Times New Roman" w:cs="Times New Roman"/>
              </w:rPr>
            </w:pPr>
            <w:r w:rsidRPr="00B51201">
              <w:rPr>
                <w:rFonts w:ascii="Times New Roman" w:hAnsi="Times New Roman" w:cs="Times New Roman"/>
              </w:rPr>
              <w:t>Point focal genre MS</w:t>
            </w:r>
          </w:p>
          <w:p w14:paraId="543F6A4D" w14:textId="77777777" w:rsidR="009A153D" w:rsidRPr="00B51201" w:rsidRDefault="009A153D" w:rsidP="00863CC9">
            <w:pPr>
              <w:pStyle w:val="Paragraphedeliste"/>
              <w:numPr>
                <w:ilvl w:val="0"/>
                <w:numId w:val="144"/>
              </w:numPr>
              <w:rPr>
                <w:rFonts w:ascii="Times New Roman" w:hAnsi="Times New Roman" w:cs="Times New Roman"/>
                <w:lang w:val="fr-FR"/>
              </w:rPr>
            </w:pPr>
            <w:r w:rsidRPr="00B51201">
              <w:rPr>
                <w:rFonts w:ascii="Times New Roman" w:hAnsi="Times New Roman" w:cs="Times New Roman"/>
                <w:lang w:val="fr-FR"/>
              </w:rPr>
              <w:t>Directrice nationale Genre (Ministère Action sociale)</w:t>
            </w:r>
          </w:p>
          <w:p w14:paraId="1FDDF16E" w14:textId="77777777" w:rsidR="009A153D" w:rsidRPr="00B51201" w:rsidRDefault="009A153D" w:rsidP="00863CC9">
            <w:pPr>
              <w:pStyle w:val="Paragraphedeliste"/>
              <w:numPr>
                <w:ilvl w:val="0"/>
                <w:numId w:val="144"/>
              </w:numPr>
              <w:rPr>
                <w:rFonts w:ascii="Times New Roman" w:hAnsi="Times New Roman" w:cs="Times New Roman"/>
                <w:lang w:val="fr-FR"/>
              </w:rPr>
            </w:pPr>
            <w:r w:rsidRPr="00B51201">
              <w:rPr>
                <w:rFonts w:ascii="Times New Roman" w:hAnsi="Times New Roman" w:cs="Times New Roman"/>
                <w:lang w:val="fr-FR"/>
              </w:rPr>
              <w:t>Consultant</w:t>
            </w:r>
          </w:p>
          <w:p w14:paraId="2083BA31" w14:textId="77777777" w:rsidR="009A153D" w:rsidRPr="00F35BA5" w:rsidRDefault="009A153D" w:rsidP="00863CC9">
            <w:pPr>
              <w:pStyle w:val="Paragraphedeliste"/>
              <w:numPr>
                <w:ilvl w:val="0"/>
                <w:numId w:val="144"/>
              </w:numPr>
              <w:rPr>
                <w:rFonts w:ascii="Times New Roman" w:hAnsi="Times New Roman" w:cs="Times New Roman"/>
                <w:sz w:val="24"/>
                <w:szCs w:val="24"/>
                <w:lang w:val="fr-FR"/>
              </w:rPr>
            </w:pPr>
            <w:r w:rsidRPr="00B51201">
              <w:rPr>
                <w:rFonts w:ascii="Times New Roman" w:hAnsi="Times New Roman" w:cs="Times New Roman"/>
                <w:lang w:val="fr-FR"/>
              </w:rPr>
              <w:t>BM</w:t>
            </w:r>
          </w:p>
        </w:tc>
      </w:tr>
      <w:tr w:rsidR="00D13516" w:rsidRPr="00682878" w14:paraId="32DCE42A" w14:textId="77777777" w:rsidTr="00B51201">
        <w:trPr>
          <w:trHeight w:val="20"/>
        </w:trPr>
        <w:tc>
          <w:tcPr>
            <w:tcW w:w="567" w:type="dxa"/>
            <w:vAlign w:val="center"/>
          </w:tcPr>
          <w:p w14:paraId="7AB1C817" w14:textId="2E1427CF" w:rsidR="00D13516" w:rsidRPr="00F35BA5" w:rsidRDefault="00B51201" w:rsidP="00DE7380">
            <w:pPr>
              <w:jc w:val="center"/>
              <w:rPr>
                <w:rFonts w:ascii="Times New Roman" w:hAnsi="Times New Roman" w:cs="Times New Roman"/>
              </w:rPr>
            </w:pPr>
            <w:r>
              <w:rPr>
                <w:rFonts w:ascii="Times New Roman" w:hAnsi="Times New Roman" w:cs="Times New Roman"/>
              </w:rPr>
              <w:t>18</w:t>
            </w:r>
          </w:p>
        </w:tc>
        <w:tc>
          <w:tcPr>
            <w:tcW w:w="2835" w:type="dxa"/>
            <w:vAlign w:val="center"/>
            <w:hideMark/>
          </w:tcPr>
          <w:p w14:paraId="115603C8" w14:textId="77777777" w:rsidR="00D13516" w:rsidRPr="00682878" w:rsidRDefault="00D13516" w:rsidP="00DE7380">
            <w:pPr>
              <w:rPr>
                <w:rFonts w:ascii="Times New Roman" w:hAnsi="Times New Roman" w:cs="Times New Roman"/>
                <w:sz w:val="24"/>
                <w:szCs w:val="24"/>
              </w:rPr>
            </w:pPr>
            <w:r w:rsidRPr="00682878">
              <w:rPr>
                <w:rFonts w:ascii="Times New Roman" w:hAnsi="Times New Roman" w:cs="Times New Roman"/>
                <w:sz w:val="24"/>
                <w:szCs w:val="24"/>
              </w:rPr>
              <w:t>Audit de mise en œuvre des mesures E&amp;S</w:t>
            </w:r>
          </w:p>
        </w:tc>
        <w:tc>
          <w:tcPr>
            <w:tcW w:w="1835" w:type="dxa"/>
            <w:vAlign w:val="center"/>
            <w:hideMark/>
          </w:tcPr>
          <w:p w14:paraId="2BDBD903" w14:textId="77777777" w:rsidR="00D13516" w:rsidRPr="00FB4F51" w:rsidRDefault="00D13516" w:rsidP="00DE7380">
            <w:pPr>
              <w:rPr>
                <w:rFonts w:ascii="Times New Roman" w:hAnsi="Times New Roman" w:cs="Times New Roman"/>
                <w:sz w:val="24"/>
                <w:szCs w:val="24"/>
                <w:lang w:val="pt-PT"/>
              </w:rPr>
            </w:pPr>
            <w:r w:rsidRPr="00FB4F51">
              <w:rPr>
                <w:rFonts w:ascii="Times New Roman" w:hAnsi="Times New Roman" w:cs="Times New Roman"/>
                <w:sz w:val="24"/>
                <w:szCs w:val="24"/>
                <w:lang w:val="pt-PT"/>
              </w:rPr>
              <w:t>Experts E&amp;S de l’UGP</w:t>
            </w:r>
          </w:p>
        </w:tc>
        <w:tc>
          <w:tcPr>
            <w:tcW w:w="2427" w:type="dxa"/>
            <w:vAlign w:val="center"/>
            <w:hideMark/>
          </w:tcPr>
          <w:p w14:paraId="2C211B43" w14:textId="77777777" w:rsidR="00D13516" w:rsidRPr="00682878" w:rsidRDefault="00063ED0" w:rsidP="00D07604">
            <w:pPr>
              <w:numPr>
                <w:ilvl w:val="0"/>
                <w:numId w:val="23"/>
              </w:numPr>
              <w:ind w:left="193" w:hanging="180"/>
              <w:rPr>
                <w:rFonts w:ascii="Times New Roman" w:hAnsi="Times New Roman" w:cs="Times New Roman"/>
                <w:sz w:val="24"/>
                <w:szCs w:val="24"/>
              </w:rPr>
            </w:pPr>
            <w:r w:rsidRPr="00682878">
              <w:rPr>
                <w:rFonts w:ascii="Times New Roman" w:hAnsi="Times New Roman" w:cs="Times New Roman"/>
                <w:sz w:val="24"/>
                <w:szCs w:val="24"/>
              </w:rPr>
              <w:t>S</w:t>
            </w:r>
            <w:r w:rsidR="00D13516" w:rsidRPr="00682878">
              <w:rPr>
                <w:rFonts w:ascii="Times New Roman" w:hAnsi="Times New Roman" w:cs="Times New Roman"/>
                <w:sz w:val="24"/>
                <w:szCs w:val="24"/>
              </w:rPr>
              <w:t>PM+ BGEEE</w:t>
            </w:r>
          </w:p>
          <w:p w14:paraId="0D1FA4A5" w14:textId="77777777" w:rsidR="00D13516" w:rsidRPr="00682878" w:rsidRDefault="00D13516" w:rsidP="00D07604">
            <w:pPr>
              <w:numPr>
                <w:ilvl w:val="0"/>
                <w:numId w:val="23"/>
              </w:numPr>
              <w:ind w:left="193" w:hanging="180"/>
              <w:rPr>
                <w:rFonts w:ascii="Times New Roman" w:hAnsi="Times New Roman" w:cs="Times New Roman"/>
                <w:sz w:val="24"/>
                <w:szCs w:val="24"/>
              </w:rPr>
            </w:pPr>
            <w:r w:rsidRPr="00682878">
              <w:rPr>
                <w:rFonts w:ascii="Times New Roman" w:hAnsi="Times New Roman" w:cs="Times New Roman"/>
                <w:sz w:val="24"/>
                <w:szCs w:val="24"/>
              </w:rPr>
              <w:t>Autorité locale</w:t>
            </w:r>
          </w:p>
        </w:tc>
        <w:tc>
          <w:tcPr>
            <w:tcW w:w="2117" w:type="dxa"/>
            <w:vAlign w:val="center"/>
          </w:tcPr>
          <w:p w14:paraId="11FC167A" w14:textId="77777777" w:rsidR="00D13516" w:rsidRPr="00682878" w:rsidRDefault="00543E8A" w:rsidP="00D07604">
            <w:pPr>
              <w:pStyle w:val="Paragraphedeliste"/>
              <w:numPr>
                <w:ilvl w:val="0"/>
                <w:numId w:val="23"/>
              </w:numPr>
              <w:ind w:left="166" w:firstLine="194"/>
              <w:rPr>
                <w:rFonts w:ascii="Times New Roman" w:hAnsi="Times New Roman" w:cs="Times New Roman"/>
                <w:sz w:val="24"/>
                <w:szCs w:val="24"/>
              </w:rPr>
            </w:pPr>
            <w:r w:rsidRPr="00682878">
              <w:rPr>
                <w:rFonts w:ascii="Times New Roman" w:hAnsi="Times New Roman" w:cs="Times New Roman"/>
                <w:sz w:val="24"/>
                <w:szCs w:val="24"/>
              </w:rPr>
              <w:t>Banque Mondiale</w:t>
            </w:r>
          </w:p>
          <w:p w14:paraId="0EF6F335" w14:textId="77777777" w:rsidR="00D13516" w:rsidRPr="00682878" w:rsidRDefault="00D13516" w:rsidP="00D07604">
            <w:pPr>
              <w:numPr>
                <w:ilvl w:val="0"/>
                <w:numId w:val="23"/>
              </w:numPr>
              <w:ind w:left="166" w:hanging="322"/>
              <w:rPr>
                <w:rFonts w:ascii="Times New Roman" w:hAnsi="Times New Roman" w:cs="Times New Roman"/>
                <w:sz w:val="24"/>
                <w:szCs w:val="24"/>
              </w:rPr>
            </w:pPr>
            <w:r w:rsidRPr="00682878">
              <w:rPr>
                <w:rFonts w:ascii="Times New Roman" w:hAnsi="Times New Roman" w:cs="Times New Roman"/>
                <w:sz w:val="24"/>
                <w:szCs w:val="24"/>
              </w:rPr>
              <w:t>Consultants</w:t>
            </w:r>
          </w:p>
        </w:tc>
      </w:tr>
    </w:tbl>
    <w:p w14:paraId="6FD5294C" w14:textId="77777777" w:rsidR="00D71D65" w:rsidRPr="00682878" w:rsidRDefault="00D71D65" w:rsidP="00412BC9">
      <w:pPr>
        <w:spacing w:after="120"/>
        <w:jc w:val="both"/>
        <w:rPr>
          <w:rFonts w:ascii="Times New Roman" w:hAnsi="Times New Roman" w:cs="Times New Roman"/>
          <w:sz w:val="24"/>
          <w:szCs w:val="24"/>
          <w:lang w:eastAsia="en-US"/>
        </w:rPr>
      </w:pPr>
    </w:p>
    <w:p w14:paraId="650FEABD" w14:textId="630064F9" w:rsidR="00073378" w:rsidRPr="00037499" w:rsidRDefault="008461B4" w:rsidP="00037499">
      <w:pPr>
        <w:pStyle w:val="Titre3"/>
        <w:spacing w:after="0"/>
        <w:ind w:left="720"/>
        <w:rPr>
          <w:sz w:val="24"/>
          <w:szCs w:val="24"/>
          <w:lang w:val="fr-FR"/>
        </w:rPr>
      </w:pPr>
      <w:bookmarkStart w:id="427" w:name="_Toc55431666"/>
      <w:bookmarkStart w:id="428" w:name="_Toc55431848"/>
      <w:bookmarkStart w:id="429" w:name="_Toc55432030"/>
      <w:bookmarkStart w:id="430" w:name="_Toc55432206"/>
      <w:bookmarkStart w:id="431" w:name="_Toc74618891"/>
      <w:r>
        <w:rPr>
          <w:sz w:val="24"/>
          <w:szCs w:val="24"/>
          <w:lang w:val="fr-FR"/>
        </w:rPr>
        <w:t>11</w:t>
      </w:r>
      <w:r w:rsidR="00037499">
        <w:rPr>
          <w:sz w:val="24"/>
          <w:szCs w:val="24"/>
          <w:lang w:val="fr-FR"/>
        </w:rPr>
        <w:t xml:space="preserve">.3 </w:t>
      </w:r>
      <w:r w:rsidR="00D13516" w:rsidRPr="00037499">
        <w:rPr>
          <w:sz w:val="24"/>
          <w:szCs w:val="24"/>
          <w:lang w:val="fr-FR"/>
        </w:rPr>
        <w:t>Indicateurs de suivi</w:t>
      </w:r>
      <w:r w:rsidR="0034775F">
        <w:rPr>
          <w:noProof/>
          <w:sz w:val="24"/>
          <w:szCs w:val="24"/>
          <w:lang w:val="fr-FR" w:eastAsia="fr-FR"/>
        </w:rPr>
        <mc:AlternateContent>
          <mc:Choice Requires="wps">
            <w:drawing>
              <wp:anchor distT="4294967291" distB="4294967291" distL="114300" distR="114300" simplePos="0" relativeHeight="251658244" behindDoc="1" locked="0" layoutInCell="1" allowOverlap="1" wp14:anchorId="716A211F" wp14:editId="24194F50">
                <wp:simplePos x="0" y="0"/>
                <wp:positionH relativeFrom="column">
                  <wp:posOffset>0</wp:posOffset>
                </wp:positionH>
                <wp:positionV relativeFrom="paragraph">
                  <wp:posOffset>310514</wp:posOffset>
                </wp:positionV>
                <wp:extent cx="1828800" cy="0"/>
                <wp:effectExtent l="0" t="0" r="0" b="0"/>
                <wp:wrapNone/>
                <wp:docPr id="8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A7363E" id="Line 9" o:spid="_x0000_s1026" style="position:absolute;z-index:-2516582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24.45pt" to="2in,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" strokeweight=".72pt"/>
            </w:pict>
          </mc:Fallback>
        </mc:AlternateContent>
      </w:r>
      <w:bookmarkEnd w:id="427"/>
      <w:bookmarkEnd w:id="428"/>
      <w:bookmarkEnd w:id="429"/>
      <w:bookmarkEnd w:id="430"/>
      <w:bookmarkEnd w:id="431"/>
    </w:p>
    <w:p w14:paraId="2EAD49C6" w14:textId="77777777" w:rsidR="00834796" w:rsidRPr="00682878" w:rsidRDefault="00834796" w:rsidP="00412BC9">
      <w:pPr>
        <w:spacing w:after="120"/>
        <w:ind w:left="724"/>
        <w:jc w:val="both"/>
        <w:rPr>
          <w:rFonts w:ascii="Times New Roman" w:hAnsi="Times New Roman" w:cs="Times New Roman"/>
          <w:sz w:val="24"/>
          <w:szCs w:val="24"/>
        </w:rPr>
      </w:pPr>
      <w:bookmarkStart w:id="432" w:name="page46"/>
      <w:bookmarkEnd w:id="432"/>
    </w:p>
    <w:p w14:paraId="48F40719" w14:textId="77777777" w:rsidR="001009FD" w:rsidRPr="00682878" w:rsidRDefault="00073378" w:rsidP="00072FB3">
      <w:pPr>
        <w:spacing w:after="120"/>
        <w:jc w:val="both"/>
        <w:rPr>
          <w:rFonts w:ascii="Times New Roman" w:hAnsi="Times New Roman" w:cs="Times New Roman"/>
          <w:sz w:val="24"/>
          <w:szCs w:val="24"/>
        </w:rPr>
      </w:pPr>
      <w:r w:rsidRPr="00682878">
        <w:rPr>
          <w:rFonts w:ascii="Times New Roman" w:hAnsi="Times New Roman" w:cs="Times New Roman"/>
          <w:sz w:val="24"/>
          <w:szCs w:val="24"/>
        </w:rPr>
        <w:t>Tous les intervenants et parties prenantes doivent être informés des préparatifs dans le cadre du projet, pour en assurer une application efficace et suffisamment coordonnée des mesures prévues</w:t>
      </w:r>
      <w:r w:rsidR="001009FD" w:rsidRPr="00682878">
        <w:rPr>
          <w:rFonts w:ascii="Times New Roman" w:hAnsi="Times New Roman" w:cs="Times New Roman"/>
          <w:sz w:val="24"/>
          <w:szCs w:val="24"/>
        </w:rPr>
        <w:t xml:space="preserve"> : </w:t>
      </w:r>
    </w:p>
    <w:p w14:paraId="54C11F93" w14:textId="77777777" w:rsidR="001009FD" w:rsidRPr="00682878" w:rsidRDefault="00073378" w:rsidP="00863CC9">
      <w:pPr>
        <w:numPr>
          <w:ilvl w:val="0"/>
          <w:numId w:val="92"/>
        </w:numPr>
        <w:ind w:left="567"/>
        <w:jc w:val="both"/>
        <w:rPr>
          <w:rFonts w:ascii="Times New Roman" w:hAnsi="Times New Roman" w:cs="Times New Roman"/>
          <w:sz w:val="24"/>
          <w:szCs w:val="24"/>
        </w:rPr>
      </w:pPr>
      <w:r w:rsidRPr="00682878">
        <w:rPr>
          <w:rFonts w:ascii="Times New Roman" w:hAnsi="Times New Roman" w:cs="Times New Roman"/>
          <w:sz w:val="24"/>
          <w:szCs w:val="24"/>
        </w:rPr>
        <w:t>Publication des outils examinés et approuvés ;</w:t>
      </w:r>
    </w:p>
    <w:p w14:paraId="0FE52DE9" w14:textId="77777777" w:rsidR="001009FD" w:rsidRPr="00682878" w:rsidRDefault="00073378" w:rsidP="00863CC9">
      <w:pPr>
        <w:numPr>
          <w:ilvl w:val="0"/>
          <w:numId w:val="92"/>
        </w:numPr>
        <w:ind w:left="567"/>
        <w:jc w:val="both"/>
        <w:rPr>
          <w:rFonts w:ascii="Times New Roman" w:hAnsi="Times New Roman" w:cs="Times New Roman"/>
          <w:sz w:val="24"/>
          <w:szCs w:val="24"/>
        </w:rPr>
      </w:pPr>
      <w:r w:rsidRPr="00682878">
        <w:rPr>
          <w:rFonts w:ascii="Times New Roman" w:hAnsi="Times New Roman" w:cs="Times New Roman"/>
          <w:sz w:val="24"/>
          <w:szCs w:val="24"/>
        </w:rPr>
        <w:t>Mise en œuvre des plans d’action environnementaux et sociaux et suivi des opérations entreprises et redressement des non-conformités en temps réel.</w:t>
      </w:r>
    </w:p>
    <w:p w14:paraId="661EFF83" w14:textId="69BE910B" w:rsidR="00073378" w:rsidRPr="00682878" w:rsidRDefault="00073378" w:rsidP="00863CC9">
      <w:pPr>
        <w:numPr>
          <w:ilvl w:val="0"/>
          <w:numId w:val="92"/>
        </w:numPr>
        <w:ind w:left="567"/>
        <w:jc w:val="both"/>
        <w:rPr>
          <w:rFonts w:ascii="Times New Roman" w:hAnsi="Times New Roman" w:cs="Times New Roman"/>
          <w:sz w:val="24"/>
          <w:szCs w:val="24"/>
        </w:rPr>
      </w:pPr>
      <w:r w:rsidRPr="00682878">
        <w:rPr>
          <w:rFonts w:ascii="Times New Roman" w:hAnsi="Times New Roman" w:cs="Times New Roman"/>
          <w:sz w:val="24"/>
          <w:szCs w:val="24"/>
        </w:rPr>
        <w:t>Elaboration des rapports pour consigner toutes les actions entreprises et en</w:t>
      </w:r>
      <w:r w:rsidR="00BB4DBC">
        <w:rPr>
          <w:rFonts w:ascii="Times New Roman" w:hAnsi="Times New Roman" w:cs="Times New Roman"/>
          <w:sz w:val="24"/>
          <w:szCs w:val="24"/>
        </w:rPr>
        <w:t xml:space="preserve"> é</w:t>
      </w:r>
      <w:r w:rsidRPr="00682878">
        <w:rPr>
          <w:rFonts w:ascii="Times New Roman" w:hAnsi="Times New Roman" w:cs="Times New Roman"/>
          <w:sz w:val="24"/>
          <w:szCs w:val="24"/>
        </w:rPr>
        <w:t>valuer l’efficacité</w:t>
      </w:r>
      <w:r w:rsidR="00D1379D">
        <w:rPr>
          <w:rFonts w:ascii="Times New Roman" w:hAnsi="Times New Roman" w:cs="Times New Roman"/>
          <w:sz w:val="24"/>
          <w:szCs w:val="24"/>
        </w:rPr>
        <w:t xml:space="preserve">. </w:t>
      </w:r>
    </w:p>
    <w:p w14:paraId="4E3D2373" w14:textId="77777777" w:rsidR="002E2039" w:rsidRPr="00682878" w:rsidRDefault="00E53399" w:rsidP="00412BC9">
      <w:pPr>
        <w:tabs>
          <w:tab w:val="left" w:pos="724"/>
        </w:tabs>
        <w:spacing w:after="120"/>
        <w:jc w:val="both"/>
        <w:rPr>
          <w:rFonts w:ascii="Times New Roman" w:hAnsi="Times New Roman" w:cs="Times New Roman"/>
          <w:sz w:val="24"/>
          <w:szCs w:val="24"/>
        </w:rPr>
      </w:pPr>
      <w:r w:rsidRPr="00682878">
        <w:rPr>
          <w:rFonts w:ascii="Times New Roman" w:hAnsi="Times New Roman" w:cs="Times New Roman"/>
          <w:sz w:val="24"/>
          <w:szCs w:val="24"/>
        </w:rPr>
        <w:t>Le suivi du CGES se fera à travers les indicateurs suivants :</w:t>
      </w:r>
    </w:p>
    <w:p w14:paraId="1A85CAF8" w14:textId="7BA1FAF8" w:rsidR="00E53399" w:rsidRPr="00682878" w:rsidRDefault="00E53399" w:rsidP="00D07604">
      <w:pPr>
        <w:pStyle w:val="Paragraphedeliste"/>
        <w:numPr>
          <w:ilvl w:val="0"/>
          <w:numId w:val="18"/>
        </w:numPr>
        <w:tabs>
          <w:tab w:val="left" w:pos="724"/>
        </w:tabs>
        <w:spacing w:after="120"/>
        <w:jc w:val="both"/>
        <w:rPr>
          <w:rFonts w:ascii="Times New Roman" w:hAnsi="Times New Roman" w:cs="Times New Roman"/>
          <w:bCs/>
          <w:sz w:val="24"/>
          <w:szCs w:val="24"/>
          <w:lang w:val="fr-FR"/>
        </w:rPr>
      </w:pPr>
      <w:r w:rsidRPr="00682878">
        <w:rPr>
          <w:rFonts w:ascii="Times New Roman" w:hAnsi="Times New Roman" w:cs="Times New Roman"/>
          <w:sz w:val="24"/>
          <w:szCs w:val="24"/>
          <w:lang w:val="fr-FR"/>
        </w:rPr>
        <w:t xml:space="preserve">Nombre </w:t>
      </w:r>
      <w:r w:rsidR="009F7FDD" w:rsidRPr="00682878">
        <w:rPr>
          <w:rFonts w:ascii="Times New Roman" w:hAnsi="Times New Roman" w:cs="Times New Roman"/>
          <w:sz w:val="24"/>
          <w:szCs w:val="24"/>
          <w:lang w:val="fr-FR"/>
        </w:rPr>
        <w:t>d’outils d’évaluation élaborés</w:t>
      </w:r>
      <w:r w:rsidR="009F7FDD" w:rsidRPr="00682878">
        <w:rPr>
          <w:rFonts w:ascii="Times New Roman" w:hAnsi="Times New Roman" w:cs="Times New Roman"/>
          <w:b/>
          <w:sz w:val="24"/>
          <w:szCs w:val="24"/>
          <w:lang w:val="fr-FR"/>
        </w:rPr>
        <w:t>, e</w:t>
      </w:r>
      <w:r w:rsidR="009214D6">
        <w:rPr>
          <w:rFonts w:ascii="Times New Roman" w:hAnsi="Times New Roman" w:cs="Times New Roman"/>
          <w:bCs/>
          <w:sz w:val="24"/>
          <w:szCs w:val="24"/>
          <w:lang w:val="fr-FR"/>
        </w:rPr>
        <w:t>xaminés et approuvés</w:t>
      </w:r>
      <w:r w:rsidR="00616FAE">
        <w:rPr>
          <w:rFonts w:ascii="Times New Roman" w:hAnsi="Times New Roman" w:cs="Times New Roman"/>
          <w:bCs/>
          <w:sz w:val="24"/>
          <w:szCs w:val="24"/>
          <w:lang w:val="fr-FR"/>
        </w:rPr>
        <w:t> ;</w:t>
      </w:r>
    </w:p>
    <w:p w14:paraId="19C85DEB" w14:textId="77777777" w:rsidR="009F7FDD" w:rsidRPr="00682878" w:rsidRDefault="009F7FDD" w:rsidP="00D07604">
      <w:pPr>
        <w:pStyle w:val="Paragraphedeliste"/>
        <w:numPr>
          <w:ilvl w:val="0"/>
          <w:numId w:val="18"/>
        </w:numPr>
        <w:tabs>
          <w:tab w:val="left" w:pos="724"/>
        </w:tabs>
        <w:spacing w:after="120"/>
        <w:jc w:val="both"/>
        <w:rPr>
          <w:rFonts w:ascii="Times New Roman" w:hAnsi="Times New Roman" w:cs="Times New Roman"/>
          <w:bCs/>
          <w:sz w:val="24"/>
          <w:szCs w:val="24"/>
          <w:lang w:val="fr-FR"/>
        </w:rPr>
      </w:pPr>
      <w:r w:rsidRPr="00682878">
        <w:rPr>
          <w:rFonts w:ascii="Times New Roman" w:hAnsi="Times New Roman" w:cs="Times New Roman"/>
          <w:bCs/>
          <w:sz w:val="24"/>
          <w:szCs w:val="24"/>
          <w:lang w:val="fr-FR"/>
        </w:rPr>
        <w:t>Nombre de PGES mis en œuvre</w:t>
      </w:r>
      <w:r w:rsidR="00616FAE">
        <w:rPr>
          <w:rFonts w:ascii="Times New Roman" w:hAnsi="Times New Roman" w:cs="Times New Roman"/>
          <w:bCs/>
          <w:sz w:val="24"/>
          <w:szCs w:val="24"/>
          <w:lang w:val="fr-FR"/>
        </w:rPr>
        <w:t> ;</w:t>
      </w:r>
    </w:p>
    <w:p w14:paraId="36C7C156" w14:textId="77777777" w:rsidR="009F7FDD" w:rsidRPr="00682878" w:rsidRDefault="009F7FDD" w:rsidP="00D07604">
      <w:pPr>
        <w:pStyle w:val="Paragraphedeliste"/>
        <w:numPr>
          <w:ilvl w:val="0"/>
          <w:numId w:val="18"/>
        </w:numPr>
        <w:tabs>
          <w:tab w:val="left" w:pos="724"/>
        </w:tabs>
        <w:spacing w:after="120"/>
        <w:jc w:val="both"/>
        <w:rPr>
          <w:rFonts w:ascii="Times New Roman" w:hAnsi="Times New Roman" w:cs="Times New Roman"/>
          <w:bCs/>
          <w:sz w:val="24"/>
          <w:szCs w:val="24"/>
          <w:lang w:val="fr-FR"/>
        </w:rPr>
      </w:pPr>
      <w:r w:rsidRPr="00682878">
        <w:rPr>
          <w:rFonts w:ascii="Times New Roman" w:hAnsi="Times New Roman" w:cs="Times New Roman"/>
          <w:bCs/>
          <w:sz w:val="24"/>
          <w:szCs w:val="24"/>
          <w:lang w:val="fr-FR"/>
        </w:rPr>
        <w:lastRenderedPageBreak/>
        <w:t>Nombre de missions de suivi</w:t>
      </w:r>
      <w:r w:rsidR="00616FAE">
        <w:rPr>
          <w:rFonts w:ascii="Times New Roman" w:hAnsi="Times New Roman" w:cs="Times New Roman"/>
          <w:bCs/>
          <w:sz w:val="24"/>
          <w:szCs w:val="24"/>
          <w:lang w:val="fr-FR"/>
        </w:rPr>
        <w:t> ;</w:t>
      </w:r>
    </w:p>
    <w:p w14:paraId="2850C63A" w14:textId="77777777" w:rsidR="009F7FDD" w:rsidRPr="00682878" w:rsidRDefault="009F7FDD" w:rsidP="00D07604">
      <w:pPr>
        <w:pStyle w:val="Paragraphedeliste"/>
        <w:numPr>
          <w:ilvl w:val="0"/>
          <w:numId w:val="18"/>
        </w:numPr>
        <w:tabs>
          <w:tab w:val="left" w:pos="724"/>
        </w:tabs>
        <w:spacing w:after="120"/>
        <w:jc w:val="both"/>
        <w:rPr>
          <w:rFonts w:ascii="Times New Roman" w:hAnsi="Times New Roman" w:cs="Times New Roman"/>
          <w:bCs/>
          <w:sz w:val="24"/>
          <w:szCs w:val="24"/>
          <w:lang w:val="fr-FR"/>
        </w:rPr>
      </w:pPr>
      <w:r w:rsidRPr="00682878">
        <w:rPr>
          <w:rFonts w:ascii="Times New Roman" w:hAnsi="Times New Roman" w:cs="Times New Roman"/>
          <w:bCs/>
          <w:sz w:val="24"/>
          <w:szCs w:val="24"/>
          <w:lang w:val="fr-FR"/>
        </w:rPr>
        <w:t>Nombre de missions de supervision</w:t>
      </w:r>
      <w:r w:rsidR="00616FAE">
        <w:rPr>
          <w:rFonts w:ascii="Times New Roman" w:hAnsi="Times New Roman" w:cs="Times New Roman"/>
          <w:bCs/>
          <w:sz w:val="24"/>
          <w:szCs w:val="24"/>
          <w:lang w:val="fr-FR"/>
        </w:rPr>
        <w:t> ;</w:t>
      </w:r>
    </w:p>
    <w:p w14:paraId="3DD16B93" w14:textId="77777777" w:rsidR="009F7FDD" w:rsidRPr="00682878" w:rsidRDefault="009F7FDD" w:rsidP="00D07604">
      <w:pPr>
        <w:pStyle w:val="Paragraphedeliste"/>
        <w:numPr>
          <w:ilvl w:val="0"/>
          <w:numId w:val="18"/>
        </w:numPr>
        <w:tabs>
          <w:tab w:val="left" w:pos="724"/>
        </w:tabs>
        <w:spacing w:after="120"/>
        <w:jc w:val="both"/>
        <w:rPr>
          <w:rFonts w:ascii="Times New Roman" w:hAnsi="Times New Roman" w:cs="Times New Roman"/>
          <w:bCs/>
          <w:sz w:val="24"/>
          <w:szCs w:val="24"/>
          <w:lang w:val="fr-FR"/>
        </w:rPr>
      </w:pPr>
      <w:r w:rsidRPr="00682878">
        <w:rPr>
          <w:rFonts w:ascii="Times New Roman" w:hAnsi="Times New Roman" w:cs="Times New Roman"/>
          <w:bCs/>
          <w:sz w:val="24"/>
          <w:szCs w:val="24"/>
          <w:lang w:val="fr-FR"/>
        </w:rPr>
        <w:t xml:space="preserve">Nombre de cas de non-conformités traités et </w:t>
      </w:r>
      <w:r w:rsidR="007520BC" w:rsidRPr="00682878">
        <w:rPr>
          <w:rFonts w:ascii="Times New Roman" w:hAnsi="Times New Roman" w:cs="Times New Roman"/>
          <w:bCs/>
          <w:sz w:val="24"/>
          <w:szCs w:val="24"/>
          <w:lang w:val="fr-FR"/>
        </w:rPr>
        <w:t>résolus</w:t>
      </w:r>
      <w:r w:rsidR="00616FAE">
        <w:rPr>
          <w:rFonts w:ascii="Times New Roman" w:hAnsi="Times New Roman" w:cs="Times New Roman"/>
          <w:bCs/>
          <w:sz w:val="24"/>
          <w:szCs w:val="24"/>
          <w:lang w:val="fr-FR"/>
        </w:rPr>
        <w:t> ;</w:t>
      </w:r>
    </w:p>
    <w:p w14:paraId="2618AB57" w14:textId="77777777" w:rsidR="009F7FDD" w:rsidRPr="00682878" w:rsidRDefault="009F7FDD" w:rsidP="00D07604">
      <w:pPr>
        <w:pStyle w:val="Paragraphedeliste"/>
        <w:numPr>
          <w:ilvl w:val="0"/>
          <w:numId w:val="18"/>
        </w:numPr>
        <w:tabs>
          <w:tab w:val="left" w:pos="724"/>
        </w:tabs>
        <w:spacing w:after="120"/>
        <w:jc w:val="both"/>
        <w:rPr>
          <w:rFonts w:ascii="Times New Roman" w:hAnsi="Times New Roman" w:cs="Times New Roman"/>
          <w:bCs/>
          <w:sz w:val="24"/>
          <w:szCs w:val="24"/>
          <w:lang w:val="fr-FR"/>
        </w:rPr>
      </w:pPr>
      <w:r w:rsidRPr="00682878">
        <w:rPr>
          <w:rFonts w:ascii="Times New Roman" w:hAnsi="Times New Roman" w:cs="Times New Roman"/>
          <w:bCs/>
          <w:sz w:val="24"/>
          <w:szCs w:val="24"/>
          <w:lang w:val="fr-FR"/>
        </w:rPr>
        <w:t>Nombre de rapports élaborés sur la mise en œuvre du CGES</w:t>
      </w:r>
      <w:r w:rsidR="00616FAE">
        <w:rPr>
          <w:rFonts w:ascii="Times New Roman" w:hAnsi="Times New Roman" w:cs="Times New Roman"/>
          <w:bCs/>
          <w:sz w:val="24"/>
          <w:szCs w:val="24"/>
          <w:lang w:val="fr-FR"/>
        </w:rPr>
        <w:t> ;</w:t>
      </w:r>
    </w:p>
    <w:p w14:paraId="1B71E048" w14:textId="77777777" w:rsidR="00F3010F" w:rsidRDefault="007520BC" w:rsidP="00D07604">
      <w:pPr>
        <w:pStyle w:val="Paragraphedeliste"/>
        <w:numPr>
          <w:ilvl w:val="0"/>
          <w:numId w:val="18"/>
        </w:numPr>
        <w:tabs>
          <w:tab w:val="left" w:pos="724"/>
        </w:tabs>
        <w:spacing w:after="120"/>
        <w:jc w:val="both"/>
        <w:rPr>
          <w:rFonts w:ascii="Times New Roman" w:hAnsi="Times New Roman" w:cs="Times New Roman"/>
          <w:bCs/>
          <w:sz w:val="24"/>
          <w:szCs w:val="24"/>
          <w:lang w:val="fr-FR"/>
        </w:rPr>
      </w:pPr>
      <w:r w:rsidRPr="00682878">
        <w:rPr>
          <w:rFonts w:ascii="Times New Roman" w:hAnsi="Times New Roman" w:cs="Times New Roman"/>
          <w:bCs/>
          <w:sz w:val="24"/>
          <w:szCs w:val="24"/>
          <w:lang w:val="fr-FR"/>
        </w:rPr>
        <w:t>Nombre de plaintes environnementa</w:t>
      </w:r>
      <w:r w:rsidR="00616FAE">
        <w:rPr>
          <w:rFonts w:ascii="Times New Roman" w:hAnsi="Times New Roman" w:cs="Times New Roman"/>
          <w:bCs/>
          <w:sz w:val="24"/>
          <w:szCs w:val="24"/>
          <w:lang w:val="fr-FR"/>
        </w:rPr>
        <w:t>les</w:t>
      </w:r>
      <w:r w:rsidRPr="00682878">
        <w:rPr>
          <w:rFonts w:ascii="Times New Roman" w:hAnsi="Times New Roman" w:cs="Times New Roman"/>
          <w:bCs/>
          <w:sz w:val="24"/>
          <w:szCs w:val="24"/>
          <w:lang w:val="fr-FR"/>
        </w:rPr>
        <w:t xml:space="preserve"> et socia</w:t>
      </w:r>
      <w:r w:rsidR="00616FAE">
        <w:rPr>
          <w:rFonts w:ascii="Times New Roman" w:hAnsi="Times New Roman" w:cs="Times New Roman"/>
          <w:bCs/>
          <w:sz w:val="24"/>
          <w:szCs w:val="24"/>
          <w:lang w:val="fr-FR"/>
        </w:rPr>
        <w:t>les</w:t>
      </w:r>
      <w:r w:rsidRPr="00682878">
        <w:rPr>
          <w:rFonts w:ascii="Times New Roman" w:hAnsi="Times New Roman" w:cs="Times New Roman"/>
          <w:bCs/>
          <w:sz w:val="24"/>
          <w:szCs w:val="24"/>
          <w:lang w:val="fr-FR"/>
        </w:rPr>
        <w:t xml:space="preserve"> enregistrées et traitées</w:t>
      </w:r>
      <w:r w:rsidR="00F3010F">
        <w:rPr>
          <w:rFonts w:ascii="Times New Roman" w:hAnsi="Times New Roman" w:cs="Times New Roman"/>
          <w:bCs/>
          <w:sz w:val="24"/>
          <w:szCs w:val="24"/>
          <w:lang w:val="fr-FR"/>
        </w:rPr>
        <w:t> ;</w:t>
      </w:r>
    </w:p>
    <w:p w14:paraId="7AB5DC0E" w14:textId="77777777" w:rsidR="002567FC" w:rsidRDefault="00F3010F" w:rsidP="00FB7555">
      <w:pPr>
        <w:pStyle w:val="Paragraphedeliste"/>
        <w:numPr>
          <w:ilvl w:val="0"/>
          <w:numId w:val="18"/>
        </w:numPr>
        <w:tabs>
          <w:tab w:val="left" w:pos="724"/>
        </w:tabs>
        <w:spacing w:after="0" w:line="240" w:lineRule="auto"/>
        <w:jc w:val="both"/>
        <w:rPr>
          <w:rFonts w:ascii="Times New Roman" w:hAnsi="Times New Roman" w:cs="Times New Roman"/>
          <w:bCs/>
          <w:sz w:val="24"/>
          <w:szCs w:val="24"/>
          <w:lang w:val="fr-FR"/>
        </w:rPr>
      </w:pPr>
      <w:r>
        <w:rPr>
          <w:rFonts w:ascii="Times New Roman" w:hAnsi="Times New Roman" w:cs="Times New Roman"/>
          <w:bCs/>
          <w:sz w:val="24"/>
          <w:szCs w:val="24"/>
          <w:lang w:val="fr-FR"/>
        </w:rPr>
        <w:t>Nombre de plaintes liées à l’EAS/HS enregistrés et prises en charge.</w:t>
      </w:r>
    </w:p>
    <w:p w14:paraId="2DC8043E" w14:textId="77777777" w:rsidR="009F7FDD" w:rsidRPr="00682878" w:rsidRDefault="009F7FDD" w:rsidP="00FB7555">
      <w:pPr>
        <w:pStyle w:val="Paragraphedeliste"/>
        <w:tabs>
          <w:tab w:val="left" w:pos="724"/>
        </w:tabs>
        <w:spacing w:after="0" w:line="240" w:lineRule="auto"/>
        <w:ind w:left="360"/>
        <w:jc w:val="both"/>
        <w:rPr>
          <w:rFonts w:ascii="Times New Roman" w:hAnsi="Times New Roman" w:cs="Times New Roman"/>
          <w:bCs/>
          <w:sz w:val="24"/>
          <w:szCs w:val="24"/>
          <w:lang w:val="fr-FR"/>
        </w:rPr>
      </w:pPr>
    </w:p>
    <w:p w14:paraId="6D577B70" w14:textId="43C2A2D1" w:rsidR="003804B5" w:rsidRDefault="008461B4" w:rsidP="008461B4">
      <w:pPr>
        <w:pStyle w:val="Titre1"/>
        <w:spacing w:line="240" w:lineRule="auto"/>
        <w:ind w:left="360"/>
      </w:pPr>
      <w:bookmarkStart w:id="433" w:name="_Toc55431667"/>
      <w:bookmarkStart w:id="434" w:name="_Toc55431849"/>
      <w:bookmarkStart w:id="435" w:name="_Toc55432031"/>
      <w:bookmarkStart w:id="436" w:name="_Toc55432207"/>
      <w:bookmarkStart w:id="437" w:name="_Toc74618892"/>
      <w:r>
        <w:t>12-</w:t>
      </w:r>
      <w:r w:rsidR="002717CD" w:rsidRPr="008D1115">
        <w:t>M</w:t>
      </w:r>
      <w:r w:rsidR="00FB7555" w:rsidRPr="008D1115">
        <w:t>obilisation des parties prenantes</w:t>
      </w:r>
      <w:bookmarkEnd w:id="433"/>
      <w:bookmarkEnd w:id="434"/>
      <w:bookmarkEnd w:id="435"/>
      <w:bookmarkEnd w:id="436"/>
      <w:bookmarkEnd w:id="437"/>
      <w:r w:rsidR="006F4FC9" w:rsidRPr="008D1115">
        <w:t> </w:t>
      </w:r>
    </w:p>
    <w:p w14:paraId="4635DE57" w14:textId="77777777" w:rsidR="00FB7555" w:rsidRPr="00FB7555" w:rsidRDefault="00FB7555" w:rsidP="00FB7555"/>
    <w:p w14:paraId="50276B60" w14:textId="734DC2FE" w:rsidR="006F4FC9" w:rsidRPr="002A5300" w:rsidRDefault="008461B4" w:rsidP="008461B4">
      <w:pPr>
        <w:pStyle w:val="Titre1"/>
        <w:numPr>
          <w:ilvl w:val="0"/>
          <w:numId w:val="185"/>
        </w:numPr>
      </w:pPr>
      <w:bookmarkStart w:id="438" w:name="_Toc55431668"/>
      <w:bookmarkStart w:id="439" w:name="_Toc55431850"/>
      <w:bookmarkStart w:id="440" w:name="_Toc55432032"/>
      <w:bookmarkStart w:id="441" w:name="_Toc55432208"/>
      <w:bookmarkStart w:id="442" w:name="_Toc74618893"/>
      <w:r>
        <w:t>.1-</w:t>
      </w:r>
      <w:r w:rsidR="00073378" w:rsidRPr="002A5300">
        <w:t>Consultation et information du public sur le CGES</w:t>
      </w:r>
      <w:bookmarkEnd w:id="438"/>
      <w:bookmarkEnd w:id="439"/>
      <w:bookmarkEnd w:id="440"/>
      <w:bookmarkEnd w:id="441"/>
      <w:bookmarkEnd w:id="442"/>
    </w:p>
    <w:p w14:paraId="134F2D1A" w14:textId="1FCC90A9" w:rsidR="00073378" w:rsidRPr="00682878" w:rsidRDefault="00073378" w:rsidP="00F35BA5">
      <w:pPr>
        <w:ind w:left="4"/>
        <w:jc w:val="both"/>
        <w:rPr>
          <w:rFonts w:ascii="Times New Roman" w:hAnsi="Times New Roman" w:cs="Times New Roman"/>
          <w:sz w:val="24"/>
          <w:szCs w:val="24"/>
        </w:rPr>
      </w:pPr>
      <w:r w:rsidRPr="00682878">
        <w:rPr>
          <w:rFonts w:ascii="Times New Roman" w:hAnsi="Times New Roman" w:cs="Times New Roman"/>
          <w:sz w:val="24"/>
          <w:szCs w:val="24"/>
        </w:rPr>
        <w:t>Le CGES a fait l’objet de consultation avec les pa</w:t>
      </w:r>
      <w:r w:rsidR="00AD5CD3" w:rsidRPr="00682878">
        <w:rPr>
          <w:rFonts w:ascii="Times New Roman" w:hAnsi="Times New Roman" w:cs="Times New Roman"/>
          <w:sz w:val="24"/>
          <w:szCs w:val="24"/>
        </w:rPr>
        <w:t>rties prenantes à savoir la DNEHHS, le SNIEM, l’ANSS, l’INSP</w:t>
      </w:r>
      <w:r w:rsidRPr="00682878">
        <w:rPr>
          <w:rFonts w:ascii="Times New Roman" w:hAnsi="Times New Roman" w:cs="Times New Roman"/>
          <w:sz w:val="24"/>
          <w:szCs w:val="24"/>
        </w:rPr>
        <w:t>,</w:t>
      </w:r>
      <w:r w:rsidR="00AD5CD3" w:rsidRPr="00682878">
        <w:rPr>
          <w:rFonts w:ascii="Times New Roman" w:hAnsi="Times New Roman" w:cs="Times New Roman"/>
          <w:sz w:val="24"/>
          <w:szCs w:val="24"/>
        </w:rPr>
        <w:t xml:space="preserve"> </w:t>
      </w:r>
      <w:r w:rsidR="00FB7555" w:rsidRPr="00682878">
        <w:rPr>
          <w:rFonts w:ascii="Times New Roman" w:hAnsi="Times New Roman" w:cs="Times New Roman"/>
          <w:sz w:val="24"/>
          <w:szCs w:val="24"/>
        </w:rPr>
        <w:t>les</w:t>
      </w:r>
      <w:r w:rsidR="00AD5CD3" w:rsidRPr="00682878">
        <w:rPr>
          <w:rFonts w:ascii="Times New Roman" w:hAnsi="Times New Roman" w:cs="Times New Roman"/>
          <w:sz w:val="24"/>
          <w:szCs w:val="24"/>
        </w:rPr>
        <w:t xml:space="preserve"> DRS, </w:t>
      </w:r>
      <w:r w:rsidR="00FB7555" w:rsidRPr="00682878">
        <w:rPr>
          <w:rFonts w:ascii="Times New Roman" w:hAnsi="Times New Roman" w:cs="Times New Roman"/>
          <w:sz w:val="24"/>
          <w:szCs w:val="24"/>
        </w:rPr>
        <w:t>le</w:t>
      </w:r>
      <w:r w:rsidR="00AD5CD3" w:rsidRPr="00682878">
        <w:rPr>
          <w:rFonts w:ascii="Times New Roman" w:hAnsi="Times New Roman" w:cs="Times New Roman"/>
          <w:sz w:val="24"/>
          <w:szCs w:val="24"/>
        </w:rPr>
        <w:t xml:space="preserve"> BGEE</w:t>
      </w:r>
      <w:r w:rsidR="00FB7555">
        <w:rPr>
          <w:rFonts w:ascii="Times New Roman" w:hAnsi="Times New Roman" w:cs="Times New Roman"/>
          <w:sz w:val="24"/>
          <w:szCs w:val="24"/>
        </w:rPr>
        <w:t>, le PEV</w:t>
      </w:r>
      <w:r w:rsidR="007514FD" w:rsidRPr="00682878">
        <w:rPr>
          <w:rFonts w:ascii="Times New Roman" w:hAnsi="Times New Roman" w:cs="Times New Roman"/>
          <w:sz w:val="24"/>
          <w:szCs w:val="24"/>
        </w:rPr>
        <w:t>). Coordonnée par l’UGP</w:t>
      </w:r>
      <w:r w:rsidRPr="00682878">
        <w:rPr>
          <w:rFonts w:ascii="Times New Roman" w:hAnsi="Times New Roman" w:cs="Times New Roman"/>
          <w:sz w:val="24"/>
          <w:szCs w:val="24"/>
        </w:rPr>
        <w:t>, l</w:t>
      </w:r>
      <w:r w:rsidR="00283547" w:rsidRPr="00682878">
        <w:rPr>
          <w:rFonts w:ascii="Times New Roman" w:hAnsi="Times New Roman" w:cs="Times New Roman"/>
          <w:sz w:val="24"/>
          <w:szCs w:val="24"/>
        </w:rPr>
        <w:t xml:space="preserve">es consultations ont été tenues </w:t>
      </w:r>
      <w:r w:rsidR="004F034B">
        <w:rPr>
          <w:rFonts w:ascii="Times New Roman" w:hAnsi="Times New Roman" w:cs="Times New Roman"/>
          <w:sz w:val="24"/>
          <w:szCs w:val="24"/>
        </w:rPr>
        <w:t xml:space="preserve">à </w:t>
      </w:r>
      <w:r w:rsidRPr="00682878">
        <w:rPr>
          <w:rFonts w:ascii="Times New Roman" w:hAnsi="Times New Roman" w:cs="Times New Roman"/>
          <w:sz w:val="24"/>
          <w:szCs w:val="24"/>
        </w:rPr>
        <w:t>travers des échanges de mails et des entretiens téléphoniques ay</w:t>
      </w:r>
      <w:r w:rsidR="002C0AD4" w:rsidRPr="00682878">
        <w:rPr>
          <w:rFonts w:ascii="Times New Roman" w:hAnsi="Times New Roman" w:cs="Times New Roman"/>
          <w:sz w:val="24"/>
          <w:szCs w:val="24"/>
        </w:rPr>
        <w:t>ant eu lieu entre le</w:t>
      </w:r>
      <w:r w:rsidR="00FB7555">
        <w:rPr>
          <w:rFonts w:ascii="Times New Roman" w:hAnsi="Times New Roman" w:cs="Times New Roman"/>
          <w:sz w:val="24"/>
          <w:szCs w:val="24"/>
        </w:rPr>
        <w:t>s</w:t>
      </w:r>
      <w:r w:rsidR="002C0AD4" w:rsidRPr="00682878">
        <w:rPr>
          <w:rFonts w:ascii="Times New Roman" w:hAnsi="Times New Roman" w:cs="Times New Roman"/>
          <w:sz w:val="24"/>
          <w:szCs w:val="24"/>
        </w:rPr>
        <w:t xml:space="preserve"> spécialiste</w:t>
      </w:r>
      <w:r w:rsidR="00FB7555">
        <w:rPr>
          <w:rFonts w:ascii="Times New Roman" w:hAnsi="Times New Roman" w:cs="Times New Roman"/>
          <w:sz w:val="24"/>
          <w:szCs w:val="24"/>
        </w:rPr>
        <w:t>s</w:t>
      </w:r>
      <w:r w:rsidR="002C0AD4" w:rsidRPr="00682878">
        <w:rPr>
          <w:rFonts w:ascii="Times New Roman" w:hAnsi="Times New Roman" w:cs="Times New Roman"/>
          <w:sz w:val="24"/>
          <w:szCs w:val="24"/>
        </w:rPr>
        <w:t xml:space="preserve"> sauvegardes</w:t>
      </w:r>
      <w:r w:rsidRPr="00682878">
        <w:rPr>
          <w:rFonts w:ascii="Times New Roman" w:hAnsi="Times New Roman" w:cs="Times New Roman"/>
          <w:sz w:val="24"/>
          <w:szCs w:val="24"/>
        </w:rPr>
        <w:t xml:space="preserve"> et les représentants des parties prenantes susmentionnées sur une période qui s’est étalée sur plus d’une semaine. Les entretiens ont porté sur </w:t>
      </w:r>
      <w:r w:rsidR="00B51201">
        <w:rPr>
          <w:rFonts w:ascii="Times New Roman" w:hAnsi="Times New Roman" w:cs="Times New Roman"/>
          <w:sz w:val="24"/>
          <w:szCs w:val="24"/>
        </w:rPr>
        <w:t>l</w:t>
      </w:r>
      <w:r w:rsidRPr="00682878">
        <w:rPr>
          <w:rFonts w:ascii="Times New Roman" w:hAnsi="Times New Roman" w:cs="Times New Roman"/>
          <w:sz w:val="24"/>
          <w:szCs w:val="24"/>
        </w:rPr>
        <w:t>es points suivants :</w:t>
      </w:r>
    </w:p>
    <w:p w14:paraId="5F81EF26" w14:textId="77777777" w:rsidR="00073378" w:rsidRPr="00682878" w:rsidRDefault="00073378" w:rsidP="00B51201">
      <w:pPr>
        <w:numPr>
          <w:ilvl w:val="1"/>
          <w:numId w:val="7"/>
        </w:numPr>
        <w:tabs>
          <w:tab w:val="left" w:pos="724"/>
        </w:tabs>
        <w:ind w:left="720" w:hanging="363"/>
        <w:jc w:val="both"/>
        <w:rPr>
          <w:rFonts w:ascii="Times New Roman" w:hAnsi="Times New Roman" w:cs="Times New Roman"/>
          <w:sz w:val="24"/>
          <w:szCs w:val="24"/>
        </w:rPr>
      </w:pPr>
      <w:r w:rsidRPr="00682878">
        <w:rPr>
          <w:rFonts w:ascii="Times New Roman" w:hAnsi="Times New Roman" w:cs="Times New Roman"/>
          <w:sz w:val="24"/>
          <w:szCs w:val="24"/>
        </w:rPr>
        <w:t>Le contenu du CGES, les commentaires, les précisions et les ajouts que peuvent être apportés par chaque partie concernée selon son domaine de compétence ;</w:t>
      </w:r>
    </w:p>
    <w:p w14:paraId="16C06132" w14:textId="3AEBF8A1" w:rsidR="00073378" w:rsidRPr="00682878" w:rsidRDefault="00073378" w:rsidP="00B51201">
      <w:pPr>
        <w:numPr>
          <w:ilvl w:val="1"/>
          <w:numId w:val="7"/>
        </w:numPr>
        <w:tabs>
          <w:tab w:val="left" w:pos="724"/>
        </w:tabs>
        <w:ind w:left="720" w:right="20" w:hanging="363"/>
        <w:jc w:val="both"/>
        <w:rPr>
          <w:rFonts w:ascii="Times New Roman" w:hAnsi="Times New Roman" w:cs="Times New Roman"/>
          <w:sz w:val="24"/>
          <w:szCs w:val="24"/>
        </w:rPr>
      </w:pPr>
      <w:r w:rsidRPr="00682878">
        <w:rPr>
          <w:rFonts w:ascii="Times New Roman" w:hAnsi="Times New Roman" w:cs="Times New Roman"/>
          <w:sz w:val="24"/>
          <w:szCs w:val="24"/>
        </w:rPr>
        <w:t>Les mécanismes de gestion</w:t>
      </w:r>
      <w:r w:rsidR="00AD5CD3" w:rsidRPr="00682878">
        <w:rPr>
          <w:rFonts w:ascii="Times New Roman" w:hAnsi="Times New Roman" w:cs="Times New Roman"/>
          <w:sz w:val="24"/>
          <w:szCs w:val="24"/>
        </w:rPr>
        <w:t xml:space="preserve"> des plaintes au niveau des Centres de soins, des </w:t>
      </w:r>
      <w:r w:rsidR="002717CD" w:rsidRPr="00682878">
        <w:rPr>
          <w:rFonts w:ascii="Times New Roman" w:hAnsi="Times New Roman" w:cs="Times New Roman"/>
          <w:sz w:val="24"/>
          <w:szCs w:val="24"/>
        </w:rPr>
        <w:t>DPS,</w:t>
      </w:r>
      <w:r w:rsidR="007B7003">
        <w:rPr>
          <w:rFonts w:ascii="Times New Roman" w:hAnsi="Times New Roman" w:cs="Times New Roman"/>
          <w:sz w:val="24"/>
          <w:szCs w:val="24"/>
        </w:rPr>
        <w:t xml:space="preserve"> </w:t>
      </w:r>
      <w:r w:rsidR="00C83C71" w:rsidRPr="00682878">
        <w:rPr>
          <w:rFonts w:ascii="Times New Roman" w:hAnsi="Times New Roman" w:cs="Times New Roman"/>
          <w:sz w:val="24"/>
          <w:szCs w:val="24"/>
        </w:rPr>
        <w:t>DRS,</w:t>
      </w:r>
      <w:r w:rsidRPr="00682878">
        <w:rPr>
          <w:rFonts w:ascii="Times New Roman" w:hAnsi="Times New Roman" w:cs="Times New Roman"/>
          <w:sz w:val="24"/>
          <w:szCs w:val="24"/>
        </w:rPr>
        <w:t xml:space="preserve"> du Ministère de la santé aussi bien pour les agents et le personnel de la santé que pour le grand public</w:t>
      </w:r>
      <w:r w:rsidR="004F034B">
        <w:rPr>
          <w:rFonts w:ascii="Times New Roman" w:hAnsi="Times New Roman" w:cs="Times New Roman"/>
          <w:sz w:val="24"/>
          <w:szCs w:val="24"/>
        </w:rPr>
        <w:t> ;</w:t>
      </w:r>
    </w:p>
    <w:p w14:paraId="6D5D6D37" w14:textId="77777777" w:rsidR="00073378" w:rsidRPr="00682878" w:rsidRDefault="00073378" w:rsidP="00B51201">
      <w:pPr>
        <w:numPr>
          <w:ilvl w:val="1"/>
          <w:numId w:val="7"/>
        </w:numPr>
        <w:tabs>
          <w:tab w:val="left" w:pos="724"/>
        </w:tabs>
        <w:ind w:left="720" w:hanging="363"/>
        <w:jc w:val="both"/>
        <w:rPr>
          <w:rFonts w:ascii="Times New Roman" w:hAnsi="Times New Roman" w:cs="Times New Roman"/>
          <w:sz w:val="24"/>
          <w:szCs w:val="24"/>
        </w:rPr>
      </w:pPr>
      <w:r w:rsidRPr="00682878">
        <w:rPr>
          <w:rFonts w:ascii="Times New Roman" w:hAnsi="Times New Roman" w:cs="Times New Roman"/>
          <w:sz w:val="24"/>
          <w:szCs w:val="24"/>
        </w:rPr>
        <w:t>Les canaux existants pour la gestion des plaintes</w:t>
      </w:r>
      <w:r w:rsidR="004F034B">
        <w:rPr>
          <w:rFonts w:ascii="Times New Roman" w:hAnsi="Times New Roman" w:cs="Times New Roman"/>
          <w:sz w:val="24"/>
          <w:szCs w:val="24"/>
        </w:rPr>
        <w:t xml:space="preserve"> y compris l’EAS/HS ;</w:t>
      </w:r>
    </w:p>
    <w:p w14:paraId="3433BDB5" w14:textId="4BEA2052" w:rsidR="00073378" w:rsidRPr="00682878" w:rsidRDefault="00073378" w:rsidP="00B51201">
      <w:pPr>
        <w:numPr>
          <w:ilvl w:val="1"/>
          <w:numId w:val="7"/>
        </w:numPr>
        <w:tabs>
          <w:tab w:val="left" w:pos="724"/>
        </w:tabs>
        <w:ind w:left="720" w:hanging="363"/>
        <w:jc w:val="both"/>
        <w:rPr>
          <w:rFonts w:ascii="Times New Roman" w:hAnsi="Times New Roman" w:cs="Times New Roman"/>
          <w:sz w:val="24"/>
          <w:szCs w:val="24"/>
        </w:rPr>
      </w:pPr>
      <w:r w:rsidRPr="00682878">
        <w:rPr>
          <w:rFonts w:ascii="Times New Roman" w:hAnsi="Times New Roman" w:cs="Times New Roman"/>
          <w:sz w:val="24"/>
          <w:szCs w:val="24"/>
        </w:rPr>
        <w:t>Les protocoles / procédures relatifs aux actions de sensibilisation et de formation du personnel de santé (ceux en première ligne)</w:t>
      </w:r>
      <w:r w:rsidR="00742EFC">
        <w:rPr>
          <w:rFonts w:ascii="Times New Roman" w:hAnsi="Times New Roman" w:cs="Times New Roman"/>
          <w:sz w:val="24"/>
          <w:szCs w:val="24"/>
        </w:rPr>
        <w:t xml:space="preserve"> à la prévention, à l’hygiène,</w:t>
      </w:r>
      <w:r w:rsidRPr="00682878">
        <w:rPr>
          <w:rFonts w:ascii="Times New Roman" w:hAnsi="Times New Roman" w:cs="Times New Roman"/>
          <w:sz w:val="24"/>
          <w:szCs w:val="24"/>
        </w:rPr>
        <w:t xml:space="preserve"> la sécurité</w:t>
      </w:r>
      <w:r w:rsidR="00742EFC">
        <w:rPr>
          <w:rFonts w:ascii="Times New Roman" w:hAnsi="Times New Roman" w:cs="Times New Roman"/>
          <w:sz w:val="24"/>
          <w:szCs w:val="24"/>
        </w:rPr>
        <w:t>, la vaccination ;</w:t>
      </w:r>
    </w:p>
    <w:p w14:paraId="4001A3CB" w14:textId="6F3E5710" w:rsidR="00073378" w:rsidRDefault="00073378" w:rsidP="00850B48">
      <w:pPr>
        <w:numPr>
          <w:ilvl w:val="1"/>
          <w:numId w:val="7"/>
        </w:numPr>
        <w:tabs>
          <w:tab w:val="left" w:pos="724"/>
        </w:tabs>
        <w:ind w:left="724" w:hanging="364"/>
        <w:jc w:val="both"/>
        <w:rPr>
          <w:rFonts w:ascii="Times New Roman" w:hAnsi="Times New Roman" w:cs="Times New Roman"/>
          <w:sz w:val="24"/>
          <w:szCs w:val="24"/>
        </w:rPr>
      </w:pPr>
      <w:r w:rsidRPr="00682878">
        <w:rPr>
          <w:rFonts w:ascii="Times New Roman" w:hAnsi="Times New Roman" w:cs="Times New Roman"/>
          <w:sz w:val="24"/>
          <w:szCs w:val="24"/>
        </w:rPr>
        <w:t xml:space="preserve">Les protocoles / procédures relatifs à la protection </w:t>
      </w:r>
      <w:r w:rsidR="004F034B">
        <w:rPr>
          <w:rFonts w:ascii="Times New Roman" w:hAnsi="Times New Roman" w:cs="Times New Roman"/>
          <w:sz w:val="24"/>
          <w:szCs w:val="24"/>
        </w:rPr>
        <w:t xml:space="preserve">y compris l’EAS/HS </w:t>
      </w:r>
      <w:r w:rsidRPr="00682878">
        <w:rPr>
          <w:rFonts w:ascii="Times New Roman" w:hAnsi="Times New Roman" w:cs="Times New Roman"/>
          <w:sz w:val="24"/>
          <w:szCs w:val="24"/>
        </w:rPr>
        <w:t>du personnel auxiliaire des établissements de santé (ex. femmes de ménages, gardiens, service à la clientèle, administration) ;</w:t>
      </w:r>
    </w:p>
    <w:p w14:paraId="459EF95F" w14:textId="597249BC" w:rsidR="00742EFC" w:rsidRPr="00682878" w:rsidRDefault="00742EFC" w:rsidP="00742EFC">
      <w:pPr>
        <w:numPr>
          <w:ilvl w:val="1"/>
          <w:numId w:val="7"/>
        </w:numPr>
        <w:tabs>
          <w:tab w:val="left" w:pos="724"/>
        </w:tabs>
        <w:ind w:left="724" w:hanging="364"/>
        <w:jc w:val="both"/>
        <w:rPr>
          <w:rFonts w:ascii="Times New Roman" w:hAnsi="Times New Roman" w:cs="Times New Roman"/>
          <w:sz w:val="24"/>
          <w:szCs w:val="24"/>
        </w:rPr>
      </w:pPr>
      <w:r w:rsidRPr="00682878">
        <w:rPr>
          <w:rFonts w:ascii="Times New Roman" w:hAnsi="Times New Roman" w:cs="Times New Roman"/>
          <w:sz w:val="24"/>
          <w:szCs w:val="24"/>
        </w:rPr>
        <w:t>Les protocoles / procédures relatifs</w:t>
      </w:r>
      <w:r>
        <w:rPr>
          <w:rFonts w:ascii="Times New Roman" w:hAnsi="Times New Roman" w:cs="Times New Roman"/>
          <w:sz w:val="24"/>
          <w:szCs w:val="24"/>
        </w:rPr>
        <w:t xml:space="preserve"> au Plan national de déploiement de la vaccination contre le Covid-19 ;</w:t>
      </w:r>
    </w:p>
    <w:p w14:paraId="19F570D3" w14:textId="6D966FB8" w:rsidR="00073378" w:rsidRPr="00682878" w:rsidRDefault="007514FD" w:rsidP="00850B48">
      <w:pPr>
        <w:numPr>
          <w:ilvl w:val="1"/>
          <w:numId w:val="7"/>
        </w:numPr>
        <w:tabs>
          <w:tab w:val="left" w:pos="724"/>
        </w:tabs>
        <w:ind w:left="720" w:right="23" w:hanging="363"/>
        <w:jc w:val="both"/>
        <w:rPr>
          <w:rFonts w:ascii="Times New Roman" w:hAnsi="Times New Roman" w:cs="Times New Roman"/>
          <w:sz w:val="24"/>
          <w:szCs w:val="24"/>
        </w:rPr>
      </w:pPr>
      <w:r w:rsidRPr="00682878">
        <w:rPr>
          <w:rFonts w:ascii="Times New Roman" w:hAnsi="Times New Roman" w:cs="Times New Roman"/>
          <w:sz w:val="24"/>
          <w:szCs w:val="24"/>
        </w:rPr>
        <w:t>Les arrangemen</w:t>
      </w:r>
      <w:r w:rsidR="00B51201">
        <w:rPr>
          <w:rFonts w:ascii="Times New Roman" w:hAnsi="Times New Roman" w:cs="Times New Roman"/>
          <w:sz w:val="24"/>
          <w:szCs w:val="24"/>
        </w:rPr>
        <w:t>ts pris par la DNEHHS, l’ANSS, le PEV,</w:t>
      </w:r>
      <w:r w:rsidRPr="00682878">
        <w:rPr>
          <w:rFonts w:ascii="Times New Roman" w:hAnsi="Times New Roman" w:cs="Times New Roman"/>
          <w:sz w:val="24"/>
          <w:szCs w:val="24"/>
        </w:rPr>
        <w:t xml:space="preserve"> le BGEE</w:t>
      </w:r>
      <w:r w:rsidR="00B51201">
        <w:rPr>
          <w:rFonts w:ascii="Times New Roman" w:hAnsi="Times New Roman" w:cs="Times New Roman"/>
          <w:sz w:val="24"/>
          <w:szCs w:val="24"/>
        </w:rPr>
        <w:t xml:space="preserve"> </w:t>
      </w:r>
      <w:r w:rsidR="00073378" w:rsidRPr="00682878">
        <w:rPr>
          <w:rFonts w:ascii="Times New Roman" w:hAnsi="Times New Roman" w:cs="Times New Roman"/>
          <w:sz w:val="24"/>
          <w:szCs w:val="24"/>
        </w:rPr>
        <w:t>pour gérer la situation en matière de renforcement du suivi et de contrôle ;</w:t>
      </w:r>
    </w:p>
    <w:p w14:paraId="77F60C77" w14:textId="77777777" w:rsidR="00073378" w:rsidRPr="00682878" w:rsidRDefault="00073378" w:rsidP="00850B48">
      <w:pPr>
        <w:numPr>
          <w:ilvl w:val="1"/>
          <w:numId w:val="7"/>
        </w:numPr>
        <w:tabs>
          <w:tab w:val="left" w:pos="724"/>
        </w:tabs>
        <w:ind w:left="720" w:right="23" w:hanging="363"/>
        <w:jc w:val="both"/>
        <w:rPr>
          <w:rFonts w:ascii="Times New Roman" w:hAnsi="Times New Roman" w:cs="Times New Roman"/>
          <w:sz w:val="24"/>
          <w:szCs w:val="24"/>
        </w:rPr>
      </w:pPr>
      <w:r w:rsidRPr="00682878">
        <w:rPr>
          <w:rFonts w:ascii="Times New Roman" w:hAnsi="Times New Roman" w:cs="Times New Roman"/>
          <w:sz w:val="24"/>
          <w:szCs w:val="24"/>
        </w:rPr>
        <w:t>Les dispositions des sociétés autorisées pour la gestion des DASRI pour résorber des quantités supplémentaires de déchets et leurs capacités à les traiter dans les installations opérationnelles</w:t>
      </w:r>
      <w:r w:rsidR="00306C44">
        <w:rPr>
          <w:rFonts w:ascii="Times New Roman" w:hAnsi="Times New Roman" w:cs="Times New Roman"/>
          <w:sz w:val="24"/>
          <w:szCs w:val="24"/>
        </w:rPr>
        <w:t>.</w:t>
      </w:r>
    </w:p>
    <w:p w14:paraId="35492BD0" w14:textId="77777777" w:rsidR="00073378" w:rsidRPr="00682878" w:rsidRDefault="00073378" w:rsidP="00412BC9">
      <w:pPr>
        <w:spacing w:after="120"/>
        <w:ind w:left="4"/>
        <w:jc w:val="both"/>
        <w:rPr>
          <w:rFonts w:ascii="Times New Roman" w:hAnsi="Times New Roman" w:cs="Times New Roman"/>
          <w:sz w:val="24"/>
          <w:szCs w:val="24"/>
        </w:rPr>
      </w:pPr>
      <w:r w:rsidRPr="00682878">
        <w:rPr>
          <w:rFonts w:ascii="Times New Roman" w:hAnsi="Times New Roman" w:cs="Times New Roman"/>
          <w:sz w:val="24"/>
          <w:szCs w:val="24"/>
        </w:rPr>
        <w:t>Par ailleurs et étant donné la situation d’urgence et la conjoncture actuell</w:t>
      </w:r>
      <w:r w:rsidR="002C0AD4" w:rsidRPr="00682878">
        <w:rPr>
          <w:rFonts w:ascii="Times New Roman" w:hAnsi="Times New Roman" w:cs="Times New Roman"/>
          <w:sz w:val="24"/>
          <w:szCs w:val="24"/>
        </w:rPr>
        <w:t>e marquée par un confinement partiel</w:t>
      </w:r>
      <w:r w:rsidRPr="00682878">
        <w:rPr>
          <w:rFonts w:ascii="Times New Roman" w:hAnsi="Times New Roman" w:cs="Times New Roman"/>
          <w:sz w:val="24"/>
          <w:szCs w:val="24"/>
        </w:rPr>
        <w:t xml:space="preserve"> face à l’épidémie et le risque de propagation du virus, il n’a pas été possible d’élargir la sphère des consultations au grand public et en particul</w:t>
      </w:r>
      <w:r w:rsidR="0068358C" w:rsidRPr="00682878">
        <w:rPr>
          <w:rFonts w:ascii="Times New Roman" w:hAnsi="Times New Roman" w:cs="Times New Roman"/>
          <w:sz w:val="24"/>
          <w:szCs w:val="24"/>
        </w:rPr>
        <w:t>ier les bénéficiaires directs.</w:t>
      </w:r>
    </w:p>
    <w:p w14:paraId="5322AAB2" w14:textId="77777777" w:rsidR="00073378" w:rsidRDefault="00073378" w:rsidP="00412BC9">
      <w:pPr>
        <w:spacing w:after="120"/>
        <w:ind w:left="4"/>
        <w:jc w:val="both"/>
        <w:rPr>
          <w:rFonts w:ascii="Times New Roman" w:hAnsi="Times New Roman" w:cs="Times New Roman"/>
          <w:sz w:val="24"/>
          <w:szCs w:val="24"/>
        </w:rPr>
      </w:pPr>
      <w:bookmarkStart w:id="443" w:name="page47"/>
      <w:bookmarkEnd w:id="443"/>
      <w:r w:rsidRPr="00682878">
        <w:rPr>
          <w:rFonts w:ascii="Times New Roman" w:hAnsi="Times New Roman" w:cs="Times New Roman"/>
          <w:sz w:val="24"/>
          <w:szCs w:val="24"/>
        </w:rPr>
        <w:t>Tous les commentaires et suggestions reçus ont été intégrés dans le présent CGES qui reflète une version compilée traduisant d’une manière fidèle les engagements ainsi que les dispositions prises par quasiment tous les act</w:t>
      </w:r>
      <w:r w:rsidR="0068358C" w:rsidRPr="00682878">
        <w:rPr>
          <w:rFonts w:ascii="Times New Roman" w:hAnsi="Times New Roman" w:cs="Times New Roman"/>
          <w:sz w:val="24"/>
          <w:szCs w:val="24"/>
        </w:rPr>
        <w:t>eurs potentiellement concernés.</w:t>
      </w:r>
    </w:p>
    <w:p w14:paraId="73FB4A39" w14:textId="1429D9A1" w:rsidR="00073378" w:rsidRPr="002A5300" w:rsidRDefault="008461B4" w:rsidP="008461B4">
      <w:pPr>
        <w:pStyle w:val="Titre1"/>
      </w:pPr>
      <w:bookmarkStart w:id="444" w:name="_Toc55431669"/>
      <w:bookmarkStart w:id="445" w:name="_Toc55431851"/>
      <w:bookmarkStart w:id="446" w:name="_Toc55432033"/>
      <w:bookmarkStart w:id="447" w:name="_Toc55432209"/>
      <w:bookmarkStart w:id="448" w:name="_Toc74618894"/>
      <w:r>
        <w:t>12.2-</w:t>
      </w:r>
      <w:r w:rsidR="00A33C98" w:rsidRPr="002A5300">
        <w:t>Actions</w:t>
      </w:r>
      <w:r w:rsidR="00073378" w:rsidRPr="002A5300">
        <w:t xml:space="preserve"> mise</w:t>
      </w:r>
      <w:r w:rsidR="00306C44" w:rsidRPr="002A5300">
        <w:t>s</w:t>
      </w:r>
      <w:r w:rsidR="00073378" w:rsidRPr="002A5300">
        <w:t xml:space="preserve"> en œuvre dans le cadre du Plan National de Réponse</w:t>
      </w:r>
      <w:bookmarkEnd w:id="444"/>
      <w:bookmarkEnd w:id="445"/>
      <w:bookmarkEnd w:id="446"/>
      <w:bookmarkEnd w:id="447"/>
      <w:bookmarkEnd w:id="448"/>
    </w:p>
    <w:p w14:paraId="0A5B6B90" w14:textId="00C5A598" w:rsidR="00073378" w:rsidRPr="00682878" w:rsidRDefault="00073378" w:rsidP="00412BC9">
      <w:pPr>
        <w:spacing w:after="120"/>
        <w:ind w:left="4" w:right="100"/>
        <w:jc w:val="both"/>
        <w:rPr>
          <w:rFonts w:ascii="Times New Roman" w:hAnsi="Times New Roman" w:cs="Times New Roman"/>
          <w:sz w:val="24"/>
          <w:szCs w:val="24"/>
        </w:rPr>
      </w:pPr>
      <w:r w:rsidRPr="00682878">
        <w:rPr>
          <w:rFonts w:ascii="Times New Roman" w:hAnsi="Times New Roman" w:cs="Times New Roman"/>
          <w:sz w:val="24"/>
          <w:szCs w:val="24"/>
        </w:rPr>
        <w:t>Sur ce volet, l’on cite principalement deux actions de taille effectuées pa</w:t>
      </w:r>
      <w:r w:rsidR="001F5955" w:rsidRPr="00682878">
        <w:rPr>
          <w:rFonts w:ascii="Times New Roman" w:hAnsi="Times New Roman" w:cs="Times New Roman"/>
          <w:sz w:val="24"/>
          <w:szCs w:val="24"/>
        </w:rPr>
        <w:t>r l’ANS</w:t>
      </w:r>
      <w:r w:rsidR="004363E2">
        <w:rPr>
          <w:rFonts w:ascii="Times New Roman" w:hAnsi="Times New Roman" w:cs="Times New Roman"/>
          <w:sz w:val="24"/>
          <w:szCs w:val="24"/>
        </w:rPr>
        <w:t>S</w:t>
      </w:r>
      <w:r w:rsidR="001F5955" w:rsidRPr="00682878">
        <w:rPr>
          <w:rFonts w:ascii="Times New Roman" w:hAnsi="Times New Roman" w:cs="Times New Roman"/>
          <w:sz w:val="24"/>
          <w:szCs w:val="24"/>
        </w:rPr>
        <w:t xml:space="preserve"> sous </w:t>
      </w:r>
      <w:r w:rsidR="00F44ED8" w:rsidRPr="00682878">
        <w:rPr>
          <w:rFonts w:ascii="Times New Roman" w:hAnsi="Times New Roman" w:cs="Times New Roman"/>
          <w:sz w:val="24"/>
          <w:szCs w:val="24"/>
        </w:rPr>
        <w:t>l’autorité</w:t>
      </w:r>
      <w:r w:rsidR="00AD2CEE">
        <w:rPr>
          <w:rFonts w:ascii="Times New Roman" w:hAnsi="Times New Roman" w:cs="Times New Roman"/>
          <w:sz w:val="24"/>
          <w:szCs w:val="24"/>
        </w:rPr>
        <w:t xml:space="preserve"> </w:t>
      </w:r>
      <w:r w:rsidR="00F44ED8" w:rsidRPr="00682878">
        <w:rPr>
          <w:rFonts w:ascii="Times New Roman" w:hAnsi="Times New Roman" w:cs="Times New Roman"/>
          <w:sz w:val="24"/>
          <w:szCs w:val="24"/>
        </w:rPr>
        <w:t>du</w:t>
      </w:r>
      <w:r w:rsidR="00AD2CEE">
        <w:rPr>
          <w:rFonts w:ascii="Times New Roman" w:hAnsi="Times New Roman" w:cs="Times New Roman"/>
          <w:sz w:val="24"/>
          <w:szCs w:val="24"/>
        </w:rPr>
        <w:t xml:space="preserve"> </w:t>
      </w:r>
      <w:r w:rsidR="007F048A" w:rsidRPr="00682878">
        <w:rPr>
          <w:rFonts w:ascii="Times New Roman" w:hAnsi="Times New Roman" w:cs="Times New Roman"/>
          <w:sz w:val="24"/>
          <w:szCs w:val="24"/>
        </w:rPr>
        <w:t>MS :</w:t>
      </w:r>
    </w:p>
    <w:p w14:paraId="703A3AB7" w14:textId="47F6967E" w:rsidR="00073378" w:rsidRPr="00E9288F" w:rsidRDefault="008461B4" w:rsidP="0039013A">
      <w:pPr>
        <w:pStyle w:val="Titre3"/>
        <w:rPr>
          <w:lang w:val="fr-FR"/>
        </w:rPr>
      </w:pPr>
      <w:bookmarkStart w:id="449" w:name="_Toc74618895"/>
      <w:r>
        <w:rPr>
          <w:lang w:val="fr-FR"/>
        </w:rPr>
        <w:t>12</w:t>
      </w:r>
      <w:r w:rsidR="0039013A" w:rsidRPr="00E9288F">
        <w:rPr>
          <w:lang w:val="fr-FR"/>
        </w:rPr>
        <w:t>.2.1-</w:t>
      </w:r>
      <w:r w:rsidR="00A33C98" w:rsidRPr="00E9288F">
        <w:rPr>
          <w:lang w:val="fr-FR"/>
        </w:rPr>
        <w:t>Elaboration</w:t>
      </w:r>
      <w:r w:rsidR="00073378" w:rsidRPr="00E9288F">
        <w:rPr>
          <w:lang w:val="fr-FR"/>
        </w:rPr>
        <w:t xml:space="preserve"> d’un manuel de procédures</w:t>
      </w:r>
      <w:r w:rsidR="002C0AD4" w:rsidRPr="00E9288F">
        <w:rPr>
          <w:lang w:val="fr-FR"/>
        </w:rPr>
        <w:t xml:space="preserve"> essentielles</w:t>
      </w:r>
      <w:bookmarkEnd w:id="449"/>
    </w:p>
    <w:p w14:paraId="04EB82A8" w14:textId="77777777" w:rsidR="00073378" w:rsidRPr="00682878" w:rsidRDefault="00073378" w:rsidP="00412BC9">
      <w:pPr>
        <w:spacing w:after="120"/>
        <w:ind w:left="4" w:right="20"/>
        <w:jc w:val="both"/>
        <w:rPr>
          <w:rFonts w:ascii="Times New Roman" w:hAnsi="Times New Roman" w:cs="Times New Roman"/>
          <w:sz w:val="24"/>
          <w:szCs w:val="24"/>
        </w:rPr>
      </w:pPr>
      <w:r w:rsidRPr="00682878">
        <w:rPr>
          <w:rFonts w:ascii="Times New Roman" w:hAnsi="Times New Roman" w:cs="Times New Roman"/>
          <w:sz w:val="24"/>
          <w:szCs w:val="24"/>
        </w:rPr>
        <w:t>Un manuel de procédure basé sur les recommandations nationales et internationales a été conçu pour la mise en œuvre du Plan National de Riposte. Il est décliné en Procédures Opérationnelles Standardisées (SOP)17 permettant l’harmonisation de la prise en charge des cas suspects ;</w:t>
      </w:r>
    </w:p>
    <w:p w14:paraId="5A002A64" w14:textId="77777777" w:rsidR="00073378" w:rsidRPr="00682878" w:rsidRDefault="00F44ED8" w:rsidP="00412BC9">
      <w:pPr>
        <w:spacing w:after="120"/>
        <w:ind w:left="4"/>
        <w:jc w:val="both"/>
        <w:rPr>
          <w:rFonts w:ascii="Times New Roman" w:hAnsi="Times New Roman" w:cs="Times New Roman"/>
          <w:sz w:val="24"/>
          <w:szCs w:val="24"/>
        </w:rPr>
      </w:pPr>
      <w:r w:rsidRPr="00682878">
        <w:rPr>
          <w:rFonts w:ascii="Times New Roman" w:hAnsi="Times New Roman" w:cs="Times New Roman"/>
          <w:sz w:val="24"/>
          <w:szCs w:val="24"/>
        </w:rPr>
        <w:t>Tel qu’actualisé en</w:t>
      </w:r>
      <w:r w:rsidR="00073378" w:rsidRPr="00682878">
        <w:rPr>
          <w:rFonts w:ascii="Times New Roman" w:hAnsi="Times New Roman" w:cs="Times New Roman"/>
          <w:sz w:val="24"/>
          <w:szCs w:val="24"/>
        </w:rPr>
        <w:t xml:space="preserve"> 2020, le manuel de procédure a été considéré comme un outil dynamique basé sur les recommandations nationales et internationales et sera mis à jour périodiquement en fonction de l’évolution des connaissances sur la virologie, la clinique et les modes de transmission du « SARS-CoV-2 ».</w:t>
      </w:r>
    </w:p>
    <w:p w14:paraId="36C907C4" w14:textId="77777777" w:rsidR="00073378" w:rsidRPr="00682878" w:rsidRDefault="00073378" w:rsidP="00412BC9">
      <w:pPr>
        <w:spacing w:after="120"/>
        <w:ind w:left="4" w:right="20"/>
        <w:jc w:val="both"/>
        <w:rPr>
          <w:rFonts w:ascii="Times New Roman" w:hAnsi="Times New Roman" w:cs="Times New Roman"/>
          <w:sz w:val="24"/>
          <w:szCs w:val="24"/>
        </w:rPr>
      </w:pPr>
      <w:r w:rsidRPr="00682878">
        <w:rPr>
          <w:rFonts w:ascii="Times New Roman" w:hAnsi="Times New Roman" w:cs="Times New Roman"/>
          <w:sz w:val="24"/>
          <w:szCs w:val="24"/>
        </w:rPr>
        <w:lastRenderedPageBreak/>
        <w:t>Il est décliné en Procédures Opérationnelles Standardisées (SOP) permettant l’harmonisation de la prise en charge des cas suspects à travers les cinq étapes principales suivantes :</w:t>
      </w:r>
    </w:p>
    <w:p w14:paraId="593BBB20" w14:textId="77777777" w:rsidR="00073378" w:rsidRPr="00682878" w:rsidRDefault="00037499" w:rsidP="00412BC9">
      <w:pPr>
        <w:spacing w:after="120"/>
        <w:jc w:val="both"/>
        <w:rPr>
          <w:rFonts w:ascii="Times New Roman" w:hAnsi="Times New Roman" w:cs="Times New Roman"/>
          <w:sz w:val="24"/>
          <w:szCs w:val="24"/>
        </w:rPr>
      </w:pPr>
      <w:r w:rsidRPr="00682878">
        <w:rPr>
          <w:rFonts w:ascii="Times New Roman" w:hAnsi="Times New Roman" w:cs="Times New Roman"/>
          <w:noProof/>
          <w:sz w:val="24"/>
          <w:szCs w:val="24"/>
        </w:rPr>
        <w:drawing>
          <wp:anchor distT="0" distB="0" distL="114300" distR="114300" simplePos="0" relativeHeight="251658240" behindDoc="1" locked="0" layoutInCell="1" allowOverlap="1" wp14:anchorId="0F858ACA" wp14:editId="112A29D9">
            <wp:simplePos x="0" y="0"/>
            <wp:positionH relativeFrom="margin">
              <wp:posOffset>988060</wp:posOffset>
            </wp:positionH>
            <wp:positionV relativeFrom="paragraph">
              <wp:posOffset>44450</wp:posOffset>
            </wp:positionV>
            <wp:extent cx="3654425" cy="770255"/>
            <wp:effectExtent l="0" t="0" r="3175" b="0"/>
            <wp:wrapNone/>
            <wp:docPr id="7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54425" cy="770255"/>
                    </a:xfrm>
                    <a:prstGeom prst="rect">
                      <a:avLst/>
                    </a:prstGeom>
                    <a:noFill/>
                  </pic:spPr>
                </pic:pic>
              </a:graphicData>
            </a:graphic>
          </wp:anchor>
        </w:drawing>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p w14:paraId="63869B0E" w14:textId="3A0F7487" w:rsidR="00073378" w:rsidRPr="00E9288F" w:rsidRDefault="008461B4" w:rsidP="00CF7A12">
      <w:pPr>
        <w:pStyle w:val="Titre3"/>
        <w:rPr>
          <w:lang w:val="fr-FR"/>
        </w:rPr>
      </w:pPr>
      <w:bookmarkStart w:id="450" w:name="_Toc74618896"/>
      <w:r>
        <w:rPr>
          <w:lang w:val="fr-FR"/>
        </w:rPr>
        <w:t>12</w:t>
      </w:r>
      <w:r w:rsidR="00CF7A12" w:rsidRPr="00E9288F">
        <w:rPr>
          <w:lang w:val="fr-FR"/>
        </w:rPr>
        <w:t>.2.2-</w:t>
      </w:r>
      <w:r w:rsidR="004F5147" w:rsidRPr="00E9288F">
        <w:rPr>
          <w:lang w:val="fr-FR"/>
        </w:rPr>
        <w:t>Stratégie</w:t>
      </w:r>
      <w:r w:rsidR="00073378" w:rsidRPr="00E9288F">
        <w:rPr>
          <w:lang w:val="fr-FR"/>
        </w:rPr>
        <w:t xml:space="preserve"> de communication</w:t>
      </w:r>
      <w:bookmarkEnd w:id="450"/>
    </w:p>
    <w:p w14:paraId="3DF75F86" w14:textId="0C3DE285" w:rsidR="00073378" w:rsidRPr="00682878" w:rsidRDefault="0099066A" w:rsidP="00412BC9">
      <w:pPr>
        <w:spacing w:after="120"/>
        <w:ind w:left="4" w:right="40"/>
        <w:jc w:val="both"/>
        <w:rPr>
          <w:rFonts w:ascii="Times New Roman" w:hAnsi="Times New Roman" w:cs="Times New Roman"/>
          <w:sz w:val="24"/>
          <w:szCs w:val="24"/>
        </w:rPr>
      </w:pPr>
      <w:r>
        <w:rPr>
          <w:rFonts w:ascii="Times New Roman" w:hAnsi="Times New Roman" w:cs="Times New Roman"/>
          <w:sz w:val="24"/>
          <w:szCs w:val="24"/>
        </w:rPr>
        <w:t>Le M</w:t>
      </w:r>
      <w:r w:rsidR="00073378" w:rsidRPr="00682878">
        <w:rPr>
          <w:rFonts w:ascii="Times New Roman" w:hAnsi="Times New Roman" w:cs="Times New Roman"/>
          <w:sz w:val="24"/>
          <w:szCs w:val="24"/>
        </w:rPr>
        <w:t xml:space="preserve">inistère de la </w:t>
      </w:r>
      <w:r w:rsidR="00DC5F14" w:rsidRPr="00DC7B9F">
        <w:rPr>
          <w:rFonts w:ascii="Times New Roman" w:hAnsi="Times New Roman" w:cs="Times New Roman"/>
          <w:sz w:val="24"/>
          <w:szCs w:val="24"/>
        </w:rPr>
        <w:t>S</w:t>
      </w:r>
      <w:r w:rsidR="00073378" w:rsidRPr="00682878">
        <w:rPr>
          <w:rFonts w:ascii="Times New Roman" w:hAnsi="Times New Roman" w:cs="Times New Roman"/>
          <w:sz w:val="24"/>
          <w:szCs w:val="24"/>
        </w:rPr>
        <w:t>anté a approuvé la stratégie de communication suivante autour du COVID19, telle que détaillée dans le Plan National de Riposte</w:t>
      </w:r>
      <w:r w:rsidR="0053692A" w:rsidRPr="00682878">
        <w:rPr>
          <w:rFonts w:ascii="Times New Roman" w:hAnsi="Times New Roman" w:cs="Times New Roman"/>
          <w:sz w:val="24"/>
          <w:szCs w:val="24"/>
        </w:rPr>
        <w:t xml:space="preserve"> Contre le COVID</w:t>
      </w:r>
      <w:r w:rsidR="00714390">
        <w:rPr>
          <w:rFonts w:ascii="Times New Roman" w:hAnsi="Times New Roman" w:cs="Times New Roman"/>
          <w:sz w:val="24"/>
          <w:szCs w:val="24"/>
        </w:rPr>
        <w:t>-</w:t>
      </w:r>
      <w:r w:rsidR="0053692A" w:rsidRPr="00682878">
        <w:rPr>
          <w:rFonts w:ascii="Times New Roman" w:hAnsi="Times New Roman" w:cs="Times New Roman"/>
          <w:sz w:val="24"/>
          <w:szCs w:val="24"/>
        </w:rPr>
        <w:t>19 de la Guinée</w:t>
      </w:r>
      <w:r w:rsidR="0068358C" w:rsidRPr="00682878">
        <w:rPr>
          <w:rFonts w:ascii="Times New Roman" w:hAnsi="Times New Roman" w:cs="Times New Roman"/>
          <w:sz w:val="24"/>
          <w:szCs w:val="24"/>
        </w:rPr>
        <w:t>.</w:t>
      </w:r>
    </w:p>
    <w:p w14:paraId="56185FAF" w14:textId="77777777" w:rsidR="00073378" w:rsidRPr="00682878" w:rsidRDefault="00073378" w:rsidP="00863CC9">
      <w:pPr>
        <w:numPr>
          <w:ilvl w:val="0"/>
          <w:numId w:val="85"/>
        </w:numPr>
        <w:tabs>
          <w:tab w:val="left" w:pos="724"/>
        </w:tabs>
        <w:spacing w:after="120"/>
        <w:ind w:left="426"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Intégrer la communication sur les risques et les mesures d'atténuation </w:t>
      </w:r>
      <w:r w:rsidR="009E1A34">
        <w:rPr>
          <w:rFonts w:ascii="Times New Roman" w:hAnsi="Times New Roman" w:cs="Times New Roman"/>
          <w:sz w:val="24"/>
          <w:szCs w:val="24"/>
        </w:rPr>
        <w:t xml:space="preserve">y compris l’EAS/HS </w:t>
      </w:r>
      <w:r w:rsidRPr="00682878">
        <w:rPr>
          <w:rFonts w:ascii="Times New Roman" w:hAnsi="Times New Roman" w:cs="Times New Roman"/>
          <w:sz w:val="24"/>
          <w:szCs w:val="24"/>
        </w:rPr>
        <w:t>dans toutes les activités du Plan Nation</w:t>
      </w:r>
      <w:r w:rsidR="002C0AD4" w:rsidRPr="00682878">
        <w:rPr>
          <w:rFonts w:ascii="Times New Roman" w:hAnsi="Times New Roman" w:cs="Times New Roman"/>
          <w:sz w:val="24"/>
          <w:szCs w:val="24"/>
        </w:rPr>
        <w:t>al de Riposte Contre l</w:t>
      </w:r>
      <w:r w:rsidR="00457E77">
        <w:rPr>
          <w:rFonts w:ascii="Times New Roman" w:hAnsi="Times New Roman" w:cs="Times New Roman"/>
          <w:sz w:val="24"/>
          <w:szCs w:val="24"/>
        </w:rPr>
        <w:t xml:space="preserve">e </w:t>
      </w:r>
      <w:r w:rsidRPr="00682878">
        <w:rPr>
          <w:rFonts w:ascii="Times New Roman" w:hAnsi="Times New Roman" w:cs="Times New Roman"/>
          <w:sz w:val="24"/>
          <w:szCs w:val="24"/>
        </w:rPr>
        <w:t>COVID19.</w:t>
      </w:r>
    </w:p>
    <w:p w14:paraId="001BABC6" w14:textId="77777777" w:rsidR="00073378" w:rsidRPr="00682878" w:rsidRDefault="00073378" w:rsidP="00863CC9">
      <w:pPr>
        <w:numPr>
          <w:ilvl w:val="0"/>
          <w:numId w:val="85"/>
        </w:numPr>
        <w:tabs>
          <w:tab w:val="left" w:pos="724"/>
        </w:tabs>
        <w:spacing w:after="120"/>
        <w:ind w:left="426"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Concevoir des supports de communication (audiovisuels, imprimés et numériques) avec des messages adaptés à l'évolution de la maladie et aux différents publics avec une identité audiovisuelle spécifique et lancer une campagne de sensibilisation massive et inclusive pour tenir la population informée des nouvelles mesures prises et rappeler les méthodes de </w:t>
      </w:r>
      <w:r w:rsidR="004555F0" w:rsidRPr="00682878">
        <w:rPr>
          <w:rFonts w:ascii="Times New Roman" w:hAnsi="Times New Roman" w:cs="Times New Roman"/>
          <w:sz w:val="24"/>
          <w:szCs w:val="24"/>
        </w:rPr>
        <w:t>prévention, en</w:t>
      </w:r>
      <w:r w:rsidRPr="00682878">
        <w:rPr>
          <w:rFonts w:ascii="Times New Roman" w:hAnsi="Times New Roman" w:cs="Times New Roman"/>
          <w:sz w:val="24"/>
          <w:szCs w:val="24"/>
        </w:rPr>
        <w:t xml:space="preserve"> tenant compte des plus vulnérables (femmes enceintes, personnes âgées, malades chroniques)</w:t>
      </w:r>
      <w:r w:rsidR="002C0AD4" w:rsidRPr="00682878">
        <w:rPr>
          <w:rFonts w:ascii="Times New Roman" w:hAnsi="Times New Roman" w:cs="Times New Roman"/>
          <w:sz w:val="24"/>
          <w:szCs w:val="24"/>
        </w:rPr>
        <w:t> ;</w:t>
      </w:r>
    </w:p>
    <w:p w14:paraId="40996D52" w14:textId="77777777" w:rsidR="00187BD9" w:rsidRPr="00682878" w:rsidRDefault="00073378" w:rsidP="00863CC9">
      <w:pPr>
        <w:numPr>
          <w:ilvl w:val="0"/>
          <w:numId w:val="90"/>
        </w:numPr>
        <w:tabs>
          <w:tab w:val="left" w:pos="724"/>
        </w:tabs>
        <w:spacing w:after="120"/>
        <w:ind w:left="426"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Engager des célébrités à contribuer à la mobilisation sociale et à la diffusion de messages clés sur COVID19 par le partage d'un "décor de profi</w:t>
      </w:r>
      <w:r w:rsidR="008576F4" w:rsidRPr="00682878">
        <w:rPr>
          <w:rFonts w:ascii="Times New Roman" w:hAnsi="Times New Roman" w:cs="Times New Roman"/>
          <w:sz w:val="24"/>
          <w:szCs w:val="24"/>
        </w:rPr>
        <w:t>l Facebook ;</w:t>
      </w:r>
    </w:p>
    <w:p w14:paraId="5903CAF1" w14:textId="77777777" w:rsidR="00187BD9" w:rsidRPr="00682878" w:rsidRDefault="00073378" w:rsidP="00863CC9">
      <w:pPr>
        <w:numPr>
          <w:ilvl w:val="0"/>
          <w:numId w:val="90"/>
        </w:numPr>
        <w:tabs>
          <w:tab w:val="left" w:pos="724"/>
        </w:tabs>
        <w:spacing w:after="120"/>
        <w:ind w:left="426"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Intensifier la mobilisation sociale par des activités de sensibilisation incluant </w:t>
      </w:r>
      <w:r w:rsidR="009E1A34">
        <w:rPr>
          <w:rFonts w:ascii="Times New Roman" w:hAnsi="Times New Roman" w:cs="Times New Roman"/>
          <w:sz w:val="24"/>
          <w:szCs w:val="24"/>
        </w:rPr>
        <w:t xml:space="preserve">les VBG/EAS/HS par </w:t>
      </w:r>
      <w:r w:rsidRPr="00682878">
        <w:rPr>
          <w:rFonts w:ascii="Times New Roman" w:hAnsi="Times New Roman" w:cs="Times New Roman"/>
          <w:sz w:val="24"/>
          <w:szCs w:val="24"/>
        </w:rPr>
        <w:t>l'utilisation des haut-parleurs, en mettant l'accent sur les pratiques de prévention, en particulier les règles d'hygiène et la distanciation sociale, ainsi que sur l'importance du concept de confinement et l'importance du respect de toutes les instr</w:t>
      </w:r>
      <w:r w:rsidR="0068358C" w:rsidRPr="00682878">
        <w:rPr>
          <w:rFonts w:ascii="Times New Roman" w:hAnsi="Times New Roman" w:cs="Times New Roman"/>
          <w:sz w:val="24"/>
          <w:szCs w:val="24"/>
        </w:rPr>
        <w:t>uctions du ministère de la santé</w:t>
      </w:r>
      <w:r w:rsidR="009E1A34">
        <w:rPr>
          <w:rFonts w:ascii="Times New Roman" w:hAnsi="Times New Roman" w:cs="Times New Roman"/>
          <w:sz w:val="24"/>
          <w:szCs w:val="24"/>
        </w:rPr>
        <w:t> ;</w:t>
      </w:r>
    </w:p>
    <w:p w14:paraId="018D53D9" w14:textId="77777777" w:rsidR="009E1A34" w:rsidRPr="00F35BA5" w:rsidRDefault="00073378" w:rsidP="00863CC9">
      <w:pPr>
        <w:numPr>
          <w:ilvl w:val="0"/>
          <w:numId w:val="90"/>
        </w:numPr>
        <w:tabs>
          <w:tab w:val="left" w:pos="724"/>
        </w:tabs>
        <w:spacing w:after="120"/>
        <w:ind w:left="426"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Former, mobiliser et équiper des leaders communautaires de confiance, tels que les imams, les dirigeants de groupes et d'associations locales, afin de partager des informations précises avec les communautés, notamment en luttant contre la stigmatisation et la discrimination liées au COVID-19 et en prévenant la montée des rumeurs. Fournir des informations actualisées et faciliter l'échange entre les autorités compétentes et les canaux communautaires par la mise en </w:t>
      </w:r>
      <w:r w:rsidR="008576F4" w:rsidRPr="00682878">
        <w:rPr>
          <w:rFonts w:ascii="Times New Roman" w:hAnsi="Times New Roman" w:cs="Times New Roman"/>
          <w:sz w:val="24"/>
          <w:szCs w:val="24"/>
        </w:rPr>
        <w:t>place de plateformes virtuelles</w:t>
      </w:r>
      <w:r w:rsidR="009E1A34">
        <w:rPr>
          <w:rFonts w:ascii="Times New Roman" w:hAnsi="Times New Roman" w:cs="Times New Roman"/>
          <w:sz w:val="24"/>
          <w:szCs w:val="24"/>
        </w:rPr>
        <w:t> ;</w:t>
      </w:r>
    </w:p>
    <w:p w14:paraId="25D66C92" w14:textId="77777777" w:rsidR="00187BD9" w:rsidRPr="00682878" w:rsidRDefault="009E1A34" w:rsidP="00863CC9">
      <w:pPr>
        <w:numPr>
          <w:ilvl w:val="0"/>
          <w:numId w:val="90"/>
        </w:numPr>
        <w:tabs>
          <w:tab w:val="left" w:pos="724"/>
        </w:tabs>
        <w:spacing w:after="120"/>
        <w:ind w:left="426"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Former, mobiliser et équiper des leaders communautaires de confiance, tels que les imams, les dirigeants de groupe</w:t>
      </w:r>
      <w:r>
        <w:rPr>
          <w:rFonts w:ascii="Times New Roman" w:hAnsi="Times New Roman" w:cs="Times New Roman"/>
          <w:sz w:val="24"/>
          <w:szCs w:val="24"/>
        </w:rPr>
        <w:t>s et d'associations locales sur les aspects de prévention liés aux VBG/EAS/HS</w:t>
      </w:r>
    </w:p>
    <w:p w14:paraId="2E0FF47C" w14:textId="77777777" w:rsidR="00404874" w:rsidRPr="00F35BA5" w:rsidRDefault="00073378" w:rsidP="00863CC9">
      <w:pPr>
        <w:numPr>
          <w:ilvl w:val="0"/>
          <w:numId w:val="90"/>
        </w:numPr>
        <w:tabs>
          <w:tab w:val="left" w:pos="724"/>
        </w:tabs>
        <w:spacing w:after="120"/>
        <w:ind w:left="426"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Former le personnel de santé, les journalistes, les volontaires en réponse à la COVID-19, par le partage d'informations, la collecte et l'utilisation des commentaires des communautés et la lutte contre la stigmatisation, la discrimination et la prévention des rumeurs</w:t>
      </w:r>
      <w:r w:rsidR="009E1A34">
        <w:rPr>
          <w:rFonts w:ascii="Times New Roman" w:hAnsi="Times New Roman" w:cs="Times New Roman"/>
          <w:sz w:val="24"/>
          <w:szCs w:val="24"/>
        </w:rPr>
        <w:t xml:space="preserve"> et VBG/EAS/HS</w:t>
      </w:r>
      <w:r w:rsidRPr="00682878">
        <w:rPr>
          <w:rFonts w:ascii="Times New Roman" w:hAnsi="Times New Roman" w:cs="Times New Roman"/>
          <w:sz w:val="24"/>
          <w:szCs w:val="24"/>
        </w:rPr>
        <w:t xml:space="preserve">. </w:t>
      </w:r>
    </w:p>
    <w:p w14:paraId="3522F70D" w14:textId="77777777" w:rsidR="00187BD9" w:rsidRPr="00682878" w:rsidRDefault="00404874" w:rsidP="00863CC9">
      <w:pPr>
        <w:numPr>
          <w:ilvl w:val="0"/>
          <w:numId w:val="90"/>
        </w:numPr>
        <w:tabs>
          <w:tab w:val="left" w:pos="724"/>
        </w:tabs>
        <w:spacing w:after="120"/>
        <w:ind w:left="426" w:right="20"/>
        <w:jc w:val="both"/>
        <w:rPr>
          <w:rFonts w:ascii="Times New Roman" w:eastAsia="MS PGothic" w:hAnsi="Times New Roman" w:cs="Times New Roman"/>
          <w:sz w:val="24"/>
          <w:szCs w:val="24"/>
          <w:vertAlign w:val="superscript"/>
        </w:rPr>
      </w:pPr>
      <w:r>
        <w:rPr>
          <w:rFonts w:ascii="Times New Roman" w:hAnsi="Times New Roman" w:cs="Times New Roman"/>
          <w:sz w:val="24"/>
          <w:szCs w:val="24"/>
        </w:rPr>
        <w:t>P</w:t>
      </w:r>
      <w:r w:rsidR="00073378" w:rsidRPr="00682878">
        <w:rPr>
          <w:rFonts w:ascii="Times New Roman" w:hAnsi="Times New Roman" w:cs="Times New Roman"/>
          <w:sz w:val="24"/>
          <w:szCs w:val="24"/>
        </w:rPr>
        <w:t>réparer des guides de communication et les partager avec tous les acteurs des médias afin de les encourager à collecter, écrire et partager des expériences intéressantes de vie quotidienne</w:t>
      </w:r>
      <w:r w:rsidR="008576F4" w:rsidRPr="00682878">
        <w:rPr>
          <w:rFonts w:ascii="Times New Roman" w:hAnsi="Times New Roman" w:cs="Times New Roman"/>
          <w:sz w:val="24"/>
          <w:szCs w:val="24"/>
        </w:rPr>
        <w:t> ;</w:t>
      </w:r>
    </w:p>
    <w:p w14:paraId="196C802F" w14:textId="77777777" w:rsidR="00073378" w:rsidRPr="00682878" w:rsidRDefault="00073378" w:rsidP="00863CC9">
      <w:pPr>
        <w:numPr>
          <w:ilvl w:val="0"/>
          <w:numId w:val="90"/>
        </w:numPr>
        <w:tabs>
          <w:tab w:val="left" w:pos="724"/>
        </w:tabs>
        <w:ind w:left="426"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Ajouter une section "intox" aux émissions de radio et de télévision à large audience relayées par les réseaux sociaux et les chaînes régionales et communautaires, ce qui permettra d’ébranler toute désinformation et rumeur</w:t>
      </w:r>
    </w:p>
    <w:p w14:paraId="4203DA0E" w14:textId="77777777" w:rsidR="00AD2CEE" w:rsidRDefault="00AD2CEE">
      <w:pPr>
        <w:rPr>
          <w:rFonts w:ascii="Times New Roman" w:eastAsia="MS PGothic" w:hAnsi="Times New Roman" w:cs="Times New Roman"/>
          <w:sz w:val="24"/>
          <w:szCs w:val="24"/>
          <w:vertAlign w:val="superscript"/>
        </w:rPr>
      </w:pPr>
      <w:r>
        <w:rPr>
          <w:rFonts w:ascii="Times New Roman" w:eastAsia="MS PGothic" w:hAnsi="Times New Roman" w:cs="Times New Roman"/>
          <w:sz w:val="24"/>
          <w:szCs w:val="24"/>
          <w:vertAlign w:val="superscript"/>
        </w:rPr>
        <w:br w:type="page"/>
      </w:r>
    </w:p>
    <w:p w14:paraId="48C6B9E8" w14:textId="671A4F37" w:rsidR="00AD2CEE" w:rsidRPr="00E9288F" w:rsidRDefault="008461B4" w:rsidP="00CF7A12">
      <w:pPr>
        <w:pStyle w:val="Titre3"/>
        <w:rPr>
          <w:lang w:val="fr-FR"/>
        </w:rPr>
      </w:pPr>
      <w:bookmarkStart w:id="451" w:name="_Toc61867475"/>
      <w:bookmarkStart w:id="452" w:name="_Toc74618897"/>
      <w:r>
        <w:rPr>
          <w:lang w:val="fr-FR"/>
        </w:rPr>
        <w:lastRenderedPageBreak/>
        <w:t>12</w:t>
      </w:r>
      <w:r w:rsidR="00CF7A12" w:rsidRPr="00E9288F">
        <w:rPr>
          <w:lang w:val="fr-FR"/>
        </w:rPr>
        <w:t>.2.3-</w:t>
      </w:r>
      <w:r w:rsidR="00AD2CEE" w:rsidRPr="00E9288F">
        <w:rPr>
          <w:lang w:val="fr-FR"/>
        </w:rPr>
        <w:t>Stratégies du plan de communication</w:t>
      </w:r>
      <w:bookmarkEnd w:id="451"/>
      <w:r w:rsidR="00AD2CEE" w:rsidRPr="00E9288F">
        <w:rPr>
          <w:lang w:val="fr-FR"/>
        </w:rPr>
        <w:t xml:space="preserve"> vaccination</w:t>
      </w:r>
      <w:bookmarkEnd w:id="452"/>
    </w:p>
    <w:p w14:paraId="6D5D2665" w14:textId="77777777" w:rsidR="00CC1B35" w:rsidRPr="00A6349B" w:rsidRDefault="00CC1B35" w:rsidP="00AC0250">
      <w:pPr>
        <w:rPr>
          <w:rFonts w:ascii="Times New Roman" w:eastAsia="MS PGothic" w:hAnsi="Times New Roman" w:cs="Times New Roman"/>
          <w:color w:val="5B9BD5" w:themeColor="accent1"/>
          <w:sz w:val="24"/>
          <w:szCs w:val="24"/>
          <w:vertAlign w:val="superscript"/>
        </w:rPr>
      </w:pPr>
    </w:p>
    <w:p w14:paraId="5333D8F3" w14:textId="456C4B52" w:rsidR="00CC1B35" w:rsidRPr="005B30AB" w:rsidRDefault="008461B4" w:rsidP="005B30AB">
      <w:pPr>
        <w:pStyle w:val="Titre4"/>
      </w:pPr>
      <w:r>
        <w:t>12</w:t>
      </w:r>
      <w:r w:rsidR="00CF7A12" w:rsidRPr="005B30AB">
        <w:t>.2.3.1-</w:t>
      </w:r>
      <w:r w:rsidR="00CC1B35" w:rsidRPr="005B30AB">
        <w:t xml:space="preserve">Actions avant la </w:t>
      </w:r>
      <w:r w:rsidR="00CF7A12" w:rsidRPr="005B30AB">
        <w:t>vaccination :</w:t>
      </w:r>
    </w:p>
    <w:p w14:paraId="407715EC" w14:textId="3E2427B0" w:rsidR="00FD651D" w:rsidRPr="00A6349B" w:rsidRDefault="00FD651D" w:rsidP="00AC0250">
      <w:pPr>
        <w:rPr>
          <w:color w:val="5B9BD5" w:themeColor="accent1"/>
          <w:lang w:val="en-SG" w:eastAsia="en-SG"/>
        </w:rPr>
      </w:pPr>
    </w:p>
    <w:p w14:paraId="5CAA165B" w14:textId="34ADB957" w:rsidR="00FD651D" w:rsidRPr="00A32982" w:rsidRDefault="00FD651D" w:rsidP="00AC0250">
      <w:pPr>
        <w:pStyle w:val="Paragraphedeliste"/>
        <w:numPr>
          <w:ilvl w:val="0"/>
          <w:numId w:val="166"/>
        </w:numPr>
        <w:autoSpaceDE w:val="0"/>
        <w:autoSpaceDN w:val="0"/>
        <w:adjustRightInd w:val="0"/>
        <w:spacing w:after="0" w:line="240" w:lineRule="auto"/>
        <w:jc w:val="both"/>
        <w:rPr>
          <w:rFonts w:ascii="Times New Roman" w:hAnsi="Times New Roman" w:cs="Times New Roman"/>
          <w:sz w:val="24"/>
          <w:szCs w:val="24"/>
          <w:lang w:val="fr-FR"/>
        </w:rPr>
      </w:pPr>
      <w:r w:rsidRPr="00A32982">
        <w:rPr>
          <w:rFonts w:ascii="Times New Roman" w:hAnsi="Times New Roman" w:cs="Times New Roman"/>
          <w:sz w:val="24"/>
          <w:szCs w:val="24"/>
          <w:lang w:val="fr-FR"/>
        </w:rPr>
        <w:t>Informer la population sur les vaccins de la COVID-19 et sur l’évolution de la situation ;</w:t>
      </w:r>
    </w:p>
    <w:p w14:paraId="042879A1" w14:textId="568497A3" w:rsidR="00FD651D" w:rsidRPr="00A32982" w:rsidRDefault="00FD651D" w:rsidP="00AC0250">
      <w:pPr>
        <w:pStyle w:val="Paragraphedeliste"/>
        <w:numPr>
          <w:ilvl w:val="0"/>
          <w:numId w:val="166"/>
        </w:numPr>
        <w:autoSpaceDE w:val="0"/>
        <w:autoSpaceDN w:val="0"/>
        <w:adjustRightInd w:val="0"/>
        <w:spacing w:after="0" w:line="240" w:lineRule="auto"/>
        <w:jc w:val="both"/>
        <w:rPr>
          <w:rFonts w:ascii="Times New Roman" w:hAnsi="Times New Roman" w:cs="Times New Roman"/>
          <w:sz w:val="24"/>
          <w:szCs w:val="24"/>
          <w:lang w:val="fr-FR"/>
        </w:rPr>
      </w:pPr>
      <w:r w:rsidRPr="00A32982">
        <w:rPr>
          <w:rFonts w:ascii="Times New Roman" w:hAnsi="Times New Roman" w:cs="Times New Roman"/>
          <w:sz w:val="24"/>
          <w:szCs w:val="24"/>
          <w:lang w:val="fr-FR"/>
        </w:rPr>
        <w:t>Rassurer la population sur la qualité et l’efficacité des vaccins de la</w:t>
      </w:r>
    </w:p>
    <w:p w14:paraId="1FCEBD6D" w14:textId="0224B461" w:rsidR="00FD651D" w:rsidRPr="00A32982" w:rsidRDefault="00FD651D" w:rsidP="00AC0250">
      <w:pPr>
        <w:pStyle w:val="Paragraphedeliste"/>
        <w:numPr>
          <w:ilvl w:val="0"/>
          <w:numId w:val="166"/>
        </w:numPr>
        <w:autoSpaceDE w:val="0"/>
        <w:autoSpaceDN w:val="0"/>
        <w:adjustRightInd w:val="0"/>
        <w:spacing w:after="0" w:line="240" w:lineRule="auto"/>
        <w:jc w:val="both"/>
        <w:rPr>
          <w:rFonts w:ascii="Times New Roman" w:hAnsi="Times New Roman" w:cs="Times New Roman"/>
          <w:sz w:val="24"/>
          <w:szCs w:val="24"/>
        </w:rPr>
      </w:pPr>
      <w:r w:rsidRPr="00A32982">
        <w:rPr>
          <w:rFonts w:ascii="Times New Roman" w:hAnsi="Times New Roman" w:cs="Times New Roman"/>
          <w:sz w:val="24"/>
          <w:szCs w:val="24"/>
        </w:rPr>
        <w:t>COVID-19;</w:t>
      </w:r>
    </w:p>
    <w:p w14:paraId="0C136382" w14:textId="205E8757" w:rsidR="00FD651D" w:rsidRPr="00A32982" w:rsidRDefault="00FD651D" w:rsidP="00AC0250">
      <w:pPr>
        <w:pStyle w:val="Paragraphedeliste"/>
        <w:numPr>
          <w:ilvl w:val="0"/>
          <w:numId w:val="166"/>
        </w:numPr>
        <w:spacing w:after="0" w:line="240" w:lineRule="auto"/>
        <w:jc w:val="both"/>
        <w:rPr>
          <w:lang w:val="fr-FR"/>
        </w:rPr>
      </w:pPr>
      <w:r w:rsidRPr="00A32982">
        <w:rPr>
          <w:rFonts w:ascii="Times New Roman" w:hAnsi="Times New Roman" w:cs="Times New Roman"/>
          <w:sz w:val="24"/>
          <w:szCs w:val="24"/>
          <w:lang w:val="fr-FR"/>
        </w:rPr>
        <w:t>Expliquer le choix des priorités et des populations cibles ;</w:t>
      </w:r>
    </w:p>
    <w:p w14:paraId="11C233F7" w14:textId="276E1D5D" w:rsidR="00CC1B35" w:rsidRPr="00A32982" w:rsidRDefault="00CC1B35" w:rsidP="00AC0250">
      <w:pPr>
        <w:numPr>
          <w:ilvl w:val="2"/>
          <w:numId w:val="165"/>
        </w:numPr>
        <w:ind w:left="709" w:hanging="458"/>
        <w:contextualSpacing/>
        <w:jc w:val="both"/>
        <w:rPr>
          <w:rFonts w:ascii="Times New Roman" w:hAnsi="Times New Roman" w:cs="Times New Roman"/>
          <w:sz w:val="24"/>
          <w:szCs w:val="24"/>
        </w:rPr>
      </w:pPr>
      <w:r w:rsidRPr="00A32982">
        <w:rPr>
          <w:rFonts w:ascii="Times New Roman" w:hAnsi="Times New Roman" w:cs="Times New Roman"/>
          <w:sz w:val="24"/>
          <w:szCs w:val="24"/>
        </w:rPr>
        <w:t>Informer régulièrement tous les acteurs impliqués dans la campagne ;</w:t>
      </w:r>
    </w:p>
    <w:p w14:paraId="62504818" w14:textId="302FC28B" w:rsidR="00CC1B35" w:rsidRPr="00A32982" w:rsidRDefault="00CC1B35" w:rsidP="00AC0250">
      <w:pPr>
        <w:numPr>
          <w:ilvl w:val="2"/>
          <w:numId w:val="165"/>
        </w:numPr>
        <w:ind w:left="709" w:hanging="458"/>
        <w:contextualSpacing/>
        <w:jc w:val="both"/>
        <w:rPr>
          <w:rFonts w:ascii="Times New Roman" w:hAnsi="Times New Roman" w:cs="Times New Roman"/>
          <w:sz w:val="24"/>
          <w:szCs w:val="24"/>
        </w:rPr>
      </w:pPr>
      <w:r w:rsidRPr="00A32982">
        <w:rPr>
          <w:rFonts w:ascii="Times New Roman" w:hAnsi="Times New Roman" w:cs="Times New Roman"/>
          <w:sz w:val="24"/>
          <w:szCs w:val="24"/>
        </w:rPr>
        <w:t>Concevoir les outils de communication en tenant compte des spécificités culturelles et linguistiques, les pré-tester et diffuser ;</w:t>
      </w:r>
    </w:p>
    <w:p w14:paraId="3CEAB7DB" w14:textId="1CA99739" w:rsidR="00CC1B35" w:rsidRPr="00A32982" w:rsidRDefault="00CC1B35" w:rsidP="00AC0250">
      <w:pPr>
        <w:numPr>
          <w:ilvl w:val="2"/>
          <w:numId w:val="165"/>
        </w:numPr>
        <w:ind w:left="709" w:hanging="458"/>
        <w:contextualSpacing/>
        <w:jc w:val="both"/>
        <w:rPr>
          <w:rFonts w:ascii="Times New Roman" w:hAnsi="Times New Roman" w:cs="Times New Roman"/>
          <w:sz w:val="24"/>
          <w:szCs w:val="24"/>
        </w:rPr>
      </w:pPr>
      <w:r w:rsidRPr="00A32982">
        <w:rPr>
          <w:rFonts w:ascii="Times New Roman" w:hAnsi="Times New Roman" w:cs="Times New Roman"/>
          <w:sz w:val="24"/>
          <w:szCs w:val="24"/>
        </w:rPr>
        <w:t>Mettre en place un système de monitorage ou vaccinovigilance et de dissipation des rumeurs ;</w:t>
      </w:r>
    </w:p>
    <w:p w14:paraId="139C1F0F" w14:textId="54B1C888" w:rsidR="00CC1B35" w:rsidRPr="00A32982" w:rsidRDefault="00CC1B35" w:rsidP="00AC0250">
      <w:pPr>
        <w:numPr>
          <w:ilvl w:val="2"/>
          <w:numId w:val="165"/>
        </w:numPr>
        <w:ind w:left="709" w:hanging="458"/>
        <w:contextualSpacing/>
        <w:jc w:val="both"/>
        <w:rPr>
          <w:rFonts w:ascii="Times New Roman" w:hAnsi="Times New Roman" w:cs="Times New Roman"/>
          <w:sz w:val="24"/>
          <w:szCs w:val="24"/>
        </w:rPr>
      </w:pPr>
      <w:r w:rsidRPr="00A32982">
        <w:rPr>
          <w:rFonts w:ascii="Times New Roman" w:hAnsi="Times New Roman" w:cs="Times New Roman"/>
          <w:sz w:val="24"/>
          <w:szCs w:val="24"/>
        </w:rPr>
        <w:t>Communiquer sur les effets bénéfiques de la vaccination ;</w:t>
      </w:r>
    </w:p>
    <w:p w14:paraId="67603566" w14:textId="75CE68B5" w:rsidR="00CC1B35" w:rsidRPr="00A32982" w:rsidRDefault="00CC1B35" w:rsidP="00AC0250">
      <w:pPr>
        <w:numPr>
          <w:ilvl w:val="2"/>
          <w:numId w:val="165"/>
        </w:numPr>
        <w:ind w:left="709" w:hanging="458"/>
        <w:contextualSpacing/>
        <w:jc w:val="both"/>
        <w:rPr>
          <w:rFonts w:ascii="Times New Roman" w:hAnsi="Times New Roman" w:cs="Times New Roman"/>
          <w:sz w:val="24"/>
          <w:szCs w:val="24"/>
        </w:rPr>
      </w:pPr>
      <w:r w:rsidRPr="00A32982">
        <w:rPr>
          <w:rFonts w:ascii="Times New Roman" w:hAnsi="Times New Roman" w:cs="Times New Roman"/>
          <w:sz w:val="24"/>
          <w:szCs w:val="24"/>
        </w:rPr>
        <w:t>Définir un plan de gestion de crise comportant une stratégie de communication véhiculant des messages conçus pour répondre à des scénarii précis et fournir les outils et la formation adéquate aux principaux porte-paroles ;</w:t>
      </w:r>
    </w:p>
    <w:p w14:paraId="70ED77AC" w14:textId="2A61C1A3" w:rsidR="00CC1B35" w:rsidRPr="00A32982" w:rsidRDefault="00CC1B35" w:rsidP="00AC0250">
      <w:pPr>
        <w:numPr>
          <w:ilvl w:val="2"/>
          <w:numId w:val="165"/>
        </w:numPr>
        <w:ind w:left="709" w:hanging="458"/>
        <w:contextualSpacing/>
        <w:jc w:val="both"/>
        <w:rPr>
          <w:rFonts w:ascii="Times New Roman" w:hAnsi="Times New Roman" w:cs="Times New Roman"/>
          <w:sz w:val="24"/>
          <w:szCs w:val="24"/>
        </w:rPr>
      </w:pPr>
      <w:r w:rsidRPr="00A32982">
        <w:rPr>
          <w:rFonts w:ascii="Times New Roman" w:hAnsi="Times New Roman" w:cs="Times New Roman"/>
          <w:sz w:val="24"/>
          <w:szCs w:val="24"/>
        </w:rPr>
        <w:t>Établir une coordination avec les partenaires afin d’assurer la cohérence des messages ;</w:t>
      </w:r>
    </w:p>
    <w:p w14:paraId="6114F7B8" w14:textId="687BF5DC" w:rsidR="00CC1B35" w:rsidRPr="00A32982" w:rsidRDefault="00CC1B35" w:rsidP="00AC0250">
      <w:pPr>
        <w:numPr>
          <w:ilvl w:val="2"/>
          <w:numId w:val="165"/>
        </w:numPr>
        <w:ind w:left="709" w:hanging="458"/>
        <w:contextualSpacing/>
        <w:jc w:val="both"/>
        <w:rPr>
          <w:rFonts w:ascii="Times New Roman" w:hAnsi="Times New Roman" w:cs="Times New Roman"/>
          <w:sz w:val="24"/>
          <w:szCs w:val="24"/>
        </w:rPr>
      </w:pPr>
      <w:r w:rsidRPr="00A32982">
        <w:rPr>
          <w:rFonts w:ascii="Times New Roman" w:hAnsi="Times New Roman" w:cs="Times New Roman"/>
          <w:sz w:val="24"/>
          <w:szCs w:val="24"/>
        </w:rPr>
        <w:t>Renforcer les capacités des acteurs clés de la communication ;</w:t>
      </w:r>
    </w:p>
    <w:p w14:paraId="7C703FF5" w14:textId="0099C7AE" w:rsidR="00CC1B35" w:rsidRPr="00A32982" w:rsidRDefault="00CC1B35" w:rsidP="00AC0250">
      <w:pPr>
        <w:numPr>
          <w:ilvl w:val="2"/>
          <w:numId w:val="165"/>
        </w:numPr>
        <w:ind w:left="709" w:hanging="458"/>
        <w:contextualSpacing/>
        <w:jc w:val="both"/>
        <w:rPr>
          <w:rFonts w:ascii="Times New Roman" w:hAnsi="Times New Roman" w:cs="Times New Roman"/>
          <w:sz w:val="24"/>
          <w:szCs w:val="24"/>
        </w:rPr>
      </w:pPr>
      <w:r w:rsidRPr="00A32982">
        <w:rPr>
          <w:rFonts w:ascii="Times New Roman" w:hAnsi="Times New Roman" w:cs="Times New Roman"/>
          <w:sz w:val="24"/>
          <w:szCs w:val="24"/>
        </w:rPr>
        <w:t>Repérer les besoins visant à consolider la confiance de la population envers le(s) vaccin(s) contre la COVID-19 et la demande à cet égard ;</w:t>
      </w:r>
    </w:p>
    <w:p w14:paraId="79528C57" w14:textId="77777777" w:rsidR="00CC1B35" w:rsidRPr="00A32982" w:rsidRDefault="00CC1B35" w:rsidP="00AC0250">
      <w:pPr>
        <w:numPr>
          <w:ilvl w:val="2"/>
          <w:numId w:val="165"/>
        </w:numPr>
        <w:ind w:left="709" w:hanging="458"/>
        <w:contextualSpacing/>
        <w:jc w:val="both"/>
        <w:rPr>
          <w:rFonts w:ascii="Times New Roman" w:hAnsi="Times New Roman" w:cs="Times New Roman"/>
          <w:sz w:val="24"/>
          <w:szCs w:val="24"/>
        </w:rPr>
      </w:pPr>
      <w:r w:rsidRPr="00A32982">
        <w:rPr>
          <w:rFonts w:ascii="Times New Roman" w:hAnsi="Times New Roman" w:cs="Times New Roman"/>
          <w:sz w:val="24"/>
          <w:szCs w:val="24"/>
        </w:rPr>
        <w:t>Assurer la veille des médias et des plateformes des réseaux sociaux.</w:t>
      </w:r>
    </w:p>
    <w:p w14:paraId="6EDEED00" w14:textId="77777777" w:rsidR="00CC1B35" w:rsidRPr="00A32982" w:rsidRDefault="00CC1B35" w:rsidP="00AC0250">
      <w:pPr>
        <w:jc w:val="both"/>
        <w:rPr>
          <w:rFonts w:ascii="Times New Roman" w:hAnsi="Times New Roman" w:cs="Times New Roman"/>
          <w:sz w:val="24"/>
          <w:szCs w:val="24"/>
        </w:rPr>
      </w:pPr>
    </w:p>
    <w:p w14:paraId="7936FB87" w14:textId="247CB87F" w:rsidR="00CC1B35" w:rsidRPr="00A32982" w:rsidRDefault="008461B4" w:rsidP="006F7CB4">
      <w:pPr>
        <w:pStyle w:val="Titre4"/>
      </w:pPr>
      <w:bookmarkStart w:id="453" w:name="_Toc61867483"/>
      <w:r>
        <w:t>12</w:t>
      </w:r>
      <w:r w:rsidR="006F7CB4" w:rsidRPr="00A32982">
        <w:t>.2.3.2-</w:t>
      </w:r>
      <w:r w:rsidR="00CC1B35" w:rsidRPr="00A32982">
        <w:t>Actions pendant la vaccination :</w:t>
      </w:r>
      <w:bookmarkEnd w:id="453"/>
      <w:r w:rsidR="00CC1B35" w:rsidRPr="00A32982">
        <w:t xml:space="preserve"> </w:t>
      </w:r>
    </w:p>
    <w:p w14:paraId="4D5C64DA" w14:textId="488BAA10" w:rsidR="00CC1B35" w:rsidRPr="00A32982" w:rsidRDefault="00CC1B35" w:rsidP="00AC0250">
      <w:pPr>
        <w:ind w:left="709" w:hanging="425"/>
        <w:jc w:val="both"/>
        <w:rPr>
          <w:rFonts w:ascii="Times New Roman" w:hAnsi="Times New Roman" w:cs="Times New Roman"/>
          <w:sz w:val="24"/>
          <w:szCs w:val="24"/>
        </w:rPr>
      </w:pPr>
      <w:r w:rsidRPr="00A32982">
        <w:rPr>
          <w:rFonts w:ascii="Times New Roman" w:hAnsi="Times New Roman" w:cs="Times New Roman"/>
          <w:sz w:val="24"/>
          <w:szCs w:val="24"/>
        </w:rPr>
        <w:t>·     Poursuivre la diffusion des messages dans les medias, auprès des populations ;</w:t>
      </w:r>
    </w:p>
    <w:p w14:paraId="6C95CDF1" w14:textId="738D6B2D" w:rsidR="00CC1B35" w:rsidRPr="00A32982" w:rsidRDefault="00CC1B35" w:rsidP="00AC0250">
      <w:pPr>
        <w:ind w:left="709" w:hanging="425"/>
        <w:jc w:val="both"/>
        <w:rPr>
          <w:rFonts w:ascii="Times New Roman" w:hAnsi="Times New Roman" w:cs="Times New Roman"/>
          <w:sz w:val="24"/>
          <w:szCs w:val="24"/>
        </w:rPr>
      </w:pPr>
      <w:r w:rsidRPr="00A32982">
        <w:rPr>
          <w:rFonts w:ascii="Times New Roman" w:hAnsi="Times New Roman" w:cs="Times New Roman"/>
          <w:sz w:val="24"/>
          <w:szCs w:val="24"/>
        </w:rPr>
        <w:t>·     Informer sur les lieux de vaccination, les heures, les rendez-vous pour les futures doses ;</w:t>
      </w:r>
    </w:p>
    <w:p w14:paraId="4A0A9315" w14:textId="4C7380F1" w:rsidR="00CC1B35" w:rsidRPr="00A32982" w:rsidRDefault="00CC1B35" w:rsidP="00AC0250">
      <w:pPr>
        <w:ind w:left="709" w:hanging="425"/>
        <w:jc w:val="both"/>
        <w:rPr>
          <w:rFonts w:ascii="Times New Roman" w:hAnsi="Times New Roman" w:cs="Times New Roman"/>
          <w:sz w:val="24"/>
          <w:szCs w:val="24"/>
        </w:rPr>
      </w:pPr>
      <w:r w:rsidRPr="00A32982">
        <w:rPr>
          <w:rFonts w:ascii="Times New Roman" w:hAnsi="Times New Roman" w:cs="Times New Roman"/>
          <w:sz w:val="24"/>
          <w:szCs w:val="24"/>
        </w:rPr>
        <w:t>·     Informer sur la conduite à tenir en cas de manifestation post administration (MAPI)</w:t>
      </w:r>
      <w:r w:rsidR="00FD651D" w:rsidRPr="00A32982">
        <w:rPr>
          <w:rFonts w:ascii="Times New Roman" w:hAnsi="Times New Roman" w:cs="Times New Roman"/>
          <w:sz w:val="24"/>
          <w:szCs w:val="24"/>
        </w:rPr>
        <w:t> ;</w:t>
      </w:r>
    </w:p>
    <w:p w14:paraId="12B96246" w14:textId="21A69B3D" w:rsidR="00CC1B35" w:rsidRPr="00A32982" w:rsidRDefault="00CC1B35" w:rsidP="00AC0250">
      <w:pPr>
        <w:ind w:left="709" w:hanging="425"/>
        <w:jc w:val="both"/>
        <w:rPr>
          <w:rFonts w:ascii="Times New Roman" w:hAnsi="Times New Roman" w:cs="Times New Roman"/>
          <w:sz w:val="24"/>
          <w:szCs w:val="24"/>
        </w:rPr>
      </w:pPr>
      <w:r w:rsidRPr="00A32982">
        <w:rPr>
          <w:rFonts w:ascii="Times New Roman" w:hAnsi="Times New Roman" w:cs="Times New Roman"/>
          <w:sz w:val="24"/>
          <w:szCs w:val="24"/>
        </w:rPr>
        <w:t>·     Rappeler sur le rendez-vous pour la suivante dose</w:t>
      </w:r>
      <w:r w:rsidR="00FD651D" w:rsidRPr="00A32982">
        <w:rPr>
          <w:rFonts w:ascii="Times New Roman" w:hAnsi="Times New Roman" w:cs="Times New Roman"/>
          <w:sz w:val="24"/>
          <w:szCs w:val="24"/>
        </w:rPr>
        <w:t> ;</w:t>
      </w:r>
    </w:p>
    <w:p w14:paraId="6CFBE281" w14:textId="10002270" w:rsidR="00CC1B35" w:rsidRPr="00A32982" w:rsidRDefault="00CC1B35" w:rsidP="00AC0250">
      <w:pPr>
        <w:ind w:left="709" w:hanging="425"/>
        <w:jc w:val="both"/>
        <w:rPr>
          <w:rFonts w:ascii="Times New Roman" w:hAnsi="Times New Roman" w:cs="Times New Roman"/>
          <w:sz w:val="24"/>
          <w:szCs w:val="24"/>
        </w:rPr>
      </w:pPr>
      <w:r w:rsidRPr="00A32982">
        <w:rPr>
          <w:rFonts w:ascii="Times New Roman" w:hAnsi="Times New Roman" w:cs="Times New Roman"/>
          <w:sz w:val="24"/>
          <w:szCs w:val="24"/>
        </w:rPr>
        <w:t>·     Collecter et déconstruire les rumeurs</w:t>
      </w:r>
      <w:r w:rsidR="00FD651D" w:rsidRPr="00A32982">
        <w:rPr>
          <w:rFonts w:ascii="Times New Roman" w:hAnsi="Times New Roman" w:cs="Times New Roman"/>
          <w:sz w:val="24"/>
          <w:szCs w:val="24"/>
        </w:rPr>
        <w:t> ;</w:t>
      </w:r>
    </w:p>
    <w:p w14:paraId="162D6F38" w14:textId="465129D3" w:rsidR="00CC1B35" w:rsidRPr="00A32982" w:rsidRDefault="00CC1B35" w:rsidP="00AC0250">
      <w:pPr>
        <w:ind w:left="709" w:hanging="425"/>
        <w:jc w:val="both"/>
        <w:rPr>
          <w:rFonts w:ascii="Times New Roman" w:hAnsi="Times New Roman" w:cs="Times New Roman"/>
          <w:sz w:val="24"/>
          <w:szCs w:val="24"/>
        </w:rPr>
      </w:pPr>
      <w:r w:rsidRPr="00A32982">
        <w:rPr>
          <w:rFonts w:ascii="Times New Roman" w:hAnsi="Times New Roman" w:cs="Times New Roman"/>
          <w:sz w:val="24"/>
          <w:szCs w:val="24"/>
        </w:rPr>
        <w:t>·      Organiser des points de presse/reportages/interviews sur le déroulement de la vaccination</w:t>
      </w:r>
      <w:r w:rsidR="00FD651D" w:rsidRPr="00A32982">
        <w:rPr>
          <w:rFonts w:ascii="Times New Roman" w:hAnsi="Times New Roman" w:cs="Times New Roman"/>
          <w:sz w:val="24"/>
          <w:szCs w:val="24"/>
        </w:rPr>
        <w:t> ;</w:t>
      </w:r>
    </w:p>
    <w:p w14:paraId="681070A9" w14:textId="41546782" w:rsidR="00CC1B35" w:rsidRPr="00A32982" w:rsidRDefault="00CC1B35" w:rsidP="00AC0250">
      <w:pPr>
        <w:ind w:left="709" w:hanging="425"/>
        <w:jc w:val="both"/>
        <w:rPr>
          <w:rFonts w:ascii="Times New Roman" w:hAnsi="Times New Roman" w:cs="Times New Roman"/>
          <w:sz w:val="24"/>
          <w:szCs w:val="24"/>
        </w:rPr>
      </w:pPr>
      <w:r w:rsidRPr="00A32982">
        <w:rPr>
          <w:rFonts w:ascii="Times New Roman" w:hAnsi="Times New Roman" w:cs="Times New Roman"/>
          <w:sz w:val="24"/>
          <w:szCs w:val="24"/>
        </w:rPr>
        <w:t>·     Gérer les réticences et prévenir les incidents de sécurité</w:t>
      </w:r>
      <w:r w:rsidR="00FD651D" w:rsidRPr="00A32982">
        <w:rPr>
          <w:rFonts w:ascii="Times New Roman" w:hAnsi="Times New Roman" w:cs="Times New Roman"/>
          <w:sz w:val="24"/>
          <w:szCs w:val="24"/>
        </w:rPr>
        <w:t> ;</w:t>
      </w:r>
    </w:p>
    <w:p w14:paraId="59BF01DF" w14:textId="1021531A" w:rsidR="00CC1B35" w:rsidRPr="00A32982" w:rsidRDefault="00CC1B35" w:rsidP="00AC0250">
      <w:pPr>
        <w:ind w:left="709" w:hanging="425"/>
        <w:jc w:val="both"/>
        <w:rPr>
          <w:rFonts w:ascii="Times New Roman" w:hAnsi="Times New Roman" w:cs="Times New Roman"/>
          <w:sz w:val="24"/>
          <w:szCs w:val="24"/>
        </w:rPr>
      </w:pPr>
      <w:r w:rsidRPr="00A32982">
        <w:rPr>
          <w:rFonts w:ascii="Times New Roman" w:hAnsi="Times New Roman" w:cs="Times New Roman"/>
          <w:sz w:val="24"/>
          <w:szCs w:val="24"/>
        </w:rPr>
        <w:t>·     Poursuivre la veille médiatique y compris celle des réseaux sociaux</w:t>
      </w:r>
      <w:r w:rsidR="00FD651D" w:rsidRPr="00A32982">
        <w:rPr>
          <w:rFonts w:ascii="Times New Roman" w:hAnsi="Times New Roman" w:cs="Times New Roman"/>
          <w:sz w:val="24"/>
          <w:szCs w:val="24"/>
        </w:rPr>
        <w:t>.</w:t>
      </w:r>
    </w:p>
    <w:p w14:paraId="0FB7B93B" w14:textId="77777777" w:rsidR="00CC1B35" w:rsidRPr="00A32982" w:rsidRDefault="00CC1B35" w:rsidP="00AC0250">
      <w:pPr>
        <w:jc w:val="both"/>
        <w:rPr>
          <w:rFonts w:ascii="Times New Roman" w:hAnsi="Times New Roman" w:cs="Times New Roman"/>
          <w:bCs/>
          <w:sz w:val="24"/>
          <w:szCs w:val="24"/>
        </w:rPr>
      </w:pPr>
    </w:p>
    <w:p w14:paraId="28F7A0ED" w14:textId="6E0ACE1E" w:rsidR="00CC1B35" w:rsidRPr="00A32982" w:rsidRDefault="008461B4" w:rsidP="001C7303">
      <w:pPr>
        <w:pStyle w:val="Titre4"/>
      </w:pPr>
      <w:bookmarkStart w:id="454" w:name="_Toc61867484"/>
      <w:r>
        <w:t>12</w:t>
      </w:r>
      <w:r w:rsidR="001C7303" w:rsidRPr="00A32982">
        <w:t>.2.3.3-</w:t>
      </w:r>
      <w:r w:rsidR="00CC1B35" w:rsidRPr="00A32982">
        <w:t>Actions après la </w:t>
      </w:r>
      <w:bookmarkEnd w:id="454"/>
      <w:r w:rsidR="00FD651D" w:rsidRPr="00A32982">
        <w:t>vaccination :</w:t>
      </w:r>
    </w:p>
    <w:p w14:paraId="3EE5741F" w14:textId="77777777" w:rsidR="00CC1B35" w:rsidRPr="00A32982" w:rsidRDefault="00CC1B35" w:rsidP="00AC0250">
      <w:pPr>
        <w:ind w:left="567" w:hanging="283"/>
        <w:jc w:val="both"/>
        <w:rPr>
          <w:rFonts w:ascii="Times New Roman" w:hAnsi="Times New Roman" w:cs="Times New Roman"/>
          <w:sz w:val="24"/>
          <w:szCs w:val="24"/>
        </w:rPr>
      </w:pPr>
      <w:r w:rsidRPr="00A32982">
        <w:rPr>
          <w:rFonts w:ascii="Times New Roman" w:hAnsi="Times New Roman" w:cs="Times New Roman"/>
          <w:sz w:val="24"/>
          <w:szCs w:val="24"/>
        </w:rPr>
        <w:t>·     Déclarer la clôture officielle de la campagne de vaccination</w:t>
      </w:r>
    </w:p>
    <w:p w14:paraId="03A4A2CE" w14:textId="77777777" w:rsidR="00CC1B35" w:rsidRPr="00A32982" w:rsidRDefault="00CC1B35" w:rsidP="00AC0250">
      <w:pPr>
        <w:ind w:left="567" w:hanging="283"/>
        <w:jc w:val="both"/>
        <w:rPr>
          <w:rFonts w:ascii="Times New Roman" w:hAnsi="Times New Roman" w:cs="Times New Roman"/>
          <w:sz w:val="24"/>
          <w:szCs w:val="24"/>
        </w:rPr>
      </w:pPr>
      <w:r w:rsidRPr="00A32982">
        <w:rPr>
          <w:rFonts w:ascii="Times New Roman" w:hAnsi="Times New Roman" w:cs="Times New Roman"/>
          <w:sz w:val="24"/>
          <w:szCs w:val="24"/>
        </w:rPr>
        <w:t>·     Évaluer l’efficacité de la communication à travers une enquête</w:t>
      </w:r>
    </w:p>
    <w:p w14:paraId="5E066EA2" w14:textId="77777777" w:rsidR="00CC1B35" w:rsidRPr="00A32982" w:rsidRDefault="00CC1B35" w:rsidP="00AC0250">
      <w:pPr>
        <w:ind w:left="567" w:hanging="283"/>
        <w:jc w:val="both"/>
        <w:rPr>
          <w:rFonts w:ascii="Times New Roman" w:hAnsi="Times New Roman" w:cs="Times New Roman"/>
          <w:sz w:val="24"/>
          <w:szCs w:val="24"/>
        </w:rPr>
      </w:pPr>
      <w:r w:rsidRPr="00A32982">
        <w:rPr>
          <w:rFonts w:ascii="Times New Roman" w:hAnsi="Times New Roman" w:cs="Times New Roman"/>
          <w:sz w:val="24"/>
          <w:szCs w:val="24"/>
        </w:rPr>
        <w:t>·     Documenter la campagne de communication</w:t>
      </w:r>
    </w:p>
    <w:p w14:paraId="37CF26BA" w14:textId="77777777" w:rsidR="00CC1B35" w:rsidRPr="00A32982" w:rsidRDefault="00CC1B35" w:rsidP="00AC0250">
      <w:pPr>
        <w:ind w:left="567" w:hanging="283"/>
        <w:jc w:val="both"/>
        <w:rPr>
          <w:rFonts w:ascii="Times New Roman" w:hAnsi="Times New Roman" w:cs="Times New Roman"/>
          <w:sz w:val="24"/>
          <w:szCs w:val="24"/>
        </w:rPr>
      </w:pPr>
      <w:r w:rsidRPr="00A32982">
        <w:rPr>
          <w:rFonts w:ascii="Times New Roman" w:hAnsi="Times New Roman" w:cs="Times New Roman"/>
          <w:sz w:val="24"/>
          <w:szCs w:val="24"/>
        </w:rPr>
        <w:t>·     Faire des recommandations pour les prochaines échéances </w:t>
      </w:r>
    </w:p>
    <w:p w14:paraId="210D7A4D" w14:textId="77777777" w:rsidR="00CC1B35" w:rsidRPr="00A32982" w:rsidRDefault="00CC1B35" w:rsidP="00AC0250">
      <w:pPr>
        <w:ind w:left="567" w:hanging="283"/>
        <w:jc w:val="both"/>
        <w:rPr>
          <w:rFonts w:ascii="Times New Roman" w:hAnsi="Times New Roman" w:cs="Times New Roman"/>
          <w:sz w:val="24"/>
          <w:szCs w:val="24"/>
        </w:rPr>
      </w:pPr>
    </w:p>
    <w:p w14:paraId="1D198F73" w14:textId="75FFDCD3" w:rsidR="00CC1B35" w:rsidRPr="00A32982" w:rsidRDefault="008461B4" w:rsidP="001C7303">
      <w:pPr>
        <w:pStyle w:val="Titre4"/>
      </w:pPr>
      <w:bookmarkStart w:id="455" w:name="_Toc61867485"/>
      <w:r>
        <w:t>12</w:t>
      </w:r>
      <w:r w:rsidR="001C7303" w:rsidRPr="00A32982">
        <w:t>.2.3.4-</w:t>
      </w:r>
      <w:r w:rsidR="00CC1B35" w:rsidRPr="00A32982">
        <w:t>Suivi et évaluation du plan de communication</w:t>
      </w:r>
      <w:bookmarkEnd w:id="455"/>
      <w:r w:rsidR="00CC1B35" w:rsidRPr="00A32982">
        <w:t xml:space="preserve">  </w:t>
      </w:r>
    </w:p>
    <w:p w14:paraId="428CBF1E" w14:textId="4A3B342F" w:rsidR="00AC0250" w:rsidRPr="00A32982" w:rsidRDefault="00CC1B35" w:rsidP="00AC0250">
      <w:pPr>
        <w:rPr>
          <w:rFonts w:ascii="Times New Roman" w:hAnsi="Times New Roman" w:cs="Times New Roman"/>
          <w:sz w:val="24"/>
          <w:szCs w:val="24"/>
        </w:rPr>
      </w:pPr>
      <w:r w:rsidRPr="00A32982">
        <w:rPr>
          <w:rFonts w:ascii="Times New Roman" w:hAnsi="Times New Roman" w:cs="Times New Roman"/>
          <w:sz w:val="24"/>
          <w:szCs w:val="24"/>
        </w:rPr>
        <w:t xml:space="preserve">A la suite de la mise en œuvre du plan de communication, une évaluation sera faite afin de mesurer le progrès tel que planifié dans le plan opérationnel et de faire </w:t>
      </w:r>
      <w:r w:rsidR="00AC0250" w:rsidRPr="00A32982">
        <w:rPr>
          <w:rFonts w:ascii="Times New Roman" w:hAnsi="Times New Roman" w:cs="Times New Roman"/>
          <w:sz w:val="24"/>
          <w:szCs w:val="24"/>
        </w:rPr>
        <w:t>des ajustements si nécessaires</w:t>
      </w:r>
      <w:r w:rsidRPr="00A32982">
        <w:rPr>
          <w:rFonts w:ascii="Times New Roman" w:hAnsi="Times New Roman" w:cs="Times New Roman"/>
          <w:sz w:val="24"/>
          <w:szCs w:val="24"/>
        </w:rPr>
        <w:t>.</w:t>
      </w:r>
    </w:p>
    <w:p w14:paraId="727E4DB8" w14:textId="32160ADA" w:rsidR="00037499" w:rsidRPr="00A32982" w:rsidRDefault="00037499" w:rsidP="00AC0250">
      <w:pPr>
        <w:rPr>
          <w:rFonts w:ascii="Times New Roman" w:eastAsia="MS PGothic" w:hAnsi="Times New Roman" w:cs="Times New Roman"/>
          <w:sz w:val="24"/>
          <w:szCs w:val="24"/>
          <w:vertAlign w:val="superscript"/>
        </w:rPr>
      </w:pPr>
    </w:p>
    <w:p w14:paraId="72788EB4" w14:textId="5A9946D2" w:rsidR="00073378" w:rsidRPr="00A32982" w:rsidRDefault="008461B4" w:rsidP="008461B4">
      <w:pPr>
        <w:pStyle w:val="Titre1"/>
        <w:ind w:left="426"/>
        <w:rPr>
          <w:color w:val="auto"/>
        </w:rPr>
      </w:pPr>
      <w:bookmarkStart w:id="456" w:name="_Toc55431670"/>
      <w:bookmarkStart w:id="457" w:name="_Toc55431852"/>
      <w:bookmarkStart w:id="458" w:name="_Toc55432034"/>
      <w:bookmarkStart w:id="459" w:name="_Toc55432210"/>
      <w:bookmarkStart w:id="460" w:name="_Toc74618898"/>
      <w:r>
        <w:rPr>
          <w:color w:val="auto"/>
        </w:rPr>
        <w:t>13-</w:t>
      </w:r>
      <w:r w:rsidR="00900E71" w:rsidRPr="00A32982">
        <w:rPr>
          <w:color w:val="auto"/>
        </w:rPr>
        <w:t>Act</w:t>
      </w:r>
      <w:r w:rsidR="006F4FC9" w:rsidRPr="00A32982">
        <w:rPr>
          <w:color w:val="auto"/>
        </w:rPr>
        <w:t xml:space="preserve">ions d’information, </w:t>
      </w:r>
      <w:r w:rsidR="00A61AA7" w:rsidRPr="00A32982">
        <w:rPr>
          <w:color w:val="auto"/>
        </w:rPr>
        <w:t>d’éducation, de</w:t>
      </w:r>
      <w:r w:rsidR="00D34F4E" w:rsidRPr="00A32982">
        <w:rPr>
          <w:color w:val="auto"/>
        </w:rPr>
        <w:t xml:space="preserve"> </w:t>
      </w:r>
      <w:r w:rsidR="00A61AA7" w:rsidRPr="00A32982">
        <w:rPr>
          <w:color w:val="auto"/>
        </w:rPr>
        <w:t>sensibilisation</w:t>
      </w:r>
      <w:r w:rsidR="00A33C98" w:rsidRPr="00A32982">
        <w:rPr>
          <w:color w:val="auto"/>
        </w:rPr>
        <w:t xml:space="preserve"> et d’informations sur l</w:t>
      </w:r>
      <w:r w:rsidR="00900E71" w:rsidRPr="00A32982">
        <w:rPr>
          <w:color w:val="auto"/>
        </w:rPr>
        <w:t>es impacts environnementaux et sociaux</w:t>
      </w:r>
      <w:bookmarkEnd w:id="456"/>
      <w:bookmarkEnd w:id="457"/>
      <w:bookmarkEnd w:id="458"/>
      <w:bookmarkEnd w:id="459"/>
      <w:bookmarkEnd w:id="460"/>
    </w:p>
    <w:p w14:paraId="1607858E" w14:textId="77777777" w:rsidR="00073378" w:rsidRPr="00A32982" w:rsidRDefault="00073378" w:rsidP="00F35BA5">
      <w:pPr>
        <w:ind w:left="4"/>
        <w:jc w:val="both"/>
        <w:rPr>
          <w:rFonts w:ascii="Times New Roman" w:hAnsi="Times New Roman" w:cs="Times New Roman"/>
          <w:sz w:val="24"/>
          <w:szCs w:val="24"/>
        </w:rPr>
      </w:pPr>
      <w:r w:rsidRPr="00A32982">
        <w:rPr>
          <w:rFonts w:ascii="Times New Roman" w:hAnsi="Times New Roman" w:cs="Times New Roman"/>
          <w:sz w:val="24"/>
          <w:szCs w:val="24"/>
        </w:rPr>
        <w:t xml:space="preserve">Certaines actions de mobilisation et de sensibilisation associées aux impacts environnementaux et sociaux du projet sont déjà en cours de réalisation dans le cadre de la mise en œuvre du Plan de Réponse (ex. Activités de sensibilisation et formations sur l’usage des équipements de protection </w:t>
      </w:r>
      <w:r w:rsidRPr="00A32982">
        <w:rPr>
          <w:rFonts w:ascii="Times New Roman" w:hAnsi="Times New Roman" w:cs="Times New Roman"/>
          <w:sz w:val="24"/>
          <w:szCs w:val="24"/>
        </w:rPr>
        <w:lastRenderedPageBreak/>
        <w:t>pour les patients et le personnel de santé, information sur les procédures à suivre en cas de suspicions d’infection au COVID-19).</w:t>
      </w:r>
    </w:p>
    <w:p w14:paraId="399B5D4C" w14:textId="77777777" w:rsidR="00927D57" w:rsidRPr="00A32982" w:rsidRDefault="00927D57" w:rsidP="00F35BA5">
      <w:pPr>
        <w:ind w:left="4"/>
        <w:jc w:val="both"/>
        <w:rPr>
          <w:rFonts w:ascii="Times New Roman" w:hAnsi="Times New Roman" w:cs="Times New Roman"/>
          <w:sz w:val="24"/>
          <w:szCs w:val="24"/>
        </w:rPr>
      </w:pPr>
    </w:p>
    <w:p w14:paraId="1856F5BE" w14:textId="3AC6309D" w:rsidR="0053692A" w:rsidRPr="00A32982" w:rsidRDefault="0046418D" w:rsidP="00412BC9">
      <w:pPr>
        <w:spacing w:after="120"/>
        <w:ind w:left="4"/>
        <w:jc w:val="both"/>
        <w:rPr>
          <w:rFonts w:ascii="Times New Roman" w:hAnsi="Times New Roman" w:cs="Times New Roman"/>
          <w:sz w:val="24"/>
          <w:szCs w:val="24"/>
        </w:rPr>
      </w:pPr>
      <w:r w:rsidRPr="00A32982">
        <w:rPr>
          <w:rFonts w:ascii="Times New Roman" w:hAnsi="Times New Roman" w:cs="Times New Roman"/>
          <w:sz w:val="24"/>
          <w:szCs w:val="24"/>
        </w:rPr>
        <w:t>L’ANSS</w:t>
      </w:r>
      <w:r w:rsidR="006A6166" w:rsidRPr="00A32982">
        <w:rPr>
          <w:rFonts w:ascii="Times New Roman" w:hAnsi="Times New Roman" w:cs="Times New Roman"/>
          <w:sz w:val="24"/>
          <w:szCs w:val="24"/>
        </w:rPr>
        <w:t xml:space="preserve"> coordonnatrice</w:t>
      </w:r>
      <w:r w:rsidR="0053692A" w:rsidRPr="00A32982">
        <w:rPr>
          <w:rFonts w:ascii="Times New Roman" w:hAnsi="Times New Roman" w:cs="Times New Roman"/>
          <w:sz w:val="24"/>
          <w:szCs w:val="24"/>
        </w:rPr>
        <w:t xml:space="preserve"> du </w:t>
      </w:r>
      <w:r w:rsidR="0053692A" w:rsidRPr="00DC7B9F">
        <w:rPr>
          <w:rFonts w:ascii="Times New Roman" w:hAnsi="Times New Roman" w:cs="Times New Roman"/>
          <w:sz w:val="24"/>
          <w:szCs w:val="24"/>
        </w:rPr>
        <w:t>centre</w:t>
      </w:r>
      <w:r w:rsidR="002F18DC" w:rsidRPr="00DC7B9F">
        <w:rPr>
          <w:rFonts w:ascii="Times New Roman" w:hAnsi="Times New Roman" w:cs="Times New Roman"/>
          <w:sz w:val="24"/>
          <w:szCs w:val="24"/>
        </w:rPr>
        <w:t xml:space="preserve"> </w:t>
      </w:r>
      <w:r w:rsidR="00382FD2" w:rsidRPr="00DC7B9F">
        <w:rPr>
          <w:rFonts w:ascii="Times New Roman" w:hAnsi="Times New Roman" w:cs="Times New Roman"/>
          <w:sz w:val="24"/>
          <w:szCs w:val="24"/>
        </w:rPr>
        <w:t>d’opération</w:t>
      </w:r>
      <w:r w:rsidR="00382FD2" w:rsidRPr="00A32982">
        <w:rPr>
          <w:rFonts w:ascii="Times New Roman" w:hAnsi="Times New Roman" w:cs="Times New Roman"/>
          <w:sz w:val="24"/>
          <w:szCs w:val="24"/>
        </w:rPr>
        <w:t xml:space="preserve"> d’urgence</w:t>
      </w:r>
      <w:r w:rsidR="003D52B0" w:rsidRPr="00A32982">
        <w:rPr>
          <w:rFonts w:ascii="Times New Roman" w:hAnsi="Times New Roman" w:cs="Times New Roman"/>
          <w:sz w:val="24"/>
          <w:szCs w:val="24"/>
        </w:rPr>
        <w:t xml:space="preserve"> de sant</w:t>
      </w:r>
      <w:r w:rsidR="004F5147" w:rsidRPr="00A32982">
        <w:rPr>
          <w:rFonts w:ascii="Times New Roman" w:hAnsi="Times New Roman" w:cs="Times New Roman"/>
          <w:sz w:val="24"/>
          <w:szCs w:val="24"/>
        </w:rPr>
        <w:t>é</w:t>
      </w:r>
      <w:r w:rsidR="0053692A" w:rsidRPr="00A32982">
        <w:rPr>
          <w:rFonts w:ascii="Times New Roman" w:hAnsi="Times New Roman" w:cs="Times New Roman"/>
          <w:sz w:val="24"/>
          <w:szCs w:val="24"/>
        </w:rPr>
        <w:t xml:space="preserve"> publique publie un bulletin </w:t>
      </w:r>
      <w:r w:rsidRPr="00A32982">
        <w:rPr>
          <w:rFonts w:ascii="Times New Roman" w:hAnsi="Times New Roman" w:cs="Times New Roman"/>
          <w:sz w:val="24"/>
          <w:szCs w:val="24"/>
        </w:rPr>
        <w:t>quotidien sur</w:t>
      </w:r>
      <w:r w:rsidR="0053692A" w:rsidRPr="00A32982">
        <w:rPr>
          <w:rFonts w:ascii="Times New Roman" w:hAnsi="Times New Roman" w:cs="Times New Roman"/>
          <w:sz w:val="24"/>
          <w:szCs w:val="24"/>
        </w:rPr>
        <w:t xml:space="preserve"> l’</w:t>
      </w:r>
      <w:r w:rsidR="001009FD" w:rsidRPr="00A32982">
        <w:rPr>
          <w:rFonts w:ascii="Times New Roman" w:hAnsi="Times New Roman" w:cs="Times New Roman"/>
          <w:sz w:val="24"/>
          <w:szCs w:val="24"/>
        </w:rPr>
        <w:t>évolution</w:t>
      </w:r>
      <w:r w:rsidR="0053692A" w:rsidRPr="00A32982">
        <w:rPr>
          <w:rFonts w:ascii="Times New Roman" w:hAnsi="Times New Roman" w:cs="Times New Roman"/>
          <w:sz w:val="24"/>
          <w:szCs w:val="24"/>
        </w:rPr>
        <w:t xml:space="preserve"> de la </w:t>
      </w:r>
      <w:r w:rsidRPr="00A32982">
        <w:rPr>
          <w:rFonts w:ascii="Times New Roman" w:hAnsi="Times New Roman" w:cs="Times New Roman"/>
          <w:sz w:val="24"/>
          <w:szCs w:val="24"/>
        </w:rPr>
        <w:t>maladie en</w:t>
      </w:r>
      <w:r w:rsidR="0053692A" w:rsidRPr="00A32982">
        <w:rPr>
          <w:rFonts w:ascii="Times New Roman" w:hAnsi="Times New Roman" w:cs="Times New Roman"/>
          <w:sz w:val="24"/>
          <w:szCs w:val="24"/>
        </w:rPr>
        <w:t xml:space="preserve"> temps</w:t>
      </w:r>
      <w:r w:rsidR="00382FD2" w:rsidRPr="00A32982">
        <w:rPr>
          <w:rFonts w:ascii="Times New Roman" w:hAnsi="Times New Roman" w:cs="Times New Roman"/>
          <w:sz w:val="24"/>
          <w:szCs w:val="24"/>
        </w:rPr>
        <w:t xml:space="preserve"> réel</w:t>
      </w:r>
      <w:r w:rsidR="00616FAE" w:rsidRPr="00A32982">
        <w:rPr>
          <w:rFonts w:ascii="Times New Roman" w:hAnsi="Times New Roman" w:cs="Times New Roman"/>
          <w:sz w:val="24"/>
          <w:szCs w:val="24"/>
        </w:rPr>
        <w:t>par voie électronique à l’adresse du personnel de la santé et</w:t>
      </w:r>
      <w:r w:rsidR="00382FD2" w:rsidRPr="00A32982">
        <w:rPr>
          <w:rFonts w:ascii="Times New Roman" w:hAnsi="Times New Roman" w:cs="Times New Roman"/>
          <w:sz w:val="24"/>
          <w:szCs w:val="24"/>
        </w:rPr>
        <w:t>des PTF</w:t>
      </w:r>
      <w:r w:rsidR="00616FAE" w:rsidRPr="00A32982">
        <w:rPr>
          <w:rFonts w:ascii="Times New Roman" w:hAnsi="Times New Roman" w:cs="Times New Roman"/>
          <w:sz w:val="24"/>
          <w:szCs w:val="24"/>
        </w:rPr>
        <w:t xml:space="preserve"> impliqués dans la surveillance et riposte au Covid-19</w:t>
      </w:r>
      <w:r w:rsidR="0053692A" w:rsidRPr="00A32982">
        <w:rPr>
          <w:rFonts w:ascii="Times New Roman" w:hAnsi="Times New Roman" w:cs="Times New Roman"/>
          <w:sz w:val="24"/>
          <w:szCs w:val="24"/>
        </w:rPr>
        <w:t>.</w:t>
      </w:r>
    </w:p>
    <w:p w14:paraId="5B1E384A" w14:textId="6043CCC0" w:rsidR="00BF507C" w:rsidRPr="00A32982" w:rsidRDefault="00BF507C" w:rsidP="00412BC9">
      <w:pPr>
        <w:spacing w:after="120"/>
        <w:ind w:left="4"/>
        <w:jc w:val="both"/>
        <w:rPr>
          <w:rFonts w:ascii="Times New Roman" w:hAnsi="Times New Roman" w:cs="Times New Roman"/>
          <w:sz w:val="24"/>
          <w:szCs w:val="24"/>
        </w:rPr>
      </w:pPr>
      <w:r w:rsidRPr="00A32982">
        <w:rPr>
          <w:rFonts w:ascii="Times New Roman" w:hAnsi="Times New Roman" w:cs="Times New Roman"/>
          <w:sz w:val="24"/>
          <w:szCs w:val="24"/>
        </w:rPr>
        <w:t>Six numéros verts sont mis à la disposition du public dans le cadre de la stratégie</w:t>
      </w:r>
      <w:r w:rsidR="002C0AD4" w:rsidRPr="00A32982">
        <w:rPr>
          <w:rFonts w:ascii="Times New Roman" w:hAnsi="Times New Roman" w:cs="Times New Roman"/>
          <w:sz w:val="24"/>
          <w:szCs w:val="24"/>
        </w:rPr>
        <w:t xml:space="preserve"> communautaire</w:t>
      </w:r>
      <w:r w:rsidRPr="00A32982">
        <w:rPr>
          <w:rFonts w:ascii="Times New Roman" w:hAnsi="Times New Roman" w:cs="Times New Roman"/>
          <w:sz w:val="24"/>
          <w:szCs w:val="24"/>
        </w:rPr>
        <w:t xml:space="preserve"> stop </w:t>
      </w:r>
      <w:r w:rsidR="001009FD" w:rsidRPr="00A32982">
        <w:rPr>
          <w:rFonts w:ascii="Times New Roman" w:hAnsi="Times New Roman" w:cs="Times New Roman"/>
          <w:sz w:val="24"/>
          <w:szCs w:val="24"/>
        </w:rPr>
        <w:t>COVID19</w:t>
      </w:r>
      <w:r w:rsidRPr="00A32982">
        <w:rPr>
          <w:rFonts w:ascii="Times New Roman" w:hAnsi="Times New Roman" w:cs="Times New Roman"/>
          <w:sz w:val="24"/>
          <w:szCs w:val="24"/>
        </w:rPr>
        <w:t xml:space="preserve"> en Guinée </w:t>
      </w:r>
      <w:r w:rsidRPr="00DC7B9F">
        <w:rPr>
          <w:rFonts w:ascii="Times New Roman" w:hAnsi="Times New Roman" w:cs="Times New Roman"/>
          <w:sz w:val="24"/>
          <w:szCs w:val="24"/>
        </w:rPr>
        <w:t>pendant</w:t>
      </w:r>
      <w:r w:rsidR="002F18DC" w:rsidRPr="00DC7B9F">
        <w:rPr>
          <w:rFonts w:ascii="Times New Roman" w:hAnsi="Times New Roman" w:cs="Times New Roman"/>
          <w:sz w:val="24"/>
          <w:szCs w:val="24"/>
        </w:rPr>
        <w:t xml:space="preserve"> </w:t>
      </w:r>
      <w:r w:rsidRPr="00DC7B9F">
        <w:rPr>
          <w:rFonts w:ascii="Times New Roman" w:hAnsi="Times New Roman" w:cs="Times New Roman"/>
          <w:sz w:val="24"/>
          <w:szCs w:val="24"/>
        </w:rPr>
        <w:t>60</w:t>
      </w:r>
      <w:r w:rsidRPr="00A32982">
        <w:rPr>
          <w:rFonts w:ascii="Times New Roman" w:hAnsi="Times New Roman" w:cs="Times New Roman"/>
          <w:sz w:val="24"/>
          <w:szCs w:val="24"/>
        </w:rPr>
        <w:t xml:space="preserve"> jours pour la prise en charge des cas :</w:t>
      </w:r>
    </w:p>
    <w:p w14:paraId="3162468D" w14:textId="77777777" w:rsidR="00BF507C" w:rsidRPr="00A32982" w:rsidRDefault="001009FD" w:rsidP="00AC0250">
      <w:pPr>
        <w:numPr>
          <w:ilvl w:val="0"/>
          <w:numId w:val="112"/>
        </w:numPr>
        <w:ind w:left="720" w:hanging="357"/>
        <w:jc w:val="both"/>
        <w:rPr>
          <w:rFonts w:ascii="Times New Roman" w:hAnsi="Times New Roman" w:cs="Times New Roman"/>
          <w:sz w:val="24"/>
          <w:szCs w:val="24"/>
        </w:rPr>
      </w:pPr>
      <w:r w:rsidRPr="00A32982">
        <w:rPr>
          <w:rFonts w:ascii="Times New Roman" w:hAnsi="Times New Roman" w:cs="Times New Roman"/>
          <w:sz w:val="24"/>
          <w:szCs w:val="24"/>
        </w:rPr>
        <w:t xml:space="preserve">00 </w:t>
      </w:r>
      <w:r w:rsidR="00BF507C" w:rsidRPr="00A32982">
        <w:rPr>
          <w:rFonts w:ascii="Times New Roman" w:hAnsi="Times New Roman" w:cs="Times New Roman"/>
          <w:sz w:val="24"/>
          <w:szCs w:val="24"/>
        </w:rPr>
        <w:t>224 664 024 198</w:t>
      </w:r>
    </w:p>
    <w:p w14:paraId="223956A2" w14:textId="77777777" w:rsidR="00BF507C" w:rsidRPr="00A32982" w:rsidRDefault="001009FD" w:rsidP="00AC0250">
      <w:pPr>
        <w:numPr>
          <w:ilvl w:val="0"/>
          <w:numId w:val="112"/>
        </w:numPr>
        <w:ind w:left="720" w:hanging="357"/>
        <w:jc w:val="both"/>
        <w:rPr>
          <w:rFonts w:ascii="Times New Roman" w:hAnsi="Times New Roman" w:cs="Times New Roman"/>
          <w:sz w:val="24"/>
          <w:szCs w:val="24"/>
        </w:rPr>
      </w:pPr>
      <w:r w:rsidRPr="00A32982">
        <w:rPr>
          <w:rFonts w:ascii="Times New Roman" w:hAnsi="Times New Roman" w:cs="Times New Roman"/>
          <w:sz w:val="24"/>
          <w:szCs w:val="24"/>
        </w:rPr>
        <w:t xml:space="preserve">00 </w:t>
      </w:r>
      <w:r w:rsidR="00BF507C" w:rsidRPr="00A32982">
        <w:rPr>
          <w:rFonts w:ascii="Times New Roman" w:hAnsi="Times New Roman" w:cs="Times New Roman"/>
          <w:sz w:val="24"/>
          <w:szCs w:val="24"/>
        </w:rPr>
        <w:t>224 664 024 199</w:t>
      </w:r>
    </w:p>
    <w:p w14:paraId="0CBD3C4D" w14:textId="77777777" w:rsidR="00BF507C" w:rsidRPr="00A32982" w:rsidRDefault="001009FD" w:rsidP="00AC0250">
      <w:pPr>
        <w:numPr>
          <w:ilvl w:val="0"/>
          <w:numId w:val="112"/>
        </w:numPr>
        <w:ind w:left="720" w:hanging="357"/>
        <w:jc w:val="both"/>
        <w:rPr>
          <w:rFonts w:ascii="Times New Roman" w:hAnsi="Times New Roman" w:cs="Times New Roman"/>
          <w:sz w:val="24"/>
          <w:szCs w:val="24"/>
        </w:rPr>
      </w:pPr>
      <w:r w:rsidRPr="00A32982">
        <w:rPr>
          <w:rFonts w:ascii="Times New Roman" w:hAnsi="Times New Roman" w:cs="Times New Roman"/>
          <w:sz w:val="24"/>
          <w:szCs w:val="24"/>
        </w:rPr>
        <w:t xml:space="preserve">00 </w:t>
      </w:r>
      <w:r w:rsidR="00BF507C" w:rsidRPr="00A32982">
        <w:rPr>
          <w:rFonts w:ascii="Times New Roman" w:hAnsi="Times New Roman" w:cs="Times New Roman"/>
          <w:sz w:val="24"/>
          <w:szCs w:val="24"/>
        </w:rPr>
        <w:t>224 664 024 213</w:t>
      </w:r>
    </w:p>
    <w:p w14:paraId="52BF1955" w14:textId="77777777" w:rsidR="00BF507C" w:rsidRPr="00A32982" w:rsidRDefault="001009FD" w:rsidP="00AC0250">
      <w:pPr>
        <w:numPr>
          <w:ilvl w:val="0"/>
          <w:numId w:val="112"/>
        </w:numPr>
        <w:ind w:left="720" w:hanging="357"/>
        <w:jc w:val="both"/>
        <w:rPr>
          <w:rFonts w:ascii="Times New Roman" w:hAnsi="Times New Roman" w:cs="Times New Roman"/>
          <w:sz w:val="24"/>
          <w:szCs w:val="24"/>
        </w:rPr>
      </w:pPr>
      <w:r w:rsidRPr="00A32982">
        <w:rPr>
          <w:rFonts w:ascii="Times New Roman" w:hAnsi="Times New Roman" w:cs="Times New Roman"/>
          <w:sz w:val="24"/>
          <w:szCs w:val="24"/>
        </w:rPr>
        <w:t xml:space="preserve">00 </w:t>
      </w:r>
      <w:r w:rsidR="00BF507C" w:rsidRPr="00A32982">
        <w:rPr>
          <w:rFonts w:ascii="Times New Roman" w:hAnsi="Times New Roman" w:cs="Times New Roman"/>
          <w:sz w:val="24"/>
          <w:szCs w:val="24"/>
        </w:rPr>
        <w:t>224 664 024 215</w:t>
      </w:r>
    </w:p>
    <w:p w14:paraId="083BB709" w14:textId="77777777" w:rsidR="00BF507C" w:rsidRPr="00A32982" w:rsidRDefault="001009FD" w:rsidP="00AC0250">
      <w:pPr>
        <w:numPr>
          <w:ilvl w:val="0"/>
          <w:numId w:val="112"/>
        </w:numPr>
        <w:ind w:left="720" w:hanging="357"/>
        <w:jc w:val="both"/>
        <w:rPr>
          <w:rFonts w:ascii="Times New Roman" w:hAnsi="Times New Roman" w:cs="Times New Roman"/>
          <w:sz w:val="24"/>
          <w:szCs w:val="24"/>
        </w:rPr>
      </w:pPr>
      <w:r w:rsidRPr="00A32982">
        <w:rPr>
          <w:rFonts w:ascii="Times New Roman" w:hAnsi="Times New Roman" w:cs="Times New Roman"/>
          <w:sz w:val="24"/>
          <w:szCs w:val="24"/>
        </w:rPr>
        <w:t xml:space="preserve">00 </w:t>
      </w:r>
      <w:r w:rsidR="00BF507C" w:rsidRPr="00A32982">
        <w:rPr>
          <w:rFonts w:ascii="Times New Roman" w:hAnsi="Times New Roman" w:cs="Times New Roman"/>
          <w:sz w:val="24"/>
          <w:szCs w:val="24"/>
        </w:rPr>
        <w:t>224 664 024 216</w:t>
      </w:r>
    </w:p>
    <w:p w14:paraId="75E98FFC" w14:textId="1FD1B021" w:rsidR="00073378" w:rsidRPr="00A32982" w:rsidRDefault="001009FD" w:rsidP="00AC0250">
      <w:pPr>
        <w:numPr>
          <w:ilvl w:val="0"/>
          <w:numId w:val="112"/>
        </w:numPr>
        <w:ind w:left="720" w:hanging="357"/>
        <w:jc w:val="both"/>
        <w:rPr>
          <w:rFonts w:ascii="Times New Roman" w:hAnsi="Times New Roman" w:cs="Times New Roman"/>
          <w:sz w:val="24"/>
          <w:szCs w:val="24"/>
        </w:rPr>
      </w:pPr>
      <w:r w:rsidRPr="00A32982">
        <w:rPr>
          <w:rFonts w:ascii="Times New Roman" w:hAnsi="Times New Roman" w:cs="Times New Roman"/>
          <w:sz w:val="24"/>
          <w:szCs w:val="24"/>
        </w:rPr>
        <w:t xml:space="preserve">00 </w:t>
      </w:r>
      <w:r w:rsidR="00BF507C" w:rsidRPr="00A32982">
        <w:rPr>
          <w:rFonts w:ascii="Times New Roman" w:hAnsi="Times New Roman" w:cs="Times New Roman"/>
          <w:sz w:val="24"/>
          <w:szCs w:val="24"/>
        </w:rPr>
        <w:t>224 664 024</w:t>
      </w:r>
      <w:r w:rsidR="00AC0250" w:rsidRPr="00A32982">
        <w:rPr>
          <w:rFonts w:ascii="Times New Roman" w:hAnsi="Times New Roman" w:cs="Times New Roman"/>
          <w:sz w:val="24"/>
          <w:szCs w:val="24"/>
        </w:rPr>
        <w:t> </w:t>
      </w:r>
      <w:r w:rsidR="00BF507C" w:rsidRPr="00A32982">
        <w:rPr>
          <w:rFonts w:ascii="Times New Roman" w:hAnsi="Times New Roman" w:cs="Times New Roman"/>
          <w:sz w:val="24"/>
          <w:szCs w:val="24"/>
        </w:rPr>
        <w:t>217</w:t>
      </w:r>
    </w:p>
    <w:p w14:paraId="2B6A72F4" w14:textId="77777777" w:rsidR="00AC0250" w:rsidRPr="00A32982" w:rsidRDefault="00AC0250" w:rsidP="00AC0250">
      <w:pPr>
        <w:ind w:left="4"/>
        <w:jc w:val="both"/>
        <w:rPr>
          <w:rFonts w:ascii="Times New Roman" w:hAnsi="Times New Roman" w:cs="Times New Roman"/>
          <w:sz w:val="24"/>
          <w:szCs w:val="24"/>
        </w:rPr>
      </w:pPr>
    </w:p>
    <w:p w14:paraId="1C45ADD6" w14:textId="1C78993A" w:rsidR="00073378" w:rsidRPr="00682878" w:rsidRDefault="00BF507C" w:rsidP="00A16B93">
      <w:pPr>
        <w:ind w:left="4"/>
        <w:jc w:val="both"/>
        <w:rPr>
          <w:rFonts w:ascii="Times New Roman" w:hAnsi="Times New Roman" w:cs="Times New Roman"/>
          <w:sz w:val="24"/>
          <w:szCs w:val="24"/>
        </w:rPr>
      </w:pPr>
      <w:r w:rsidRPr="00682878">
        <w:rPr>
          <w:rFonts w:ascii="Times New Roman" w:hAnsi="Times New Roman" w:cs="Times New Roman"/>
          <w:sz w:val="24"/>
          <w:szCs w:val="24"/>
        </w:rPr>
        <w:t xml:space="preserve">La </w:t>
      </w:r>
      <w:r w:rsidR="00564648" w:rsidRPr="00682878">
        <w:rPr>
          <w:rFonts w:ascii="Times New Roman" w:hAnsi="Times New Roman" w:cs="Times New Roman"/>
          <w:sz w:val="24"/>
          <w:szCs w:val="24"/>
        </w:rPr>
        <w:t xml:space="preserve">mise en œuvre du </w:t>
      </w:r>
      <w:r w:rsidR="003D52B0" w:rsidRPr="00682878">
        <w:rPr>
          <w:rFonts w:ascii="Times New Roman" w:hAnsi="Times New Roman" w:cs="Times New Roman"/>
          <w:sz w:val="24"/>
          <w:szCs w:val="24"/>
        </w:rPr>
        <w:t>PM</w:t>
      </w:r>
      <w:r w:rsidR="008576F4" w:rsidRPr="00682878">
        <w:rPr>
          <w:rFonts w:ascii="Times New Roman" w:hAnsi="Times New Roman" w:cs="Times New Roman"/>
          <w:sz w:val="24"/>
          <w:szCs w:val="24"/>
        </w:rPr>
        <w:t>PP a pour objectif de faire face aux risques liés au</w:t>
      </w:r>
      <w:r w:rsidR="00A16B93">
        <w:rPr>
          <w:rFonts w:ascii="Times New Roman" w:hAnsi="Times New Roman" w:cs="Times New Roman"/>
          <w:sz w:val="24"/>
          <w:szCs w:val="24"/>
        </w:rPr>
        <w:t xml:space="preserve"> </w:t>
      </w:r>
      <w:r w:rsidR="001431AC" w:rsidRPr="00682878">
        <w:rPr>
          <w:rFonts w:ascii="Times New Roman" w:hAnsi="Times New Roman" w:cs="Times New Roman"/>
          <w:sz w:val="24"/>
          <w:szCs w:val="24"/>
        </w:rPr>
        <w:t>mécontentement</w:t>
      </w:r>
      <w:r w:rsidR="00073378" w:rsidRPr="00682878">
        <w:rPr>
          <w:rFonts w:ascii="Times New Roman" w:hAnsi="Times New Roman" w:cs="Times New Roman"/>
          <w:sz w:val="24"/>
          <w:szCs w:val="24"/>
        </w:rPr>
        <w:t xml:space="preserve"> social et aux préoccupations concernant les protocoles de mise enœuvre et de contrôle des mesures de riposte par rappor</w:t>
      </w:r>
      <w:r w:rsidR="007F048A">
        <w:rPr>
          <w:rFonts w:ascii="Times New Roman" w:hAnsi="Times New Roman" w:cs="Times New Roman"/>
          <w:sz w:val="24"/>
          <w:szCs w:val="24"/>
        </w:rPr>
        <w:t xml:space="preserve">t à l’évolution de </w:t>
      </w:r>
      <w:bookmarkStart w:id="461" w:name="page49"/>
      <w:bookmarkEnd w:id="461"/>
      <w:r w:rsidR="00AC0250">
        <w:rPr>
          <w:rFonts w:ascii="Times New Roman" w:hAnsi="Times New Roman" w:cs="Times New Roman"/>
          <w:sz w:val="24"/>
          <w:szCs w:val="24"/>
        </w:rPr>
        <w:t>l’épidémie</w:t>
      </w:r>
      <w:r w:rsidR="00AC0250" w:rsidRPr="00682878">
        <w:rPr>
          <w:rFonts w:ascii="Times New Roman" w:hAnsi="Times New Roman" w:cs="Times New Roman"/>
          <w:sz w:val="24"/>
          <w:szCs w:val="24"/>
        </w:rPr>
        <w:t xml:space="preserve">, </w:t>
      </w:r>
      <w:r w:rsidR="00A16B93">
        <w:rPr>
          <w:rFonts w:ascii="Times New Roman" w:hAnsi="Times New Roman" w:cs="Times New Roman"/>
          <w:sz w:val="24"/>
          <w:szCs w:val="24"/>
        </w:rPr>
        <w:t xml:space="preserve">au plan national de déploiement de la vaccination, </w:t>
      </w:r>
      <w:r w:rsidR="00AC0250" w:rsidRPr="00682878">
        <w:rPr>
          <w:rFonts w:ascii="Times New Roman" w:hAnsi="Times New Roman" w:cs="Times New Roman"/>
          <w:sz w:val="24"/>
          <w:szCs w:val="24"/>
        </w:rPr>
        <w:t>des</w:t>
      </w:r>
      <w:r w:rsidR="00073378" w:rsidRPr="00682878">
        <w:rPr>
          <w:rFonts w:ascii="Times New Roman" w:hAnsi="Times New Roman" w:cs="Times New Roman"/>
          <w:sz w:val="24"/>
          <w:szCs w:val="24"/>
        </w:rPr>
        <w:t xml:space="preserve"> activités de consultation, de communication des risques et de divulgation de l'information doivent être entreprises pour gérer au mieux cette situation très évolutive, promouvoir des comportements sûrs et minimiser la désinformation.</w:t>
      </w:r>
    </w:p>
    <w:p w14:paraId="059126C8" w14:textId="77777777" w:rsidR="00A16B93" w:rsidRDefault="00A16B93" w:rsidP="00A16B93">
      <w:pPr>
        <w:jc w:val="both"/>
        <w:rPr>
          <w:rFonts w:ascii="Times New Roman" w:hAnsi="Times New Roman" w:cs="Times New Roman"/>
          <w:sz w:val="24"/>
          <w:szCs w:val="24"/>
        </w:rPr>
      </w:pPr>
    </w:p>
    <w:p w14:paraId="382AA4D0" w14:textId="6D1A8772" w:rsidR="00BB5028" w:rsidRDefault="00073378" w:rsidP="00A16B93">
      <w:pPr>
        <w:jc w:val="both"/>
        <w:rPr>
          <w:rFonts w:ascii="Times New Roman" w:hAnsi="Times New Roman" w:cs="Times New Roman"/>
          <w:sz w:val="24"/>
          <w:szCs w:val="24"/>
        </w:rPr>
      </w:pPr>
      <w:r w:rsidRPr="00682878">
        <w:rPr>
          <w:rFonts w:ascii="Times New Roman" w:hAnsi="Times New Roman" w:cs="Times New Roman"/>
          <w:sz w:val="24"/>
          <w:szCs w:val="24"/>
        </w:rPr>
        <w:t>L’identification des parties prenantes est entreprise pour soutenir de meilleures communications et établir des relations efficaces. Elles se composent esse</w:t>
      </w:r>
      <w:r w:rsidR="004309BF" w:rsidRPr="00682878">
        <w:rPr>
          <w:rFonts w:ascii="Times New Roman" w:hAnsi="Times New Roman" w:cs="Times New Roman"/>
          <w:sz w:val="24"/>
          <w:szCs w:val="24"/>
        </w:rPr>
        <w:t>ntiellement pour ce projet de :</w:t>
      </w:r>
    </w:p>
    <w:p w14:paraId="2DCB0CC3" w14:textId="77777777" w:rsidR="00A16B93" w:rsidRPr="00682878" w:rsidRDefault="00A16B93" w:rsidP="00A16B93">
      <w:pPr>
        <w:jc w:val="both"/>
        <w:rPr>
          <w:rFonts w:ascii="Times New Roman" w:hAnsi="Times New Roman" w:cs="Times New Roman"/>
          <w:sz w:val="24"/>
          <w:szCs w:val="24"/>
        </w:rPr>
      </w:pPr>
    </w:p>
    <w:p w14:paraId="570190A2" w14:textId="6BF9C2A4" w:rsidR="00073378" w:rsidRPr="009418C2" w:rsidRDefault="008461B4" w:rsidP="008461B4">
      <w:pPr>
        <w:pStyle w:val="Titre1"/>
        <w:spacing w:line="240" w:lineRule="auto"/>
        <w:ind w:left="426"/>
      </w:pPr>
      <w:bookmarkStart w:id="462" w:name="_Toc55431671"/>
      <w:bookmarkStart w:id="463" w:name="_Toc55431853"/>
      <w:bookmarkStart w:id="464" w:name="_Toc55432035"/>
      <w:bookmarkStart w:id="465" w:name="_Toc55432211"/>
      <w:bookmarkStart w:id="466" w:name="_Toc74618899"/>
      <w:r>
        <w:t>13.1-</w:t>
      </w:r>
      <w:r w:rsidR="006F4FC9" w:rsidRPr="009418C2">
        <w:t>Communautés</w:t>
      </w:r>
      <w:r w:rsidR="0099066A">
        <w:t xml:space="preserve"> </w:t>
      </w:r>
      <w:r w:rsidR="006F4FC9" w:rsidRPr="009418C2">
        <w:t>affectées</w:t>
      </w:r>
      <w:bookmarkEnd w:id="462"/>
      <w:bookmarkEnd w:id="463"/>
      <w:bookmarkEnd w:id="464"/>
      <w:bookmarkEnd w:id="465"/>
      <w:bookmarkEnd w:id="466"/>
    </w:p>
    <w:p w14:paraId="72168538" w14:textId="77777777" w:rsidR="00073378" w:rsidRPr="00682878" w:rsidRDefault="00073378" w:rsidP="00863CC9">
      <w:pPr>
        <w:numPr>
          <w:ilvl w:val="0"/>
          <w:numId w:val="91"/>
        </w:numPr>
        <w:tabs>
          <w:tab w:val="left" w:pos="1440"/>
        </w:tabs>
        <w:ind w:left="284"/>
        <w:jc w:val="both"/>
        <w:rPr>
          <w:rFonts w:ascii="Times New Roman" w:hAnsi="Times New Roman" w:cs="Times New Roman"/>
          <w:sz w:val="24"/>
          <w:szCs w:val="24"/>
        </w:rPr>
      </w:pPr>
      <w:r w:rsidRPr="00682878">
        <w:rPr>
          <w:rFonts w:ascii="Times New Roman" w:hAnsi="Times New Roman" w:cs="Times New Roman"/>
          <w:sz w:val="24"/>
          <w:szCs w:val="24"/>
        </w:rPr>
        <w:t>Personnes infectées par</w:t>
      </w:r>
      <w:r w:rsidR="007514FD" w:rsidRPr="00682878">
        <w:rPr>
          <w:rFonts w:ascii="Times New Roman" w:hAnsi="Times New Roman" w:cs="Times New Roman"/>
          <w:sz w:val="24"/>
          <w:szCs w:val="24"/>
        </w:rPr>
        <w:t xml:space="preserve"> le COVID-19 dans les hôpitaux et les CTE</w:t>
      </w:r>
      <w:r w:rsidRPr="00682878">
        <w:rPr>
          <w:rFonts w:ascii="Times New Roman" w:hAnsi="Times New Roman" w:cs="Times New Roman"/>
          <w:sz w:val="24"/>
          <w:szCs w:val="24"/>
        </w:rPr>
        <w:t xml:space="preserve"> et leurs familles etproches</w:t>
      </w:r>
      <w:r w:rsidR="007F048A">
        <w:rPr>
          <w:rFonts w:ascii="Times New Roman" w:hAnsi="Times New Roman" w:cs="Times New Roman"/>
          <w:sz w:val="24"/>
          <w:szCs w:val="24"/>
        </w:rPr>
        <w:t xml:space="preserve"> ; </w:t>
      </w:r>
    </w:p>
    <w:p w14:paraId="6501A489" w14:textId="77777777" w:rsidR="00073378" w:rsidRPr="00682878" w:rsidRDefault="00073378" w:rsidP="00863CC9">
      <w:pPr>
        <w:numPr>
          <w:ilvl w:val="0"/>
          <w:numId w:val="91"/>
        </w:numPr>
        <w:tabs>
          <w:tab w:val="left" w:pos="1440"/>
        </w:tabs>
        <w:ind w:left="284" w:right="20"/>
        <w:jc w:val="both"/>
        <w:rPr>
          <w:rFonts w:ascii="Times New Roman" w:hAnsi="Times New Roman" w:cs="Times New Roman"/>
          <w:sz w:val="24"/>
          <w:szCs w:val="24"/>
        </w:rPr>
      </w:pPr>
      <w:r w:rsidRPr="00682878">
        <w:rPr>
          <w:rFonts w:ascii="Times New Roman" w:hAnsi="Times New Roman" w:cs="Times New Roman"/>
          <w:sz w:val="24"/>
          <w:szCs w:val="24"/>
        </w:rPr>
        <w:t>Etablissements hospitaliers et laboratoires ou les acquisitions seront acheminées</w:t>
      </w:r>
      <w:r w:rsidR="002C695D">
        <w:rPr>
          <w:rFonts w:ascii="Times New Roman" w:hAnsi="Times New Roman" w:cs="Times New Roman"/>
          <w:sz w:val="24"/>
          <w:szCs w:val="24"/>
        </w:rPr>
        <w:t> ;</w:t>
      </w:r>
    </w:p>
    <w:p w14:paraId="0B120AE4" w14:textId="77777777" w:rsidR="00073378" w:rsidRPr="00682878" w:rsidRDefault="007514FD" w:rsidP="00863CC9">
      <w:pPr>
        <w:numPr>
          <w:ilvl w:val="0"/>
          <w:numId w:val="91"/>
        </w:numPr>
        <w:tabs>
          <w:tab w:val="left" w:pos="1440"/>
        </w:tabs>
        <w:ind w:left="284"/>
        <w:jc w:val="both"/>
        <w:rPr>
          <w:rFonts w:ascii="Times New Roman" w:hAnsi="Times New Roman" w:cs="Times New Roman"/>
          <w:sz w:val="24"/>
          <w:szCs w:val="24"/>
        </w:rPr>
      </w:pPr>
      <w:r w:rsidRPr="00682878">
        <w:rPr>
          <w:rFonts w:ascii="Times New Roman" w:hAnsi="Times New Roman" w:cs="Times New Roman"/>
          <w:sz w:val="24"/>
          <w:szCs w:val="24"/>
        </w:rPr>
        <w:t>Personnel de nettoyage (</w:t>
      </w:r>
      <w:r w:rsidR="00073378" w:rsidRPr="00682878">
        <w:rPr>
          <w:rFonts w:ascii="Times New Roman" w:hAnsi="Times New Roman" w:cs="Times New Roman"/>
          <w:sz w:val="24"/>
          <w:szCs w:val="24"/>
        </w:rPr>
        <w:t xml:space="preserve">« travailleurs </w:t>
      </w:r>
      <w:r w:rsidR="00564648" w:rsidRPr="00682878">
        <w:rPr>
          <w:rFonts w:ascii="Times New Roman" w:hAnsi="Times New Roman" w:cs="Times New Roman"/>
          <w:sz w:val="24"/>
          <w:szCs w:val="24"/>
        </w:rPr>
        <w:t>») dans des installations de</w:t>
      </w:r>
      <w:r w:rsidR="008576F4" w:rsidRPr="00682878">
        <w:rPr>
          <w:rFonts w:ascii="Times New Roman" w:hAnsi="Times New Roman" w:cs="Times New Roman"/>
          <w:sz w:val="24"/>
          <w:szCs w:val="24"/>
        </w:rPr>
        <w:t xml:space="preserve"> Quarantaine /</w:t>
      </w:r>
      <w:r w:rsidR="00073378" w:rsidRPr="00682878">
        <w:rPr>
          <w:rFonts w:ascii="Times New Roman" w:hAnsi="Times New Roman" w:cs="Times New Roman"/>
          <w:sz w:val="24"/>
          <w:szCs w:val="24"/>
        </w:rPr>
        <w:t xml:space="preserve"> d'isolement, des hôpitaux, </w:t>
      </w:r>
      <w:r w:rsidR="008576F4" w:rsidRPr="00682878">
        <w:rPr>
          <w:rFonts w:ascii="Times New Roman" w:hAnsi="Times New Roman" w:cs="Times New Roman"/>
          <w:sz w:val="24"/>
          <w:szCs w:val="24"/>
        </w:rPr>
        <w:t>des laboratoires de diagnostic</w:t>
      </w:r>
      <w:r w:rsidR="002C695D">
        <w:rPr>
          <w:rFonts w:ascii="Times New Roman" w:hAnsi="Times New Roman" w:cs="Times New Roman"/>
          <w:sz w:val="24"/>
          <w:szCs w:val="24"/>
        </w:rPr>
        <w:t> ;</w:t>
      </w:r>
    </w:p>
    <w:p w14:paraId="4E388E9D" w14:textId="77777777" w:rsidR="00073378" w:rsidRPr="00682878" w:rsidRDefault="00073378" w:rsidP="00863CC9">
      <w:pPr>
        <w:numPr>
          <w:ilvl w:val="0"/>
          <w:numId w:val="91"/>
        </w:numPr>
        <w:tabs>
          <w:tab w:val="left" w:pos="1440"/>
        </w:tabs>
        <w:ind w:left="284"/>
        <w:jc w:val="both"/>
        <w:rPr>
          <w:rFonts w:ascii="Times New Roman" w:hAnsi="Times New Roman" w:cs="Times New Roman"/>
          <w:sz w:val="24"/>
          <w:szCs w:val="24"/>
        </w:rPr>
      </w:pPr>
      <w:r w:rsidRPr="00682878">
        <w:rPr>
          <w:rFonts w:ascii="Times New Roman" w:hAnsi="Times New Roman" w:cs="Times New Roman"/>
          <w:sz w:val="24"/>
          <w:szCs w:val="24"/>
        </w:rPr>
        <w:t>Agents de santé publics / privés (médecins, infirmières, inspecteurs dela santé publique, sages-femmes, techniciens / personnel de laboratoire)</w:t>
      </w:r>
      <w:r w:rsidR="002C695D">
        <w:rPr>
          <w:rFonts w:ascii="Times New Roman" w:hAnsi="Times New Roman" w:cs="Times New Roman"/>
          <w:sz w:val="24"/>
          <w:szCs w:val="24"/>
        </w:rPr>
        <w:t> ;</w:t>
      </w:r>
    </w:p>
    <w:p w14:paraId="6AC4094E" w14:textId="77777777" w:rsidR="00073378" w:rsidRPr="00682878" w:rsidRDefault="00073378" w:rsidP="00863CC9">
      <w:pPr>
        <w:numPr>
          <w:ilvl w:val="0"/>
          <w:numId w:val="91"/>
        </w:numPr>
        <w:tabs>
          <w:tab w:val="left" w:pos="1440"/>
        </w:tabs>
        <w:ind w:left="284"/>
        <w:jc w:val="both"/>
        <w:rPr>
          <w:rFonts w:ascii="Times New Roman" w:hAnsi="Times New Roman" w:cs="Times New Roman"/>
          <w:sz w:val="24"/>
          <w:szCs w:val="24"/>
        </w:rPr>
      </w:pPr>
      <w:r w:rsidRPr="00682878">
        <w:rPr>
          <w:rFonts w:ascii="Times New Roman" w:hAnsi="Times New Roman" w:cs="Times New Roman"/>
          <w:sz w:val="24"/>
          <w:szCs w:val="24"/>
        </w:rPr>
        <w:t>Personnel de suivi et de contrôle de la gestion des DAS</w:t>
      </w:r>
      <w:r w:rsidR="002C695D">
        <w:rPr>
          <w:rFonts w:ascii="Times New Roman" w:hAnsi="Times New Roman" w:cs="Times New Roman"/>
          <w:sz w:val="24"/>
          <w:szCs w:val="24"/>
        </w:rPr>
        <w:t> ;</w:t>
      </w:r>
    </w:p>
    <w:p w14:paraId="7DA5E13B" w14:textId="77777777" w:rsidR="00073378" w:rsidRPr="00682878" w:rsidRDefault="006A2D34" w:rsidP="00863CC9">
      <w:pPr>
        <w:numPr>
          <w:ilvl w:val="0"/>
          <w:numId w:val="91"/>
        </w:numPr>
        <w:tabs>
          <w:tab w:val="left" w:pos="1440"/>
        </w:tabs>
        <w:ind w:left="284"/>
        <w:jc w:val="both"/>
        <w:rPr>
          <w:rFonts w:ascii="Times New Roman" w:hAnsi="Times New Roman" w:cs="Times New Roman"/>
          <w:sz w:val="24"/>
          <w:szCs w:val="24"/>
        </w:rPr>
      </w:pPr>
      <w:r w:rsidRPr="00682878">
        <w:rPr>
          <w:rFonts w:ascii="Times New Roman" w:hAnsi="Times New Roman" w:cs="Times New Roman"/>
          <w:sz w:val="24"/>
          <w:szCs w:val="24"/>
        </w:rPr>
        <w:t>P</w:t>
      </w:r>
      <w:r w:rsidR="00073378" w:rsidRPr="00682878">
        <w:rPr>
          <w:rFonts w:ascii="Times New Roman" w:hAnsi="Times New Roman" w:cs="Times New Roman"/>
          <w:sz w:val="24"/>
          <w:szCs w:val="24"/>
        </w:rPr>
        <w:t>ersonnel des services de sécurité</w:t>
      </w:r>
      <w:r w:rsidR="002C695D">
        <w:rPr>
          <w:rFonts w:ascii="Times New Roman" w:hAnsi="Times New Roman" w:cs="Times New Roman"/>
          <w:sz w:val="24"/>
          <w:szCs w:val="24"/>
        </w:rPr>
        <w:t> ;</w:t>
      </w:r>
    </w:p>
    <w:p w14:paraId="5FBE83DA" w14:textId="77777777" w:rsidR="00073378" w:rsidRPr="00682878" w:rsidRDefault="00073378" w:rsidP="00863CC9">
      <w:pPr>
        <w:numPr>
          <w:ilvl w:val="0"/>
          <w:numId w:val="91"/>
        </w:numPr>
        <w:tabs>
          <w:tab w:val="left" w:pos="1440"/>
        </w:tabs>
        <w:ind w:left="284" w:right="20"/>
        <w:jc w:val="both"/>
        <w:rPr>
          <w:rFonts w:ascii="Times New Roman" w:hAnsi="Times New Roman" w:cs="Times New Roman"/>
          <w:sz w:val="24"/>
          <w:szCs w:val="24"/>
        </w:rPr>
      </w:pPr>
      <w:r w:rsidRPr="00682878">
        <w:rPr>
          <w:rFonts w:ascii="Times New Roman" w:hAnsi="Times New Roman" w:cs="Times New Roman"/>
          <w:sz w:val="24"/>
          <w:szCs w:val="24"/>
        </w:rPr>
        <w:t>Personnel prédisposé aux soins des patients décédés à l’intérieur de l’hôpital et dans le secteur privé et publique (pompe funèbres, personnel du cimetière) et services religieux ;</w:t>
      </w:r>
    </w:p>
    <w:p w14:paraId="2AD51FEF" w14:textId="77777777" w:rsidR="00073378" w:rsidRPr="00682878" w:rsidRDefault="00073378" w:rsidP="00863CC9">
      <w:pPr>
        <w:numPr>
          <w:ilvl w:val="0"/>
          <w:numId w:val="91"/>
        </w:numPr>
        <w:tabs>
          <w:tab w:val="left" w:pos="1440"/>
        </w:tabs>
        <w:ind w:left="284"/>
        <w:jc w:val="both"/>
        <w:rPr>
          <w:rFonts w:ascii="Times New Roman" w:hAnsi="Times New Roman" w:cs="Times New Roman"/>
          <w:sz w:val="24"/>
          <w:szCs w:val="24"/>
        </w:rPr>
      </w:pPr>
      <w:r w:rsidRPr="00682878">
        <w:rPr>
          <w:rFonts w:ascii="Times New Roman" w:hAnsi="Times New Roman" w:cs="Times New Roman"/>
          <w:sz w:val="24"/>
          <w:szCs w:val="24"/>
        </w:rPr>
        <w:t>Travailleurs municipaux et services de collecte et d'élimination des déchets infectieux ou biomédicaux</w:t>
      </w:r>
      <w:r w:rsidR="002C695D">
        <w:rPr>
          <w:rFonts w:ascii="Times New Roman" w:hAnsi="Times New Roman" w:cs="Times New Roman"/>
          <w:sz w:val="24"/>
          <w:szCs w:val="24"/>
        </w:rPr>
        <w:t> ;</w:t>
      </w:r>
    </w:p>
    <w:p w14:paraId="4D36D037" w14:textId="77777777" w:rsidR="00073378" w:rsidRPr="00682878" w:rsidRDefault="00073378" w:rsidP="00863CC9">
      <w:pPr>
        <w:numPr>
          <w:ilvl w:val="0"/>
          <w:numId w:val="91"/>
        </w:numPr>
        <w:tabs>
          <w:tab w:val="left" w:pos="1440"/>
        </w:tabs>
        <w:ind w:left="284" w:right="20"/>
        <w:jc w:val="both"/>
        <w:rPr>
          <w:rFonts w:ascii="Times New Roman" w:hAnsi="Times New Roman" w:cs="Times New Roman"/>
          <w:sz w:val="24"/>
          <w:szCs w:val="24"/>
        </w:rPr>
      </w:pPr>
      <w:r w:rsidRPr="00682878">
        <w:rPr>
          <w:rFonts w:ascii="Times New Roman" w:hAnsi="Times New Roman" w:cs="Times New Roman"/>
          <w:sz w:val="24"/>
          <w:szCs w:val="24"/>
        </w:rPr>
        <w:t>Personnel de l'exploitation des centres de transfert et des décharges contrôlées</w:t>
      </w:r>
      <w:r w:rsidR="002C695D">
        <w:rPr>
          <w:rFonts w:ascii="Times New Roman" w:hAnsi="Times New Roman" w:cs="Times New Roman"/>
          <w:sz w:val="24"/>
          <w:szCs w:val="24"/>
        </w:rPr>
        <w:t> ;</w:t>
      </w:r>
    </w:p>
    <w:p w14:paraId="4ADEB741" w14:textId="77777777" w:rsidR="00073378" w:rsidRPr="00682878" w:rsidRDefault="00073378" w:rsidP="00863CC9">
      <w:pPr>
        <w:numPr>
          <w:ilvl w:val="0"/>
          <w:numId w:val="91"/>
        </w:numPr>
        <w:tabs>
          <w:tab w:val="left" w:pos="1440"/>
        </w:tabs>
        <w:ind w:left="284"/>
        <w:jc w:val="both"/>
        <w:rPr>
          <w:rFonts w:ascii="Times New Roman" w:hAnsi="Times New Roman" w:cs="Times New Roman"/>
          <w:sz w:val="24"/>
          <w:szCs w:val="24"/>
        </w:rPr>
      </w:pPr>
      <w:r w:rsidRPr="00682878">
        <w:rPr>
          <w:rFonts w:ascii="Times New Roman" w:hAnsi="Times New Roman" w:cs="Times New Roman"/>
          <w:sz w:val="24"/>
          <w:szCs w:val="24"/>
        </w:rPr>
        <w:t>Le personnel des compagnies aériennes et du contrôle des frontières</w:t>
      </w:r>
      <w:r w:rsidR="002C695D">
        <w:rPr>
          <w:rFonts w:ascii="Times New Roman" w:hAnsi="Times New Roman" w:cs="Times New Roman"/>
          <w:sz w:val="24"/>
          <w:szCs w:val="24"/>
        </w:rPr>
        <w:t> ;</w:t>
      </w:r>
    </w:p>
    <w:p w14:paraId="5D291A51" w14:textId="77777777" w:rsidR="00073378" w:rsidRPr="00682878" w:rsidRDefault="00073378" w:rsidP="00863CC9">
      <w:pPr>
        <w:numPr>
          <w:ilvl w:val="0"/>
          <w:numId w:val="91"/>
        </w:numPr>
        <w:tabs>
          <w:tab w:val="left" w:pos="1440"/>
        </w:tabs>
        <w:ind w:left="284"/>
        <w:jc w:val="both"/>
        <w:rPr>
          <w:rFonts w:ascii="Times New Roman" w:hAnsi="Times New Roman" w:cs="Times New Roman"/>
          <w:sz w:val="24"/>
          <w:szCs w:val="24"/>
        </w:rPr>
      </w:pPr>
      <w:r w:rsidRPr="00682878">
        <w:rPr>
          <w:rFonts w:ascii="Times New Roman" w:hAnsi="Times New Roman" w:cs="Times New Roman"/>
          <w:sz w:val="24"/>
          <w:szCs w:val="24"/>
        </w:rPr>
        <w:t>Le Ministère de la Santé</w:t>
      </w:r>
      <w:r w:rsidR="002C695D">
        <w:rPr>
          <w:rFonts w:ascii="Times New Roman" w:hAnsi="Times New Roman" w:cs="Times New Roman"/>
          <w:sz w:val="24"/>
          <w:szCs w:val="24"/>
        </w:rPr>
        <w:t> ;</w:t>
      </w:r>
    </w:p>
    <w:p w14:paraId="0CE3903D" w14:textId="77777777" w:rsidR="00073378" w:rsidRPr="00682878" w:rsidRDefault="00073378" w:rsidP="00863CC9">
      <w:pPr>
        <w:numPr>
          <w:ilvl w:val="0"/>
          <w:numId w:val="91"/>
        </w:numPr>
        <w:tabs>
          <w:tab w:val="left" w:pos="720"/>
        </w:tabs>
        <w:ind w:left="284"/>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Autres Communautés intéressées</w:t>
      </w:r>
      <w:r w:rsidR="006A2D34" w:rsidRPr="00682878">
        <w:rPr>
          <w:rFonts w:ascii="Times New Roman" w:hAnsi="Times New Roman" w:cs="Times New Roman"/>
          <w:sz w:val="24"/>
          <w:szCs w:val="24"/>
        </w:rPr>
        <w:t> ;</w:t>
      </w:r>
    </w:p>
    <w:p w14:paraId="11211C7A" w14:textId="77777777" w:rsidR="00073378" w:rsidRPr="00682878" w:rsidRDefault="00073378" w:rsidP="00863CC9">
      <w:pPr>
        <w:numPr>
          <w:ilvl w:val="0"/>
          <w:numId w:val="91"/>
        </w:numPr>
        <w:tabs>
          <w:tab w:val="left" w:pos="1440"/>
        </w:tabs>
        <w:ind w:left="284"/>
        <w:jc w:val="both"/>
        <w:rPr>
          <w:rFonts w:ascii="Times New Roman" w:hAnsi="Times New Roman" w:cs="Times New Roman"/>
          <w:sz w:val="24"/>
          <w:szCs w:val="24"/>
        </w:rPr>
      </w:pPr>
      <w:r w:rsidRPr="00682878">
        <w:rPr>
          <w:rFonts w:ascii="Times New Roman" w:hAnsi="Times New Roman" w:cs="Times New Roman"/>
          <w:sz w:val="24"/>
          <w:szCs w:val="24"/>
        </w:rPr>
        <w:t>Le grand public</w:t>
      </w:r>
      <w:r w:rsidR="00D843C3" w:rsidRPr="00682878">
        <w:rPr>
          <w:rFonts w:ascii="Times New Roman" w:hAnsi="Times New Roman" w:cs="Times New Roman"/>
          <w:sz w:val="24"/>
          <w:szCs w:val="24"/>
        </w:rPr>
        <w:t> ;</w:t>
      </w:r>
    </w:p>
    <w:p w14:paraId="3E4E1D28" w14:textId="77777777" w:rsidR="00073378" w:rsidRPr="00682878" w:rsidRDefault="00073378" w:rsidP="00863CC9">
      <w:pPr>
        <w:numPr>
          <w:ilvl w:val="0"/>
          <w:numId w:val="91"/>
        </w:numPr>
        <w:tabs>
          <w:tab w:val="left" w:pos="1440"/>
        </w:tabs>
        <w:ind w:left="284"/>
        <w:jc w:val="both"/>
        <w:rPr>
          <w:rFonts w:ascii="Times New Roman" w:hAnsi="Times New Roman" w:cs="Times New Roman"/>
          <w:sz w:val="24"/>
          <w:szCs w:val="24"/>
        </w:rPr>
      </w:pPr>
      <w:r w:rsidRPr="00682878">
        <w:rPr>
          <w:rFonts w:ascii="Times New Roman" w:hAnsi="Times New Roman" w:cs="Times New Roman"/>
          <w:sz w:val="24"/>
          <w:szCs w:val="24"/>
        </w:rPr>
        <w:t>Les organisations communautaires, groupes nationaux de la société</w:t>
      </w:r>
      <w:r w:rsidR="0046418D" w:rsidRPr="00682878">
        <w:rPr>
          <w:rFonts w:ascii="Times New Roman" w:hAnsi="Times New Roman" w:cs="Times New Roman"/>
          <w:sz w:val="24"/>
          <w:szCs w:val="24"/>
        </w:rPr>
        <w:t>civile</w:t>
      </w:r>
      <w:r w:rsidRPr="00682878">
        <w:rPr>
          <w:rFonts w:ascii="Times New Roman" w:hAnsi="Times New Roman" w:cs="Times New Roman"/>
          <w:sz w:val="24"/>
          <w:szCs w:val="24"/>
        </w:rPr>
        <w:t xml:space="preserve"> et ONG ;</w:t>
      </w:r>
    </w:p>
    <w:p w14:paraId="55C16125" w14:textId="77777777" w:rsidR="00073378" w:rsidRPr="00682878" w:rsidRDefault="00073378" w:rsidP="00863CC9">
      <w:pPr>
        <w:numPr>
          <w:ilvl w:val="0"/>
          <w:numId w:val="91"/>
        </w:numPr>
        <w:tabs>
          <w:tab w:val="left" w:pos="1440"/>
        </w:tabs>
        <w:ind w:left="284" w:right="20"/>
        <w:jc w:val="both"/>
        <w:rPr>
          <w:rFonts w:ascii="Times New Roman" w:hAnsi="Times New Roman" w:cs="Times New Roman"/>
          <w:sz w:val="24"/>
          <w:szCs w:val="24"/>
        </w:rPr>
      </w:pPr>
      <w:r w:rsidRPr="00682878">
        <w:rPr>
          <w:rFonts w:ascii="Times New Roman" w:hAnsi="Times New Roman" w:cs="Times New Roman"/>
          <w:sz w:val="24"/>
          <w:szCs w:val="24"/>
        </w:rPr>
        <w:t>Les fournisseurs de biens et de services impliqués dans la chaîne d'approvisionnement plus large du projet ;</w:t>
      </w:r>
    </w:p>
    <w:p w14:paraId="76B8AB92" w14:textId="77777777" w:rsidR="00073378" w:rsidRPr="00682878" w:rsidRDefault="00073378" w:rsidP="00863CC9">
      <w:pPr>
        <w:numPr>
          <w:ilvl w:val="0"/>
          <w:numId w:val="91"/>
        </w:numPr>
        <w:tabs>
          <w:tab w:val="left" w:pos="1440"/>
        </w:tabs>
        <w:ind w:left="284"/>
        <w:jc w:val="both"/>
        <w:rPr>
          <w:rFonts w:ascii="Times New Roman" w:hAnsi="Times New Roman" w:cs="Times New Roman"/>
          <w:sz w:val="24"/>
          <w:szCs w:val="24"/>
        </w:rPr>
      </w:pPr>
      <w:r w:rsidRPr="00682878">
        <w:rPr>
          <w:rFonts w:ascii="Times New Roman" w:hAnsi="Times New Roman" w:cs="Times New Roman"/>
          <w:sz w:val="24"/>
          <w:szCs w:val="24"/>
        </w:rPr>
        <w:t>Les organismes de réglementation ;</w:t>
      </w:r>
    </w:p>
    <w:p w14:paraId="259AE5CB" w14:textId="77777777" w:rsidR="008479F4" w:rsidRDefault="00073378" w:rsidP="00863CC9">
      <w:pPr>
        <w:numPr>
          <w:ilvl w:val="0"/>
          <w:numId w:val="91"/>
        </w:numPr>
        <w:tabs>
          <w:tab w:val="left" w:pos="1440"/>
        </w:tabs>
        <w:ind w:left="284" w:right="20"/>
        <w:jc w:val="both"/>
        <w:rPr>
          <w:rFonts w:ascii="Times New Roman" w:hAnsi="Times New Roman" w:cs="Times New Roman"/>
          <w:sz w:val="24"/>
          <w:szCs w:val="24"/>
        </w:rPr>
      </w:pPr>
      <w:r w:rsidRPr="008479F4">
        <w:rPr>
          <w:rFonts w:ascii="Times New Roman" w:hAnsi="Times New Roman" w:cs="Times New Roman"/>
          <w:sz w:val="24"/>
          <w:szCs w:val="24"/>
        </w:rPr>
        <w:t>Les médias et autres groupes d'intérêt, y</w:t>
      </w:r>
      <w:r w:rsidR="00EF659C" w:rsidRPr="008479F4">
        <w:rPr>
          <w:rFonts w:ascii="Times New Roman" w:hAnsi="Times New Roman" w:cs="Times New Roman"/>
          <w:sz w:val="24"/>
          <w:szCs w:val="24"/>
        </w:rPr>
        <w:t xml:space="preserve"> compris les médias sociaux et le d</w:t>
      </w:r>
      <w:r w:rsidRPr="008479F4">
        <w:rPr>
          <w:rFonts w:ascii="Times New Roman" w:hAnsi="Times New Roman" w:cs="Times New Roman"/>
          <w:sz w:val="24"/>
          <w:szCs w:val="24"/>
        </w:rPr>
        <w:t>épartement de l'information gouvernementale</w:t>
      </w:r>
      <w:r w:rsidR="002C695D" w:rsidRPr="008479F4">
        <w:rPr>
          <w:rFonts w:ascii="Times New Roman" w:hAnsi="Times New Roman" w:cs="Times New Roman"/>
          <w:sz w:val="24"/>
          <w:szCs w:val="24"/>
        </w:rPr>
        <w:t> ;</w:t>
      </w:r>
    </w:p>
    <w:p w14:paraId="426E69FF" w14:textId="77777777" w:rsidR="00D843C3" w:rsidRPr="008479F4" w:rsidRDefault="00073378" w:rsidP="00863CC9">
      <w:pPr>
        <w:numPr>
          <w:ilvl w:val="0"/>
          <w:numId w:val="91"/>
        </w:numPr>
        <w:tabs>
          <w:tab w:val="left" w:pos="1440"/>
        </w:tabs>
        <w:ind w:left="284" w:right="20"/>
        <w:jc w:val="both"/>
        <w:rPr>
          <w:rFonts w:ascii="Times New Roman" w:hAnsi="Times New Roman" w:cs="Times New Roman"/>
          <w:sz w:val="24"/>
          <w:szCs w:val="24"/>
        </w:rPr>
      </w:pPr>
      <w:r w:rsidRPr="008479F4">
        <w:rPr>
          <w:rFonts w:ascii="Times New Roman" w:hAnsi="Times New Roman" w:cs="Times New Roman"/>
          <w:sz w:val="24"/>
          <w:szCs w:val="24"/>
        </w:rPr>
        <w:t>Les entreprises intéressées</w:t>
      </w:r>
      <w:r w:rsidR="002C695D" w:rsidRPr="008479F4">
        <w:rPr>
          <w:rFonts w:ascii="Times New Roman" w:hAnsi="Times New Roman" w:cs="Times New Roman"/>
          <w:sz w:val="24"/>
          <w:szCs w:val="24"/>
        </w:rPr>
        <w:t> ;</w:t>
      </w:r>
    </w:p>
    <w:p w14:paraId="20E53FE5" w14:textId="77777777" w:rsidR="00073378" w:rsidRPr="00682878" w:rsidRDefault="00F73946" w:rsidP="00D07604">
      <w:pPr>
        <w:numPr>
          <w:ilvl w:val="3"/>
          <w:numId w:val="28"/>
        </w:numPr>
        <w:tabs>
          <w:tab w:val="left" w:pos="1440"/>
        </w:tabs>
        <w:ind w:left="284"/>
        <w:jc w:val="both"/>
        <w:rPr>
          <w:rFonts w:ascii="Times New Roman" w:hAnsi="Times New Roman" w:cs="Times New Roman"/>
          <w:sz w:val="24"/>
          <w:szCs w:val="24"/>
        </w:rPr>
      </w:pPr>
      <w:r w:rsidRPr="00682878">
        <w:rPr>
          <w:rFonts w:ascii="Times New Roman" w:hAnsi="Times New Roman" w:cs="Times New Roman"/>
          <w:sz w:val="24"/>
          <w:szCs w:val="24"/>
        </w:rPr>
        <w:lastRenderedPageBreak/>
        <w:t>L</w:t>
      </w:r>
      <w:r w:rsidR="00073378" w:rsidRPr="00682878">
        <w:rPr>
          <w:rFonts w:ascii="Times New Roman" w:hAnsi="Times New Roman" w:cs="Times New Roman"/>
          <w:sz w:val="24"/>
          <w:szCs w:val="24"/>
        </w:rPr>
        <w:t xml:space="preserve">es Entreprises de Collecte, de Transport et </w:t>
      </w:r>
      <w:r w:rsidR="00B440B7" w:rsidRPr="00682878">
        <w:rPr>
          <w:rFonts w:ascii="Times New Roman" w:hAnsi="Times New Roman" w:cs="Times New Roman"/>
          <w:sz w:val="24"/>
          <w:szCs w:val="24"/>
        </w:rPr>
        <w:t>de Traitement</w:t>
      </w:r>
      <w:r w:rsidR="00073378" w:rsidRPr="00682878">
        <w:rPr>
          <w:rFonts w:ascii="Times New Roman" w:hAnsi="Times New Roman" w:cs="Times New Roman"/>
          <w:sz w:val="24"/>
          <w:szCs w:val="24"/>
        </w:rPr>
        <w:t xml:space="preserve"> de DAS</w:t>
      </w:r>
      <w:r w:rsidR="002C695D">
        <w:rPr>
          <w:rFonts w:ascii="Times New Roman" w:hAnsi="Times New Roman" w:cs="Times New Roman"/>
          <w:sz w:val="24"/>
          <w:szCs w:val="24"/>
        </w:rPr>
        <w:t> ;</w:t>
      </w:r>
    </w:p>
    <w:p w14:paraId="15D0E905" w14:textId="77777777" w:rsidR="00073378" w:rsidRPr="00682878" w:rsidRDefault="00073378" w:rsidP="00D07604">
      <w:pPr>
        <w:numPr>
          <w:ilvl w:val="3"/>
          <w:numId w:val="28"/>
        </w:numPr>
        <w:tabs>
          <w:tab w:val="left" w:pos="1440"/>
        </w:tabs>
        <w:ind w:left="284"/>
        <w:jc w:val="both"/>
        <w:rPr>
          <w:rFonts w:ascii="Times New Roman" w:hAnsi="Times New Roman" w:cs="Times New Roman"/>
          <w:sz w:val="24"/>
          <w:szCs w:val="24"/>
        </w:rPr>
      </w:pPr>
      <w:r w:rsidRPr="00682878">
        <w:rPr>
          <w:rFonts w:ascii="Times New Roman" w:hAnsi="Times New Roman" w:cs="Times New Roman"/>
          <w:sz w:val="24"/>
          <w:szCs w:val="24"/>
        </w:rPr>
        <w:t>Les travailleurs des transports</w:t>
      </w:r>
      <w:r w:rsidR="002C695D">
        <w:rPr>
          <w:rFonts w:ascii="Times New Roman" w:hAnsi="Times New Roman" w:cs="Times New Roman"/>
          <w:sz w:val="24"/>
          <w:szCs w:val="24"/>
        </w:rPr>
        <w:t> ;</w:t>
      </w:r>
    </w:p>
    <w:p w14:paraId="0A881A78" w14:textId="77777777" w:rsidR="00073378" w:rsidRDefault="00073378" w:rsidP="00D07604">
      <w:pPr>
        <w:numPr>
          <w:ilvl w:val="3"/>
          <w:numId w:val="28"/>
        </w:numPr>
        <w:tabs>
          <w:tab w:val="left" w:pos="1440"/>
        </w:tabs>
        <w:ind w:left="284" w:right="20"/>
        <w:jc w:val="both"/>
        <w:rPr>
          <w:rFonts w:ascii="Times New Roman" w:hAnsi="Times New Roman" w:cs="Times New Roman"/>
          <w:sz w:val="24"/>
          <w:szCs w:val="24"/>
        </w:rPr>
      </w:pPr>
      <w:r w:rsidRPr="00682878">
        <w:rPr>
          <w:rFonts w:ascii="Times New Roman" w:hAnsi="Times New Roman" w:cs="Times New Roman"/>
          <w:sz w:val="24"/>
          <w:szCs w:val="24"/>
        </w:rPr>
        <w:t xml:space="preserve">Les Organisations / associations nationales et internationales de santé </w:t>
      </w:r>
      <w:r w:rsidR="005B43DD" w:rsidRPr="00682878">
        <w:rPr>
          <w:rFonts w:ascii="Times New Roman" w:hAnsi="Times New Roman" w:cs="Times New Roman"/>
          <w:sz w:val="24"/>
          <w:szCs w:val="24"/>
        </w:rPr>
        <w:t>(les</w:t>
      </w:r>
      <w:r w:rsidRPr="00682878">
        <w:rPr>
          <w:rFonts w:ascii="Times New Roman" w:hAnsi="Times New Roman" w:cs="Times New Roman"/>
          <w:sz w:val="24"/>
          <w:szCs w:val="24"/>
        </w:rPr>
        <w:t xml:space="preserve"> ONG internationales intéressées, mission diplomatique et agencesdes Nations Unies (notamment UNICEF, </w:t>
      </w:r>
      <w:r w:rsidR="002B74CC" w:rsidRPr="00682878">
        <w:rPr>
          <w:rFonts w:ascii="Times New Roman" w:hAnsi="Times New Roman" w:cs="Times New Roman"/>
          <w:sz w:val="24"/>
          <w:szCs w:val="24"/>
        </w:rPr>
        <w:t>OMS, etc.</w:t>
      </w:r>
      <w:r w:rsidR="00EF659C" w:rsidRPr="00682878">
        <w:rPr>
          <w:rFonts w:ascii="Times New Roman" w:hAnsi="Times New Roman" w:cs="Times New Roman"/>
          <w:sz w:val="24"/>
          <w:szCs w:val="24"/>
        </w:rPr>
        <w:t>)</w:t>
      </w:r>
      <w:r w:rsidR="002C695D">
        <w:rPr>
          <w:rFonts w:ascii="Times New Roman" w:hAnsi="Times New Roman" w:cs="Times New Roman"/>
          <w:sz w:val="24"/>
          <w:szCs w:val="24"/>
        </w:rPr>
        <w:t> ;</w:t>
      </w:r>
    </w:p>
    <w:p w14:paraId="226C232B" w14:textId="77777777" w:rsidR="00073378" w:rsidRPr="00682878" w:rsidRDefault="00920263" w:rsidP="00D07604">
      <w:pPr>
        <w:numPr>
          <w:ilvl w:val="3"/>
          <w:numId w:val="28"/>
        </w:numPr>
        <w:tabs>
          <w:tab w:val="left" w:pos="1440"/>
        </w:tabs>
        <w:ind w:left="284"/>
        <w:jc w:val="both"/>
        <w:rPr>
          <w:rFonts w:ascii="Times New Roman" w:hAnsi="Times New Roman" w:cs="Times New Roman"/>
          <w:sz w:val="24"/>
          <w:szCs w:val="24"/>
        </w:rPr>
      </w:pPr>
      <w:bookmarkStart w:id="467" w:name="page50"/>
      <w:bookmarkEnd w:id="467"/>
      <w:r w:rsidRPr="00682878">
        <w:rPr>
          <w:rFonts w:ascii="Times New Roman" w:hAnsi="Times New Roman" w:cs="Times New Roman"/>
          <w:sz w:val="24"/>
          <w:szCs w:val="24"/>
        </w:rPr>
        <w:t>Les organisations religieuses et les organisations civiles au niveau</w:t>
      </w:r>
      <w:r w:rsidR="00073378" w:rsidRPr="00682878">
        <w:rPr>
          <w:rFonts w:ascii="Times New Roman" w:hAnsi="Times New Roman" w:cs="Times New Roman"/>
          <w:sz w:val="24"/>
          <w:szCs w:val="24"/>
        </w:rPr>
        <w:t>municipal ;</w:t>
      </w:r>
    </w:p>
    <w:p w14:paraId="298DFD97" w14:textId="77777777" w:rsidR="00073378" w:rsidRPr="00682878" w:rsidRDefault="00073378" w:rsidP="00D07604">
      <w:pPr>
        <w:numPr>
          <w:ilvl w:val="3"/>
          <w:numId w:val="28"/>
        </w:numPr>
        <w:tabs>
          <w:tab w:val="left" w:pos="1440"/>
        </w:tabs>
        <w:ind w:left="284" w:right="20"/>
        <w:jc w:val="both"/>
        <w:rPr>
          <w:rFonts w:ascii="Times New Roman" w:hAnsi="Times New Roman" w:cs="Times New Roman"/>
          <w:sz w:val="24"/>
          <w:szCs w:val="24"/>
        </w:rPr>
      </w:pPr>
      <w:r w:rsidRPr="00682878">
        <w:rPr>
          <w:rFonts w:ascii="Times New Roman" w:hAnsi="Times New Roman" w:cs="Times New Roman"/>
          <w:sz w:val="24"/>
          <w:szCs w:val="24"/>
        </w:rPr>
        <w:t>Les organisations des patients (organisation de lutte contre le cancer, le VIH, les maladies pulmonaires, etc.)</w:t>
      </w:r>
      <w:r w:rsidR="002C695D">
        <w:rPr>
          <w:rFonts w:ascii="Times New Roman" w:hAnsi="Times New Roman" w:cs="Times New Roman"/>
          <w:sz w:val="24"/>
          <w:szCs w:val="24"/>
        </w:rPr>
        <w:t> ;</w:t>
      </w:r>
    </w:p>
    <w:p w14:paraId="474662F2" w14:textId="77777777" w:rsidR="00073378" w:rsidRPr="00682878" w:rsidRDefault="00073378" w:rsidP="00863CC9">
      <w:pPr>
        <w:numPr>
          <w:ilvl w:val="0"/>
          <w:numId w:val="91"/>
        </w:numPr>
        <w:tabs>
          <w:tab w:val="left" w:pos="720"/>
        </w:tabs>
        <w:ind w:left="284"/>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Individus ou groupes vulnérables ou à haut risque</w:t>
      </w:r>
      <w:r w:rsidR="002C695D">
        <w:rPr>
          <w:rFonts w:ascii="Times New Roman" w:hAnsi="Times New Roman" w:cs="Times New Roman"/>
          <w:sz w:val="24"/>
          <w:szCs w:val="24"/>
        </w:rPr>
        <w:t> ;</w:t>
      </w:r>
    </w:p>
    <w:p w14:paraId="724EB6A0" w14:textId="77777777" w:rsidR="00073378" w:rsidRPr="00682878" w:rsidRDefault="00073378" w:rsidP="00863CC9">
      <w:pPr>
        <w:numPr>
          <w:ilvl w:val="0"/>
          <w:numId w:val="91"/>
        </w:numPr>
        <w:ind w:left="284"/>
        <w:jc w:val="both"/>
        <w:rPr>
          <w:rFonts w:ascii="Times New Roman" w:hAnsi="Times New Roman" w:cs="Times New Roman"/>
          <w:sz w:val="24"/>
          <w:szCs w:val="24"/>
        </w:rPr>
      </w:pPr>
      <w:r w:rsidRPr="00682878">
        <w:rPr>
          <w:rFonts w:ascii="Times New Roman" w:hAnsi="Times New Roman" w:cs="Times New Roman"/>
          <w:sz w:val="24"/>
          <w:szCs w:val="24"/>
        </w:rPr>
        <w:t>Personnes âgées de plus de 65 ans</w:t>
      </w:r>
      <w:r w:rsidR="002C695D">
        <w:rPr>
          <w:rFonts w:ascii="Times New Roman" w:hAnsi="Times New Roman" w:cs="Times New Roman"/>
          <w:sz w:val="24"/>
          <w:szCs w:val="24"/>
        </w:rPr>
        <w:t> ;</w:t>
      </w:r>
    </w:p>
    <w:p w14:paraId="50C11AB9" w14:textId="77777777" w:rsidR="00073378" w:rsidRPr="00682878" w:rsidRDefault="00073378" w:rsidP="00863CC9">
      <w:pPr>
        <w:numPr>
          <w:ilvl w:val="0"/>
          <w:numId w:val="91"/>
        </w:numPr>
        <w:tabs>
          <w:tab w:val="left" w:pos="1440"/>
        </w:tabs>
        <w:ind w:left="284"/>
        <w:jc w:val="both"/>
        <w:rPr>
          <w:rFonts w:ascii="Times New Roman" w:hAnsi="Times New Roman" w:cs="Times New Roman"/>
          <w:sz w:val="24"/>
          <w:szCs w:val="24"/>
        </w:rPr>
      </w:pPr>
      <w:r w:rsidRPr="00682878">
        <w:rPr>
          <w:rFonts w:ascii="Times New Roman" w:hAnsi="Times New Roman" w:cs="Times New Roman"/>
          <w:sz w:val="24"/>
          <w:szCs w:val="24"/>
        </w:rPr>
        <w:t>Personnes atteintes de maladies chroniques et de conditions médicales préexistantes ;</w:t>
      </w:r>
    </w:p>
    <w:p w14:paraId="1B2B1C20" w14:textId="77777777" w:rsidR="002B74CC" w:rsidRPr="00682878" w:rsidRDefault="002B74CC" w:rsidP="00863CC9">
      <w:pPr>
        <w:numPr>
          <w:ilvl w:val="0"/>
          <w:numId w:val="91"/>
        </w:numPr>
        <w:tabs>
          <w:tab w:val="left" w:pos="1440"/>
        </w:tabs>
        <w:ind w:left="284" w:right="5060"/>
        <w:jc w:val="both"/>
        <w:rPr>
          <w:rFonts w:ascii="Times New Roman" w:hAnsi="Times New Roman" w:cs="Times New Roman"/>
          <w:sz w:val="24"/>
          <w:szCs w:val="24"/>
        </w:rPr>
      </w:pPr>
      <w:r w:rsidRPr="00682878">
        <w:rPr>
          <w:rFonts w:ascii="Times New Roman" w:hAnsi="Times New Roman" w:cs="Times New Roman"/>
          <w:sz w:val="24"/>
          <w:szCs w:val="24"/>
        </w:rPr>
        <w:t>Personnes handicapées</w:t>
      </w:r>
      <w:r w:rsidR="002C695D">
        <w:rPr>
          <w:rFonts w:ascii="Times New Roman" w:hAnsi="Times New Roman" w:cs="Times New Roman"/>
          <w:sz w:val="24"/>
          <w:szCs w:val="24"/>
        </w:rPr>
        <w:t> ;</w:t>
      </w:r>
    </w:p>
    <w:p w14:paraId="5FE2C732" w14:textId="77777777" w:rsidR="00073378" w:rsidRPr="00682878" w:rsidRDefault="00073378" w:rsidP="00863CC9">
      <w:pPr>
        <w:numPr>
          <w:ilvl w:val="0"/>
          <w:numId w:val="91"/>
        </w:numPr>
        <w:tabs>
          <w:tab w:val="left" w:pos="1440"/>
        </w:tabs>
        <w:ind w:left="284" w:right="5060"/>
        <w:jc w:val="both"/>
        <w:rPr>
          <w:rFonts w:ascii="Times New Roman" w:hAnsi="Times New Roman" w:cs="Times New Roman"/>
          <w:sz w:val="24"/>
          <w:szCs w:val="24"/>
        </w:rPr>
      </w:pPr>
      <w:r w:rsidRPr="00682878">
        <w:rPr>
          <w:rFonts w:ascii="Times New Roman" w:hAnsi="Times New Roman" w:cs="Times New Roman"/>
          <w:sz w:val="24"/>
          <w:szCs w:val="24"/>
        </w:rPr>
        <w:t>Femmes enceintes</w:t>
      </w:r>
      <w:r w:rsidR="002C695D">
        <w:rPr>
          <w:rFonts w:ascii="Times New Roman" w:hAnsi="Times New Roman" w:cs="Times New Roman"/>
          <w:sz w:val="24"/>
          <w:szCs w:val="24"/>
        </w:rPr>
        <w:t> ;</w:t>
      </w:r>
    </w:p>
    <w:p w14:paraId="1A00C59F" w14:textId="77777777" w:rsidR="00073378" w:rsidRPr="00682878" w:rsidRDefault="00920263" w:rsidP="00863CC9">
      <w:pPr>
        <w:numPr>
          <w:ilvl w:val="0"/>
          <w:numId w:val="91"/>
        </w:numPr>
        <w:ind w:left="284"/>
        <w:jc w:val="both"/>
        <w:rPr>
          <w:rFonts w:ascii="Times New Roman" w:hAnsi="Times New Roman" w:cs="Times New Roman"/>
          <w:sz w:val="24"/>
          <w:szCs w:val="24"/>
        </w:rPr>
      </w:pPr>
      <w:r w:rsidRPr="00682878">
        <w:rPr>
          <w:rFonts w:ascii="Times New Roman" w:hAnsi="Times New Roman" w:cs="Times New Roman"/>
          <w:sz w:val="24"/>
          <w:szCs w:val="24"/>
        </w:rPr>
        <w:t>Enfants</w:t>
      </w:r>
      <w:r w:rsidR="002C695D">
        <w:rPr>
          <w:rFonts w:ascii="Times New Roman" w:hAnsi="Times New Roman" w:cs="Times New Roman"/>
          <w:sz w:val="24"/>
          <w:szCs w:val="24"/>
        </w:rPr>
        <w:t> ;</w:t>
      </w:r>
    </w:p>
    <w:p w14:paraId="2AAA334A" w14:textId="77777777" w:rsidR="002C695D" w:rsidRDefault="00073378" w:rsidP="00863CC9">
      <w:pPr>
        <w:numPr>
          <w:ilvl w:val="0"/>
          <w:numId w:val="91"/>
        </w:numPr>
        <w:ind w:left="284" w:right="1460"/>
        <w:jc w:val="both"/>
        <w:rPr>
          <w:rFonts w:ascii="Times New Roman" w:hAnsi="Times New Roman" w:cs="Times New Roman"/>
          <w:sz w:val="24"/>
          <w:szCs w:val="24"/>
        </w:rPr>
      </w:pPr>
      <w:r w:rsidRPr="00682878">
        <w:rPr>
          <w:rFonts w:ascii="Times New Roman" w:hAnsi="Times New Roman" w:cs="Times New Roman"/>
          <w:sz w:val="24"/>
          <w:szCs w:val="24"/>
        </w:rPr>
        <w:t>Communautés dans des zones reculées et inaccessibles</w:t>
      </w:r>
      <w:r w:rsidR="002C695D">
        <w:rPr>
          <w:rFonts w:ascii="Times New Roman" w:hAnsi="Times New Roman" w:cs="Times New Roman"/>
          <w:sz w:val="24"/>
          <w:szCs w:val="24"/>
        </w:rPr>
        <w:t> ;</w:t>
      </w:r>
    </w:p>
    <w:p w14:paraId="5E7E5F25" w14:textId="77777777" w:rsidR="002D59E0" w:rsidRPr="00A80F5E" w:rsidRDefault="00073378" w:rsidP="00863CC9">
      <w:pPr>
        <w:numPr>
          <w:ilvl w:val="0"/>
          <w:numId w:val="91"/>
        </w:numPr>
        <w:ind w:left="284" w:right="1460"/>
        <w:jc w:val="both"/>
        <w:rPr>
          <w:rFonts w:ascii="Times New Roman" w:hAnsi="Times New Roman" w:cs="Times New Roman"/>
          <w:sz w:val="24"/>
          <w:szCs w:val="24"/>
        </w:rPr>
      </w:pPr>
      <w:r w:rsidRPr="00682878">
        <w:rPr>
          <w:rFonts w:ascii="Times New Roman" w:hAnsi="Times New Roman" w:cs="Times New Roman"/>
          <w:sz w:val="24"/>
          <w:szCs w:val="24"/>
        </w:rPr>
        <w:t>Membre de ménage du personnel de santé le plus exposé</w:t>
      </w:r>
      <w:r w:rsidR="002C695D">
        <w:rPr>
          <w:rFonts w:ascii="Times New Roman" w:hAnsi="Times New Roman" w:cs="Times New Roman"/>
          <w:sz w:val="24"/>
          <w:szCs w:val="24"/>
        </w:rPr>
        <w:t>.</w:t>
      </w:r>
    </w:p>
    <w:p w14:paraId="3114F04D" w14:textId="77777777" w:rsidR="00073378" w:rsidRPr="00682878" w:rsidRDefault="00073378"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L'engagement des par</w:t>
      </w:r>
      <w:r w:rsidR="003D52B0" w:rsidRPr="00682878">
        <w:rPr>
          <w:rFonts w:ascii="Times New Roman" w:hAnsi="Times New Roman" w:cs="Times New Roman"/>
          <w:sz w:val="24"/>
          <w:szCs w:val="24"/>
        </w:rPr>
        <w:t>ties prenantes sera effectué pa</w:t>
      </w:r>
      <w:r w:rsidRPr="00682878">
        <w:rPr>
          <w:rFonts w:ascii="Times New Roman" w:hAnsi="Times New Roman" w:cs="Times New Roman"/>
          <w:sz w:val="24"/>
          <w:szCs w:val="24"/>
        </w:rPr>
        <w:t>r des consultations avec le spectre des intervenants directs et indirects tout au long du cycle du projet afin de les informer sur les activités et relever leurs préoccupations, leurs commentaires et leurs plaintes.</w:t>
      </w:r>
    </w:p>
    <w:p w14:paraId="0B5375FE" w14:textId="77777777" w:rsidR="00073378" w:rsidRPr="00682878" w:rsidRDefault="00073378"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En effet, et avec l’évolution de la sit</w:t>
      </w:r>
      <w:r w:rsidR="00920263" w:rsidRPr="00682878">
        <w:rPr>
          <w:rFonts w:ascii="Times New Roman" w:hAnsi="Times New Roman" w:cs="Times New Roman"/>
          <w:sz w:val="24"/>
          <w:szCs w:val="24"/>
        </w:rPr>
        <w:t xml:space="preserve">uation, le gouvernement </w:t>
      </w:r>
      <w:r w:rsidR="00F73946" w:rsidRPr="00682878">
        <w:rPr>
          <w:rFonts w:ascii="Times New Roman" w:hAnsi="Times New Roman" w:cs="Times New Roman"/>
          <w:sz w:val="24"/>
          <w:szCs w:val="24"/>
        </w:rPr>
        <w:t>guinéen</w:t>
      </w:r>
      <w:r w:rsidRPr="00682878">
        <w:rPr>
          <w:rFonts w:ascii="Times New Roman" w:hAnsi="Times New Roman" w:cs="Times New Roman"/>
          <w:sz w:val="24"/>
          <w:szCs w:val="24"/>
        </w:rPr>
        <w:t xml:space="preserve"> ayant pris des mesures pour imposer des restrictions strictes aux rassemblements publics, aux réunions et à la circulation des personnes, le grand public est devenu de plus en plus préoccupé par les risques de transmission, notamment par le biais des interactionssociales. Une communication inadaptée sur les incertitudes et les risques pour répondre aux préoccupations du public peut avoir des conséquences diverses, notamment une perte de confiance et de réputation, des répercussions socio-économiques allant ju</w:t>
      </w:r>
      <w:r w:rsidR="002D59E0" w:rsidRPr="00682878">
        <w:rPr>
          <w:rFonts w:ascii="Times New Roman" w:hAnsi="Times New Roman" w:cs="Times New Roman"/>
          <w:sz w:val="24"/>
          <w:szCs w:val="24"/>
        </w:rPr>
        <w:t>squ’à la perte de vies humaine.</w:t>
      </w:r>
    </w:p>
    <w:p w14:paraId="1BE257B5" w14:textId="77777777" w:rsidR="00073378" w:rsidRPr="00682878" w:rsidRDefault="00073378"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Les moyens les plus adaptés pour ainsi gérer les consultations et l'engagement des parties prenantes (décideurs politiques, communautés individuelles, grand public) conformément aux lois, politiques et nouvelles normes sociales locales en vigueur en vue d’atténuer la prévention de la transmission du virus comprendront :</w:t>
      </w:r>
    </w:p>
    <w:p w14:paraId="554B8AB4" w14:textId="77777777" w:rsidR="00073378" w:rsidRPr="00682878" w:rsidRDefault="00920263" w:rsidP="00D07604">
      <w:pPr>
        <w:numPr>
          <w:ilvl w:val="0"/>
          <w:numId w:val="33"/>
        </w:numPr>
        <w:tabs>
          <w:tab w:val="left" w:pos="426"/>
        </w:tabs>
        <w:ind w:left="426"/>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Des</w:t>
      </w:r>
      <w:r w:rsidR="00073378" w:rsidRPr="00682878">
        <w:rPr>
          <w:rFonts w:ascii="Times New Roman" w:hAnsi="Times New Roman" w:cs="Times New Roman"/>
          <w:sz w:val="24"/>
          <w:szCs w:val="24"/>
        </w:rPr>
        <w:t xml:space="preserve"> consultations en petits groupes</w:t>
      </w:r>
      <w:r w:rsidR="000A0E59">
        <w:rPr>
          <w:rFonts w:ascii="Times New Roman" w:hAnsi="Times New Roman" w:cs="Times New Roman"/>
          <w:sz w:val="24"/>
          <w:szCs w:val="24"/>
        </w:rPr>
        <w:t xml:space="preserve"> (regroupant 5 à 10 personnes) divisés par sexe et âge pour faciliter les discussions</w:t>
      </w:r>
      <w:r w:rsidR="00073378" w:rsidRPr="00682878">
        <w:rPr>
          <w:rFonts w:ascii="Times New Roman" w:hAnsi="Times New Roman" w:cs="Times New Roman"/>
          <w:sz w:val="24"/>
          <w:szCs w:val="24"/>
        </w:rPr>
        <w:t xml:space="preserve"> si de petites réunions sont autorisées, sinon</w:t>
      </w:r>
      <w:r w:rsidR="000A0E59">
        <w:rPr>
          <w:rFonts w:ascii="Times New Roman" w:hAnsi="Times New Roman" w:cs="Times New Roman"/>
          <w:sz w:val="24"/>
          <w:szCs w:val="24"/>
        </w:rPr>
        <w:t> ;</w:t>
      </w:r>
    </w:p>
    <w:p w14:paraId="4E14EDF6" w14:textId="77777777" w:rsidR="00073378" w:rsidRPr="00682878" w:rsidRDefault="00920263" w:rsidP="00D07604">
      <w:pPr>
        <w:numPr>
          <w:ilvl w:val="0"/>
          <w:numId w:val="33"/>
        </w:numPr>
        <w:tabs>
          <w:tab w:val="left" w:pos="426"/>
        </w:tabs>
        <w:ind w:left="426"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Des</w:t>
      </w:r>
      <w:r w:rsidR="00073378" w:rsidRPr="00682878">
        <w:rPr>
          <w:rFonts w:ascii="Times New Roman" w:hAnsi="Times New Roman" w:cs="Times New Roman"/>
          <w:sz w:val="24"/>
          <w:szCs w:val="24"/>
        </w:rPr>
        <w:t xml:space="preserve"> réunions par le biais de canaux en ligne (par exemple, webex, zoom, </w:t>
      </w:r>
      <w:r w:rsidR="003D52B0" w:rsidRPr="00682878">
        <w:rPr>
          <w:rFonts w:ascii="Times New Roman" w:hAnsi="Times New Roman" w:cs="Times New Roman"/>
          <w:sz w:val="24"/>
          <w:szCs w:val="24"/>
        </w:rPr>
        <w:t>Skype</w:t>
      </w:r>
      <w:r w:rsidR="00073378" w:rsidRPr="00682878">
        <w:rPr>
          <w:rFonts w:ascii="Times New Roman" w:hAnsi="Times New Roman" w:cs="Times New Roman"/>
          <w:sz w:val="24"/>
          <w:szCs w:val="24"/>
        </w:rPr>
        <w:t>, etc.) si la situation le permet ;</w:t>
      </w:r>
    </w:p>
    <w:p w14:paraId="13F9D6A7" w14:textId="77777777" w:rsidR="002D59E0" w:rsidRPr="00682878" w:rsidRDefault="00920263" w:rsidP="00D07604">
      <w:pPr>
        <w:numPr>
          <w:ilvl w:val="0"/>
          <w:numId w:val="34"/>
        </w:numPr>
        <w:tabs>
          <w:tab w:val="left" w:pos="426"/>
        </w:tabs>
        <w:ind w:left="426"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Des</w:t>
      </w:r>
      <w:r w:rsidR="00073378" w:rsidRPr="00682878">
        <w:rPr>
          <w:rFonts w:ascii="Times New Roman" w:hAnsi="Times New Roman" w:cs="Times New Roman"/>
          <w:sz w:val="24"/>
          <w:szCs w:val="24"/>
        </w:rPr>
        <w:t xml:space="preserve"> moyens de communication s'appuyant sur les médias sociaux, les groupes de discussion, les plateformes en ligne dédiées et les applications mobiles (par exemple Facebook, Twitter, groupes WhatsApp, liens Web / sites Web de projet, etc.</w:t>
      </w:r>
      <w:r w:rsidR="007F048A" w:rsidRPr="00682878">
        <w:rPr>
          <w:rFonts w:ascii="Times New Roman" w:hAnsi="Times New Roman" w:cs="Times New Roman"/>
          <w:sz w:val="24"/>
          <w:szCs w:val="24"/>
        </w:rPr>
        <w:t>) ;</w:t>
      </w:r>
    </w:p>
    <w:p w14:paraId="72AC87CD" w14:textId="77777777" w:rsidR="00073378" w:rsidRPr="00682878" w:rsidRDefault="00920263" w:rsidP="00D07604">
      <w:pPr>
        <w:numPr>
          <w:ilvl w:val="0"/>
          <w:numId w:val="34"/>
        </w:numPr>
        <w:tabs>
          <w:tab w:val="left" w:pos="426"/>
        </w:tabs>
        <w:ind w:left="426"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D</w:t>
      </w:r>
      <w:r w:rsidR="00073378" w:rsidRPr="00682878">
        <w:rPr>
          <w:rFonts w:ascii="Times New Roman" w:hAnsi="Times New Roman" w:cs="Times New Roman"/>
          <w:sz w:val="24"/>
          <w:szCs w:val="24"/>
        </w:rPr>
        <w:t>es canaux de communication traditionnels tels que la télévision, la radio, les lignes téléphoniques dédiées, la diffusion de SMS, les annonces publiques lorsque les parties prenantes n'ont pas accès aux canaux en ligne ou n</w:t>
      </w:r>
      <w:r w:rsidR="00B440B7" w:rsidRPr="00682878">
        <w:rPr>
          <w:rFonts w:ascii="Times New Roman" w:hAnsi="Times New Roman" w:cs="Times New Roman"/>
          <w:sz w:val="24"/>
          <w:szCs w:val="24"/>
        </w:rPr>
        <w:t>e les utilisent pas fréquemment.</w:t>
      </w:r>
    </w:p>
    <w:p w14:paraId="5FE2BA15" w14:textId="77777777" w:rsidR="004555F0" w:rsidRPr="00682878" w:rsidRDefault="004555F0" w:rsidP="007F048A">
      <w:pPr>
        <w:tabs>
          <w:tab w:val="left" w:pos="720"/>
        </w:tabs>
        <w:ind w:right="20"/>
        <w:jc w:val="both"/>
        <w:rPr>
          <w:rFonts w:ascii="Times New Roman" w:eastAsia="MS PGothic" w:hAnsi="Times New Roman" w:cs="Times New Roman"/>
          <w:sz w:val="24"/>
          <w:szCs w:val="24"/>
          <w:vertAlign w:val="superscript"/>
        </w:rPr>
      </w:pPr>
    </w:p>
    <w:p w14:paraId="1809A627" w14:textId="77777777" w:rsidR="003804B5" w:rsidRDefault="003804B5">
      <w:pPr>
        <w:rPr>
          <w:rFonts w:ascii="Times New Roman" w:hAnsi="Times New Roman" w:cs="Times New Roman"/>
          <w:b/>
          <w:sz w:val="24"/>
          <w:lang w:eastAsia="en-SG"/>
        </w:rPr>
      </w:pPr>
      <w:bookmarkStart w:id="468" w:name="page51"/>
      <w:bookmarkStart w:id="469" w:name="_Toc55431672"/>
      <w:bookmarkStart w:id="470" w:name="_Toc55431854"/>
      <w:bookmarkStart w:id="471" w:name="_Toc55432036"/>
      <w:bookmarkStart w:id="472" w:name="_Toc55432212"/>
      <w:bookmarkEnd w:id="468"/>
      <w:r>
        <w:br w:type="page"/>
      </w:r>
    </w:p>
    <w:p w14:paraId="4537D692" w14:textId="13564F9B" w:rsidR="00D843C3" w:rsidRPr="008D1115" w:rsidRDefault="008461B4" w:rsidP="008461B4">
      <w:pPr>
        <w:pStyle w:val="Titre1"/>
        <w:ind w:left="360"/>
      </w:pPr>
      <w:bookmarkStart w:id="473" w:name="_Toc74618900"/>
      <w:r>
        <w:lastRenderedPageBreak/>
        <w:t>14-</w:t>
      </w:r>
      <w:r w:rsidR="006F4FC9" w:rsidRPr="008D1115">
        <w:t>-</w:t>
      </w:r>
      <w:r w:rsidR="008237C5" w:rsidRPr="008D1115">
        <w:t>M</w:t>
      </w:r>
      <w:r w:rsidR="007F048A" w:rsidRPr="008D1115">
        <w:t>ECANISME</w:t>
      </w:r>
      <w:r w:rsidR="00A65826" w:rsidRPr="008D1115">
        <w:t xml:space="preserve"> DE GESTION DES PLAINTES</w:t>
      </w:r>
      <w:bookmarkEnd w:id="469"/>
      <w:bookmarkEnd w:id="470"/>
      <w:bookmarkEnd w:id="471"/>
      <w:bookmarkEnd w:id="472"/>
      <w:bookmarkEnd w:id="473"/>
    </w:p>
    <w:p w14:paraId="0A2F85EB" w14:textId="77777777" w:rsidR="006F4FC9" w:rsidRPr="00682878" w:rsidRDefault="006F4FC9" w:rsidP="006F4FC9">
      <w:pPr>
        <w:jc w:val="both"/>
        <w:rPr>
          <w:rFonts w:ascii="Times New Roman" w:hAnsi="Times New Roman" w:cs="Times New Roman"/>
          <w:b/>
          <w:sz w:val="24"/>
          <w:szCs w:val="24"/>
        </w:rPr>
      </w:pPr>
    </w:p>
    <w:p w14:paraId="5C314AE8" w14:textId="77777777" w:rsidR="00EF782B" w:rsidRDefault="0084230D" w:rsidP="003804B5">
      <w:pPr>
        <w:jc w:val="both"/>
        <w:rPr>
          <w:rFonts w:ascii="Times New Roman" w:hAnsi="Times New Roman" w:cs="Times New Roman"/>
          <w:bCs/>
          <w:sz w:val="24"/>
          <w:szCs w:val="24"/>
        </w:rPr>
      </w:pPr>
      <w:r w:rsidRPr="00682878">
        <w:rPr>
          <w:rFonts w:ascii="Times New Roman" w:hAnsi="Times New Roman" w:cs="Times New Roman"/>
          <w:bCs/>
          <w:sz w:val="24"/>
          <w:szCs w:val="24"/>
        </w:rPr>
        <w:t>L'objectif principal d'un mécanisme</w:t>
      </w:r>
      <w:r w:rsidR="002B74CC" w:rsidRPr="00682878">
        <w:rPr>
          <w:rFonts w:ascii="Times New Roman" w:hAnsi="Times New Roman" w:cs="Times New Roman"/>
          <w:bCs/>
          <w:sz w:val="24"/>
          <w:szCs w:val="24"/>
        </w:rPr>
        <w:t xml:space="preserve"> de recours en cas de grief (M</w:t>
      </w:r>
      <w:r w:rsidRPr="00682878">
        <w:rPr>
          <w:rFonts w:ascii="Times New Roman" w:hAnsi="Times New Roman" w:cs="Times New Roman"/>
          <w:bCs/>
          <w:sz w:val="24"/>
          <w:szCs w:val="24"/>
        </w:rPr>
        <w:t>G</w:t>
      </w:r>
      <w:r w:rsidR="002B74CC" w:rsidRPr="00682878">
        <w:rPr>
          <w:rFonts w:ascii="Times New Roman" w:hAnsi="Times New Roman" w:cs="Times New Roman"/>
          <w:bCs/>
          <w:sz w:val="24"/>
          <w:szCs w:val="24"/>
        </w:rPr>
        <w:t>P</w:t>
      </w:r>
      <w:r w:rsidRPr="00682878">
        <w:rPr>
          <w:rFonts w:ascii="Times New Roman" w:hAnsi="Times New Roman" w:cs="Times New Roman"/>
          <w:bCs/>
          <w:sz w:val="24"/>
          <w:szCs w:val="24"/>
        </w:rPr>
        <w:t>)</w:t>
      </w:r>
      <w:r w:rsidR="00737E2A">
        <w:rPr>
          <w:rFonts w:ascii="Times New Roman" w:hAnsi="Times New Roman" w:cs="Times New Roman"/>
          <w:bCs/>
          <w:sz w:val="24"/>
          <w:szCs w:val="24"/>
        </w:rPr>
        <w:t xml:space="preserve"> y compris l’EAS/HS</w:t>
      </w:r>
      <w:r w:rsidRPr="00682878">
        <w:rPr>
          <w:rFonts w:ascii="Times New Roman" w:hAnsi="Times New Roman" w:cs="Times New Roman"/>
          <w:bCs/>
          <w:sz w:val="24"/>
          <w:szCs w:val="24"/>
        </w:rPr>
        <w:t xml:space="preserve"> est d'aider à résoudre les plaintes et les griefs de manière rapide, efficace et efficiente qui satisfait toutes les parties concernées. Plus précisément, il fournit un processus transparent et crédible pour des résultats équitables, efficaces et durables. Il renforce également la confiance et la coopération en tant que partie intégrante d'une consultation communautaire plus large qui facilite les mesures correctives.</w:t>
      </w:r>
      <w:r w:rsidR="00384445">
        <w:rPr>
          <w:rFonts w:ascii="Times New Roman" w:hAnsi="Times New Roman" w:cs="Times New Roman"/>
          <w:bCs/>
          <w:sz w:val="24"/>
          <w:szCs w:val="24"/>
        </w:rPr>
        <w:t xml:space="preserve"> Pour les plaintes relatives à l’EAS/HS il s’agit de recevoir les cas et d’orienter les survivantes ves les services de prise en charge identifiés pour l’assistance médicale, psycho-sociale et/ou juridique selon les besoins. Les plaintes d’EAS liés au projet seront </w:t>
      </w:r>
      <w:r w:rsidR="00735B0D">
        <w:rPr>
          <w:rFonts w:ascii="Times New Roman" w:hAnsi="Times New Roman" w:cs="Times New Roman"/>
          <w:bCs/>
          <w:sz w:val="24"/>
          <w:szCs w:val="24"/>
        </w:rPr>
        <w:t>gérées</w:t>
      </w:r>
      <w:r w:rsidR="00384445">
        <w:rPr>
          <w:rFonts w:ascii="Times New Roman" w:hAnsi="Times New Roman" w:cs="Times New Roman"/>
          <w:bCs/>
          <w:sz w:val="24"/>
          <w:szCs w:val="24"/>
        </w:rPr>
        <w:t xml:space="preserve"> et vérifiés par le MGP garantissant la confidentialité et suivant les protocoles centrés sur les survivants</w:t>
      </w:r>
      <w:r w:rsidR="00737E2A">
        <w:rPr>
          <w:rFonts w:ascii="Times New Roman" w:hAnsi="Times New Roman" w:cs="Times New Roman"/>
          <w:bCs/>
          <w:sz w:val="24"/>
          <w:szCs w:val="24"/>
        </w:rPr>
        <w:t>.</w:t>
      </w:r>
    </w:p>
    <w:p w14:paraId="6A138B82" w14:textId="77777777" w:rsidR="00D843C3" w:rsidRPr="00682878" w:rsidRDefault="0084230D" w:rsidP="009755F6">
      <w:pPr>
        <w:jc w:val="both"/>
        <w:rPr>
          <w:rFonts w:ascii="Times New Roman" w:hAnsi="Times New Roman" w:cs="Times New Roman"/>
          <w:bCs/>
          <w:sz w:val="24"/>
          <w:szCs w:val="24"/>
        </w:rPr>
      </w:pPr>
      <w:r w:rsidRPr="00682878">
        <w:rPr>
          <w:rFonts w:ascii="Times New Roman" w:hAnsi="Times New Roman" w:cs="Times New Roman"/>
          <w:bCs/>
          <w:sz w:val="24"/>
          <w:szCs w:val="24"/>
        </w:rPr>
        <w:t xml:space="preserve">Plus précisément, le </w:t>
      </w:r>
      <w:r w:rsidR="004555F0" w:rsidRPr="00682878">
        <w:rPr>
          <w:rFonts w:ascii="Times New Roman" w:hAnsi="Times New Roman" w:cs="Times New Roman"/>
          <w:bCs/>
          <w:sz w:val="24"/>
          <w:szCs w:val="24"/>
        </w:rPr>
        <w:t>MGP :</w:t>
      </w:r>
    </w:p>
    <w:p w14:paraId="0ADBE348" w14:textId="77777777" w:rsidR="00385D6B" w:rsidRPr="00682878" w:rsidRDefault="0084230D" w:rsidP="00863CC9">
      <w:pPr>
        <w:pStyle w:val="Paragraphedeliste"/>
        <w:numPr>
          <w:ilvl w:val="0"/>
          <w:numId w:val="113"/>
        </w:numPr>
        <w:jc w:val="both"/>
        <w:rPr>
          <w:rFonts w:ascii="Times New Roman" w:hAnsi="Times New Roman" w:cs="Times New Roman"/>
          <w:bCs/>
          <w:sz w:val="24"/>
          <w:szCs w:val="24"/>
          <w:lang w:val="fr-FR"/>
        </w:rPr>
      </w:pPr>
      <w:r w:rsidRPr="00682878">
        <w:rPr>
          <w:rFonts w:ascii="Times New Roman" w:hAnsi="Times New Roman" w:cs="Times New Roman"/>
          <w:bCs/>
          <w:sz w:val="24"/>
          <w:szCs w:val="24"/>
          <w:lang w:val="fr-FR"/>
        </w:rPr>
        <w:t xml:space="preserve">Fournit aux personnes concernées des moyens de déposer une plainte </w:t>
      </w:r>
      <w:r w:rsidR="00737E2A" w:rsidRPr="00F35BA5">
        <w:rPr>
          <w:rFonts w:ascii="Times New Roman" w:hAnsi="Times New Roman" w:cs="Times New Roman"/>
          <w:bCs/>
          <w:sz w:val="24"/>
          <w:szCs w:val="24"/>
          <w:lang w:val="fr-FR"/>
        </w:rPr>
        <w:t>y compris l’EAS/</w:t>
      </w:r>
      <w:r w:rsidR="004A7F5E" w:rsidRPr="00F35BA5">
        <w:rPr>
          <w:rFonts w:ascii="Times New Roman" w:hAnsi="Times New Roman" w:cs="Times New Roman"/>
          <w:bCs/>
          <w:sz w:val="24"/>
          <w:szCs w:val="24"/>
          <w:lang w:val="fr-FR"/>
        </w:rPr>
        <w:t>HS</w:t>
      </w:r>
      <w:r w:rsidR="004A7F5E">
        <w:rPr>
          <w:rFonts w:ascii="Times New Roman" w:hAnsi="Times New Roman" w:cs="Times New Roman"/>
          <w:bCs/>
          <w:sz w:val="24"/>
          <w:szCs w:val="24"/>
          <w:lang w:val="fr-FR"/>
        </w:rPr>
        <w:t xml:space="preserve"> ou</w:t>
      </w:r>
      <w:r w:rsidRPr="00682878">
        <w:rPr>
          <w:rFonts w:ascii="Times New Roman" w:hAnsi="Times New Roman" w:cs="Times New Roman"/>
          <w:bCs/>
          <w:sz w:val="24"/>
          <w:szCs w:val="24"/>
          <w:lang w:val="fr-FR"/>
        </w:rPr>
        <w:t xml:space="preserve"> de résoudre tout différend qui pourrait survenir au cours de la mise en œuvre du projet</w:t>
      </w:r>
      <w:r w:rsidR="00037499">
        <w:rPr>
          <w:rFonts w:ascii="Times New Roman" w:hAnsi="Times New Roman" w:cs="Times New Roman"/>
          <w:bCs/>
          <w:sz w:val="24"/>
          <w:szCs w:val="24"/>
          <w:lang w:val="fr-FR"/>
        </w:rPr>
        <w:t> ;</w:t>
      </w:r>
    </w:p>
    <w:p w14:paraId="30AAE799" w14:textId="77777777" w:rsidR="00D843C3" w:rsidRPr="00682878" w:rsidRDefault="00D843C3" w:rsidP="00863CC9">
      <w:pPr>
        <w:pStyle w:val="Paragraphedeliste"/>
        <w:numPr>
          <w:ilvl w:val="0"/>
          <w:numId w:val="113"/>
        </w:numPr>
        <w:jc w:val="both"/>
        <w:rPr>
          <w:rFonts w:ascii="Times New Roman" w:hAnsi="Times New Roman" w:cs="Times New Roman"/>
          <w:bCs/>
          <w:sz w:val="24"/>
          <w:szCs w:val="24"/>
          <w:lang w:val="fr-FR"/>
        </w:rPr>
      </w:pPr>
      <w:r w:rsidRPr="00682878">
        <w:rPr>
          <w:rFonts w:ascii="Times New Roman" w:hAnsi="Times New Roman" w:cs="Times New Roman"/>
          <w:bCs/>
          <w:sz w:val="24"/>
          <w:szCs w:val="24"/>
          <w:lang w:val="fr-FR"/>
        </w:rPr>
        <w:t xml:space="preserve">Veille à ce que des mesures de </w:t>
      </w:r>
      <w:r w:rsidR="00737E2A">
        <w:rPr>
          <w:rFonts w:ascii="Times New Roman" w:hAnsi="Times New Roman" w:cs="Times New Roman"/>
          <w:bCs/>
          <w:sz w:val="24"/>
          <w:szCs w:val="24"/>
          <w:lang w:val="fr-FR"/>
        </w:rPr>
        <w:t xml:space="preserve">prise en charge, de </w:t>
      </w:r>
      <w:r w:rsidRPr="00682878">
        <w:rPr>
          <w:rFonts w:ascii="Times New Roman" w:hAnsi="Times New Roman" w:cs="Times New Roman"/>
          <w:bCs/>
          <w:sz w:val="24"/>
          <w:szCs w:val="24"/>
          <w:lang w:val="fr-FR"/>
        </w:rPr>
        <w:t>réparation appropriées et mutuellement acceptables soient identifiées et mises en œuvre à la satisfaction des plaignants ; et</w:t>
      </w:r>
    </w:p>
    <w:p w14:paraId="27839307" w14:textId="77777777" w:rsidR="00D843C3" w:rsidRDefault="00F965A6" w:rsidP="00863CC9">
      <w:pPr>
        <w:pStyle w:val="Paragraphedeliste"/>
        <w:numPr>
          <w:ilvl w:val="0"/>
          <w:numId w:val="113"/>
        </w:numPr>
        <w:jc w:val="both"/>
        <w:rPr>
          <w:rFonts w:ascii="Times New Roman" w:hAnsi="Times New Roman" w:cs="Times New Roman"/>
          <w:bCs/>
          <w:sz w:val="24"/>
          <w:szCs w:val="24"/>
          <w:lang w:val="fr-FR"/>
        </w:rPr>
      </w:pPr>
      <w:r w:rsidRPr="00682878">
        <w:rPr>
          <w:rFonts w:ascii="Times New Roman" w:hAnsi="Times New Roman" w:cs="Times New Roman"/>
          <w:bCs/>
          <w:sz w:val="24"/>
          <w:szCs w:val="24"/>
          <w:lang w:val="fr-FR"/>
        </w:rPr>
        <w:t>Minimiser le</w:t>
      </w:r>
      <w:r w:rsidR="00D843C3" w:rsidRPr="00682878">
        <w:rPr>
          <w:rFonts w:ascii="Times New Roman" w:hAnsi="Times New Roman" w:cs="Times New Roman"/>
          <w:bCs/>
          <w:sz w:val="24"/>
          <w:szCs w:val="24"/>
          <w:lang w:val="fr-FR"/>
        </w:rPr>
        <w:t xml:space="preserve"> recour</w:t>
      </w:r>
      <w:r w:rsidRPr="00682878">
        <w:rPr>
          <w:rFonts w:ascii="Times New Roman" w:hAnsi="Times New Roman" w:cs="Times New Roman"/>
          <w:bCs/>
          <w:sz w:val="24"/>
          <w:szCs w:val="24"/>
          <w:lang w:val="fr-FR"/>
        </w:rPr>
        <w:t>s</w:t>
      </w:r>
      <w:r w:rsidR="00D843C3" w:rsidRPr="00682878">
        <w:rPr>
          <w:rFonts w:ascii="Times New Roman" w:hAnsi="Times New Roman" w:cs="Times New Roman"/>
          <w:bCs/>
          <w:sz w:val="24"/>
          <w:szCs w:val="24"/>
          <w:lang w:val="fr-FR"/>
        </w:rPr>
        <w:t xml:space="preserve"> à des procédures judiciaires</w:t>
      </w:r>
      <w:r w:rsidRPr="00682878">
        <w:rPr>
          <w:rFonts w:ascii="Times New Roman" w:hAnsi="Times New Roman" w:cs="Times New Roman"/>
          <w:bCs/>
          <w:sz w:val="24"/>
          <w:szCs w:val="24"/>
          <w:lang w:val="fr-FR"/>
        </w:rPr>
        <w:t> ;</w:t>
      </w:r>
    </w:p>
    <w:p w14:paraId="7DAC4117" w14:textId="77777777" w:rsidR="00737E2A" w:rsidRPr="00682878" w:rsidRDefault="00737E2A" w:rsidP="00863CC9">
      <w:pPr>
        <w:pStyle w:val="Paragraphedeliste"/>
        <w:numPr>
          <w:ilvl w:val="0"/>
          <w:numId w:val="113"/>
        </w:numPr>
        <w:jc w:val="both"/>
        <w:rPr>
          <w:rFonts w:ascii="Times New Roman" w:hAnsi="Times New Roman" w:cs="Times New Roman"/>
          <w:bCs/>
          <w:sz w:val="24"/>
          <w:szCs w:val="24"/>
          <w:lang w:val="fr-FR"/>
        </w:rPr>
      </w:pPr>
      <w:r>
        <w:rPr>
          <w:rFonts w:ascii="Times New Roman" w:hAnsi="Times New Roman" w:cs="Times New Roman"/>
          <w:bCs/>
          <w:sz w:val="24"/>
          <w:szCs w:val="24"/>
          <w:lang w:val="fr-FR"/>
        </w:rPr>
        <w:t>Les survivants (</w:t>
      </w:r>
      <w:r w:rsidRPr="001D3D65">
        <w:rPr>
          <w:rFonts w:ascii="Times New Roman" w:hAnsi="Times New Roman" w:cs="Times New Roman"/>
          <w:bCs/>
          <w:sz w:val="24"/>
          <w:szCs w:val="24"/>
          <w:lang w:val="fr-FR"/>
        </w:rPr>
        <w:t>EAS/HS</w:t>
      </w:r>
      <w:r>
        <w:rPr>
          <w:rFonts w:ascii="Times New Roman" w:hAnsi="Times New Roman" w:cs="Times New Roman"/>
          <w:bCs/>
          <w:sz w:val="24"/>
          <w:szCs w:val="24"/>
          <w:lang w:val="fr-FR"/>
        </w:rPr>
        <w:t xml:space="preserve">) pourraient recourir à la justice sur la base d’un consentement éclairé à la suite d’une prise en charge (médicale, </w:t>
      </w:r>
      <w:r w:rsidRPr="00F35BA5">
        <w:rPr>
          <w:rFonts w:ascii="Times New Roman" w:hAnsi="Times New Roman" w:cs="Times New Roman"/>
          <w:bCs/>
          <w:sz w:val="24"/>
          <w:szCs w:val="24"/>
          <w:lang w:val="fr-FR"/>
        </w:rPr>
        <w:t>psycho-sociale</w:t>
      </w:r>
      <w:r>
        <w:rPr>
          <w:rFonts w:ascii="Times New Roman" w:hAnsi="Times New Roman" w:cs="Times New Roman"/>
          <w:bCs/>
          <w:sz w:val="24"/>
          <w:szCs w:val="24"/>
          <w:lang w:val="fr-FR"/>
        </w:rPr>
        <w:t xml:space="preserve"> ou aide ou orientation juridique)</w:t>
      </w:r>
      <w:r w:rsidR="004A7F5E">
        <w:rPr>
          <w:rFonts w:ascii="Times New Roman" w:hAnsi="Times New Roman" w:cs="Times New Roman"/>
          <w:bCs/>
          <w:sz w:val="24"/>
          <w:szCs w:val="24"/>
          <w:lang w:val="fr-FR"/>
        </w:rPr>
        <w:t> ;</w:t>
      </w:r>
    </w:p>
    <w:p w14:paraId="544A0F7B" w14:textId="77777777" w:rsidR="00A65826" w:rsidRPr="007F048A" w:rsidRDefault="00D843C3" w:rsidP="00863CC9">
      <w:pPr>
        <w:pStyle w:val="Paragraphedeliste"/>
        <w:numPr>
          <w:ilvl w:val="0"/>
          <w:numId w:val="113"/>
        </w:numPr>
        <w:jc w:val="both"/>
        <w:rPr>
          <w:rFonts w:ascii="Times New Roman" w:hAnsi="Times New Roman" w:cs="Times New Roman"/>
          <w:bCs/>
          <w:sz w:val="24"/>
          <w:szCs w:val="24"/>
          <w:lang w:val="fr-FR" w:eastAsia="fr-FR"/>
        </w:rPr>
      </w:pPr>
      <w:r w:rsidRPr="00682878">
        <w:rPr>
          <w:rFonts w:ascii="Times New Roman" w:hAnsi="Times New Roman" w:cs="Times New Roman"/>
          <w:bCs/>
          <w:sz w:val="24"/>
          <w:szCs w:val="24"/>
          <w:lang w:val="fr-FR"/>
        </w:rPr>
        <w:t>Le projet utilisera le MGP mis en place par le projet REDISSE. Son mandat sera adapté pour traiter les plaintes relatives à ce projet.</w:t>
      </w:r>
    </w:p>
    <w:p w14:paraId="3840D2E7" w14:textId="15FAE626" w:rsidR="006F4FC9" w:rsidRPr="002A5300" w:rsidRDefault="008461B4" w:rsidP="008461B4">
      <w:pPr>
        <w:pStyle w:val="Titre1"/>
        <w:ind w:left="568"/>
      </w:pPr>
      <w:bookmarkStart w:id="474" w:name="_Toc55431673"/>
      <w:bookmarkStart w:id="475" w:name="_Toc55431855"/>
      <w:bookmarkStart w:id="476" w:name="_Toc55432037"/>
      <w:bookmarkStart w:id="477" w:name="_Toc55432213"/>
      <w:bookmarkStart w:id="478" w:name="_Toc43760754"/>
      <w:bookmarkStart w:id="479" w:name="_Toc74618901"/>
      <w:r>
        <w:t>14.1-</w:t>
      </w:r>
      <w:r w:rsidR="00D444A4" w:rsidRPr="002A5300">
        <w:t>Organisation et responsabilités dans la gestion des plaintes</w:t>
      </w:r>
      <w:bookmarkEnd w:id="474"/>
      <w:bookmarkEnd w:id="475"/>
      <w:bookmarkEnd w:id="476"/>
      <w:bookmarkEnd w:id="477"/>
      <w:bookmarkEnd w:id="478"/>
      <w:bookmarkEnd w:id="479"/>
    </w:p>
    <w:p w14:paraId="29E7AD01" w14:textId="0A760417" w:rsidR="00E11622" w:rsidRDefault="00D444A4" w:rsidP="00D444A4">
      <w:pPr>
        <w:autoSpaceDE w:val="0"/>
        <w:autoSpaceDN w:val="0"/>
        <w:adjustRightInd w:val="0"/>
        <w:jc w:val="both"/>
        <w:rPr>
          <w:rFonts w:ascii="Times New Roman" w:hAnsi="Times New Roman" w:cs="Times New Roman"/>
          <w:sz w:val="24"/>
          <w:szCs w:val="24"/>
        </w:rPr>
      </w:pPr>
      <w:r w:rsidRPr="00682878">
        <w:rPr>
          <w:rFonts w:ascii="Times New Roman" w:hAnsi="Times New Roman" w:cs="Times New Roman"/>
          <w:sz w:val="24"/>
          <w:szCs w:val="24"/>
        </w:rPr>
        <w:t>Conformément à l’ancrage institutionnel du projet, des Comités de Gestion des Plaintes (CGP) seront mis en place aux trois (03) niveaux de déconcentration administrative (</w:t>
      </w:r>
      <w:r w:rsidR="00B04EB2" w:rsidRPr="00682878">
        <w:rPr>
          <w:rFonts w:ascii="Times New Roman" w:hAnsi="Times New Roman" w:cs="Times New Roman"/>
          <w:sz w:val="24"/>
          <w:szCs w:val="24"/>
        </w:rPr>
        <w:t xml:space="preserve">nationale, </w:t>
      </w:r>
      <w:r w:rsidR="002A1F3B">
        <w:rPr>
          <w:rFonts w:ascii="Times New Roman" w:hAnsi="Times New Roman" w:cs="Times New Roman"/>
          <w:sz w:val="24"/>
          <w:szCs w:val="24"/>
        </w:rPr>
        <w:t>préfectorale</w:t>
      </w:r>
      <w:r w:rsidR="00B04EB2" w:rsidRPr="00682878">
        <w:rPr>
          <w:rFonts w:ascii="Times New Roman" w:hAnsi="Times New Roman" w:cs="Times New Roman"/>
          <w:sz w:val="24"/>
          <w:szCs w:val="24"/>
        </w:rPr>
        <w:t>et Communale</w:t>
      </w:r>
      <w:r w:rsidRPr="00682878">
        <w:rPr>
          <w:rFonts w:ascii="Times New Roman" w:hAnsi="Times New Roman" w:cs="Times New Roman"/>
          <w:sz w:val="24"/>
          <w:szCs w:val="24"/>
        </w:rPr>
        <w:t>) pour recevoir et traiter toutes les plaintes enregistrées liées au projet</w:t>
      </w:r>
      <w:r w:rsidR="008A3273">
        <w:rPr>
          <w:rFonts w:ascii="Times New Roman" w:hAnsi="Times New Roman" w:cs="Times New Roman"/>
          <w:sz w:val="24"/>
          <w:szCs w:val="24"/>
        </w:rPr>
        <w:t xml:space="preserve"> y compris l’EAS/HS</w:t>
      </w:r>
      <w:r w:rsidRPr="00682878">
        <w:rPr>
          <w:rFonts w:ascii="Times New Roman" w:hAnsi="Times New Roman" w:cs="Times New Roman"/>
          <w:sz w:val="24"/>
          <w:szCs w:val="24"/>
        </w:rPr>
        <w:t xml:space="preserve">. Tous ces comités fonctionneront de façon hiérarchique de telle sorte qu’une plainte non résolue au niveau communal, peut être portée au niveau </w:t>
      </w:r>
      <w:r w:rsidR="00DB4793" w:rsidRPr="00382FD2">
        <w:rPr>
          <w:rFonts w:ascii="Times New Roman" w:hAnsi="Times New Roman" w:cs="Times New Roman"/>
          <w:sz w:val="24"/>
          <w:szCs w:val="24"/>
        </w:rPr>
        <w:t>préfectoral</w:t>
      </w:r>
      <w:r w:rsidRPr="00682878">
        <w:rPr>
          <w:rFonts w:ascii="Times New Roman" w:hAnsi="Times New Roman" w:cs="Times New Roman"/>
          <w:sz w:val="24"/>
          <w:szCs w:val="24"/>
        </w:rPr>
        <w:t xml:space="preserve">ou au niveau national. Autrement dit, si un plaignant n’est pas satisfait de la résolution de son problème au niveau d’un comité, il peut saisir le comité du niveau supérieur. Par ailleurs, pour certaines plaintes non sensibles déposées directement au niveau supérieur, le plaignant peut être orienté pour la résolution au niveau inférieur avec un avis motivé. </w:t>
      </w:r>
    </w:p>
    <w:p w14:paraId="13A7B84A" w14:textId="77777777" w:rsidR="00A07A8B" w:rsidRDefault="00A07A8B" w:rsidP="00A07A8B">
      <w:pPr>
        <w:pStyle w:val="Lgende"/>
      </w:pPr>
    </w:p>
    <w:p w14:paraId="6C8792DC" w14:textId="4AD54E50" w:rsidR="00A07A8B" w:rsidRPr="00A07A8B" w:rsidRDefault="00A07A8B" w:rsidP="00A07A8B">
      <w:pPr>
        <w:pStyle w:val="Lgende"/>
        <w:rPr>
          <w:rFonts w:ascii="Times New Roman" w:hAnsi="Times New Roman" w:cs="Times New Roman"/>
          <w:sz w:val="24"/>
          <w:szCs w:val="24"/>
        </w:rPr>
      </w:pPr>
      <w:bookmarkStart w:id="480" w:name="_Toc74617379"/>
      <w:r w:rsidRPr="00A07A8B">
        <w:rPr>
          <w:rFonts w:ascii="Times New Roman" w:hAnsi="Times New Roman" w:cs="Times New Roman"/>
          <w:sz w:val="24"/>
          <w:szCs w:val="24"/>
        </w:rPr>
        <w:t xml:space="preserve">Tableau </w:t>
      </w:r>
      <w:r w:rsidRPr="00A07A8B">
        <w:rPr>
          <w:rFonts w:ascii="Times New Roman" w:hAnsi="Times New Roman" w:cs="Times New Roman"/>
          <w:sz w:val="24"/>
          <w:szCs w:val="24"/>
        </w:rPr>
        <w:fldChar w:fldCharType="begin"/>
      </w:r>
      <w:r w:rsidRPr="00A07A8B">
        <w:rPr>
          <w:rFonts w:ascii="Times New Roman" w:hAnsi="Times New Roman" w:cs="Times New Roman"/>
          <w:sz w:val="24"/>
          <w:szCs w:val="24"/>
        </w:rPr>
        <w:instrText xml:space="preserve"> SEQ Tableau \* ARABIC </w:instrText>
      </w:r>
      <w:r w:rsidRPr="00A07A8B">
        <w:rPr>
          <w:rFonts w:ascii="Times New Roman" w:hAnsi="Times New Roman" w:cs="Times New Roman"/>
          <w:sz w:val="24"/>
          <w:szCs w:val="24"/>
        </w:rPr>
        <w:fldChar w:fldCharType="separate"/>
      </w:r>
      <w:r w:rsidR="002175A9">
        <w:rPr>
          <w:rFonts w:ascii="Times New Roman" w:hAnsi="Times New Roman" w:cs="Times New Roman"/>
          <w:noProof/>
          <w:sz w:val="24"/>
          <w:szCs w:val="24"/>
        </w:rPr>
        <w:t>13</w:t>
      </w:r>
      <w:r w:rsidRPr="00A07A8B">
        <w:rPr>
          <w:rFonts w:ascii="Times New Roman" w:hAnsi="Times New Roman" w:cs="Times New Roman"/>
          <w:sz w:val="24"/>
          <w:szCs w:val="24"/>
        </w:rPr>
        <w:fldChar w:fldCharType="end"/>
      </w:r>
      <w:r w:rsidRPr="00A07A8B">
        <w:rPr>
          <w:rFonts w:ascii="Times New Roman" w:hAnsi="Times New Roman" w:cs="Times New Roman"/>
          <w:sz w:val="24"/>
          <w:szCs w:val="24"/>
        </w:rPr>
        <w:t>: Compositionn du comité préfectoral/communal de gestion des plaintes</w:t>
      </w:r>
      <w:bookmarkEnd w:id="480"/>
    </w:p>
    <w:p w14:paraId="08788F95" w14:textId="77777777" w:rsidR="003C329F" w:rsidRDefault="003C329F" w:rsidP="003D0B5C">
      <w:pPr>
        <w:pStyle w:val="Lgende"/>
        <w:rPr>
          <w:rFonts w:ascii="Times New Roman" w:hAnsi="Times New Roman" w:cs="Times New Roman"/>
          <w:sz w:val="18"/>
          <w:szCs w:val="18"/>
        </w:rPr>
      </w:pPr>
    </w:p>
    <w:p w14:paraId="5E65547B" w14:textId="274E21DB" w:rsidR="000A0E59" w:rsidRPr="00A16B93" w:rsidRDefault="000A0E59" w:rsidP="00ED508C">
      <w:pPr>
        <w:pStyle w:val="Lgende"/>
        <w:jc w:val="both"/>
        <w:rPr>
          <w:rFonts w:ascii="Times New Roman" w:hAnsi="Times New Roman" w:cs="Times New Roman"/>
          <w:sz w:val="24"/>
          <w:szCs w:val="24"/>
        </w:rPr>
      </w:pPr>
    </w:p>
    <w:tbl>
      <w:tblPr>
        <w:tblStyle w:val="Grilledutableau"/>
        <w:tblW w:w="5000" w:type="pct"/>
        <w:tblLook w:val="04A0" w:firstRow="1" w:lastRow="0" w:firstColumn="1" w:lastColumn="0" w:noHBand="0" w:noVBand="1"/>
      </w:tblPr>
      <w:tblGrid>
        <w:gridCol w:w="546"/>
        <w:gridCol w:w="2681"/>
        <w:gridCol w:w="2119"/>
        <w:gridCol w:w="1999"/>
        <w:gridCol w:w="1998"/>
      </w:tblGrid>
      <w:tr w:rsidR="00080E86" w14:paraId="58D30994" w14:textId="77777777" w:rsidTr="00080E86">
        <w:tc>
          <w:tcPr>
            <w:tcW w:w="292" w:type="pct"/>
          </w:tcPr>
          <w:p w14:paraId="7066CC38" w14:textId="77777777" w:rsidR="00080E86" w:rsidRDefault="00080E86" w:rsidP="00D444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N°</w:t>
            </w:r>
          </w:p>
        </w:tc>
        <w:tc>
          <w:tcPr>
            <w:tcW w:w="1435" w:type="pct"/>
          </w:tcPr>
          <w:p w14:paraId="32B582DF" w14:textId="77777777" w:rsidR="00080E86" w:rsidRDefault="00080E86" w:rsidP="00F35BA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Structure d’origine</w:t>
            </w:r>
          </w:p>
        </w:tc>
        <w:tc>
          <w:tcPr>
            <w:tcW w:w="1134" w:type="pct"/>
          </w:tcPr>
          <w:p w14:paraId="786A68AB" w14:textId="77777777" w:rsidR="00080E86" w:rsidRDefault="00080E86" w:rsidP="00F35BA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Fonction</w:t>
            </w:r>
          </w:p>
        </w:tc>
        <w:tc>
          <w:tcPr>
            <w:tcW w:w="1070" w:type="pct"/>
          </w:tcPr>
          <w:p w14:paraId="253E6926" w14:textId="77777777" w:rsidR="00080E86" w:rsidRDefault="00080E86" w:rsidP="00F35BA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Rôle</w:t>
            </w:r>
          </w:p>
        </w:tc>
        <w:tc>
          <w:tcPr>
            <w:tcW w:w="1069" w:type="pct"/>
          </w:tcPr>
          <w:p w14:paraId="6654A88D" w14:textId="77777777" w:rsidR="00080E86" w:rsidRDefault="00080E86" w:rsidP="00F35BA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Nombre</w:t>
            </w:r>
          </w:p>
        </w:tc>
      </w:tr>
      <w:tr w:rsidR="00080E86" w14:paraId="648F0C22" w14:textId="77777777" w:rsidTr="00080E86">
        <w:tc>
          <w:tcPr>
            <w:tcW w:w="292" w:type="pct"/>
          </w:tcPr>
          <w:p w14:paraId="3323633C" w14:textId="77777777" w:rsidR="00080E86" w:rsidRDefault="00080E86" w:rsidP="00D444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1435" w:type="pct"/>
          </w:tcPr>
          <w:p w14:paraId="6FA2C0EC" w14:textId="77777777" w:rsidR="00080E86" w:rsidRDefault="00080E86" w:rsidP="00D444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Préfecture</w:t>
            </w:r>
          </w:p>
        </w:tc>
        <w:tc>
          <w:tcPr>
            <w:tcW w:w="1134" w:type="pct"/>
          </w:tcPr>
          <w:p w14:paraId="51D00C8D" w14:textId="77777777" w:rsidR="00080E86" w:rsidRPr="005D06DB" w:rsidRDefault="00080E86" w:rsidP="00F35BA5">
            <w:pPr>
              <w:autoSpaceDE w:val="0"/>
              <w:autoSpaceDN w:val="0"/>
              <w:adjustRightInd w:val="0"/>
              <w:jc w:val="center"/>
              <w:rPr>
                <w:rFonts w:ascii="Times New Roman" w:hAnsi="Times New Roman" w:cs="Times New Roman"/>
                <w:sz w:val="24"/>
                <w:szCs w:val="24"/>
                <w:lang w:val="fr-FR"/>
              </w:rPr>
            </w:pPr>
            <w:r w:rsidRPr="00FB4F51">
              <w:rPr>
                <w:rFonts w:ascii="Times New Roman" w:hAnsi="Times New Roman"/>
                <w:sz w:val="24"/>
                <w:lang w:val="fr-FR"/>
              </w:rPr>
              <w:t>Secrétaire général chargé des collectivités</w:t>
            </w:r>
          </w:p>
        </w:tc>
        <w:tc>
          <w:tcPr>
            <w:tcW w:w="1070" w:type="pct"/>
          </w:tcPr>
          <w:p w14:paraId="357E6FF0" w14:textId="77777777" w:rsidR="00080E86" w:rsidRDefault="00080E86" w:rsidP="00F1269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Président</w:t>
            </w:r>
          </w:p>
        </w:tc>
        <w:tc>
          <w:tcPr>
            <w:tcW w:w="1069" w:type="pct"/>
          </w:tcPr>
          <w:p w14:paraId="4E99278C" w14:textId="77777777" w:rsidR="00080E86" w:rsidRPr="005D06DB" w:rsidRDefault="00080E86" w:rsidP="00F35BA5">
            <w:pPr>
              <w:autoSpaceDE w:val="0"/>
              <w:autoSpaceDN w:val="0"/>
              <w:adjustRightInd w:val="0"/>
              <w:jc w:val="center"/>
              <w:rPr>
                <w:rFonts w:ascii="Times New Roman" w:hAnsi="Times New Roman" w:cs="Times New Roman"/>
                <w:sz w:val="24"/>
                <w:szCs w:val="24"/>
                <w:lang w:val="fr-FR"/>
              </w:rPr>
            </w:pPr>
            <w:r w:rsidRPr="00972229">
              <w:rPr>
                <w:rFonts w:ascii="Times New Roman" w:hAnsi="Times New Roman"/>
                <w:sz w:val="24"/>
              </w:rPr>
              <w:t>1</w:t>
            </w:r>
          </w:p>
        </w:tc>
      </w:tr>
      <w:tr w:rsidR="00080E86" w14:paraId="78FF0A5D" w14:textId="77777777" w:rsidTr="00080E86">
        <w:tc>
          <w:tcPr>
            <w:tcW w:w="292" w:type="pct"/>
          </w:tcPr>
          <w:p w14:paraId="5ED1723B" w14:textId="77777777" w:rsidR="00080E86" w:rsidRDefault="00080E86" w:rsidP="00D444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p>
        </w:tc>
        <w:tc>
          <w:tcPr>
            <w:tcW w:w="1435" w:type="pct"/>
          </w:tcPr>
          <w:p w14:paraId="24182145" w14:textId="77777777" w:rsidR="00080E86" w:rsidRDefault="00080E86" w:rsidP="00D444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Direction des Microréalisations</w:t>
            </w:r>
          </w:p>
        </w:tc>
        <w:tc>
          <w:tcPr>
            <w:tcW w:w="1134" w:type="pct"/>
          </w:tcPr>
          <w:p w14:paraId="4CC113C1" w14:textId="77777777" w:rsidR="00080E86" w:rsidRPr="005D06DB" w:rsidRDefault="00080E86" w:rsidP="00F35BA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Directeur</w:t>
            </w:r>
          </w:p>
        </w:tc>
        <w:tc>
          <w:tcPr>
            <w:tcW w:w="1070" w:type="pct"/>
          </w:tcPr>
          <w:p w14:paraId="261FBC17" w14:textId="77777777" w:rsidR="00080E86" w:rsidRDefault="00080E86" w:rsidP="00F1269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Rapporteur</w:t>
            </w:r>
          </w:p>
        </w:tc>
        <w:tc>
          <w:tcPr>
            <w:tcW w:w="1069" w:type="pct"/>
          </w:tcPr>
          <w:p w14:paraId="2A7F8431" w14:textId="77777777" w:rsidR="00080E86" w:rsidRDefault="00080E86" w:rsidP="00F35BA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80E86" w14:paraId="1893BBFB" w14:textId="77777777" w:rsidTr="00080E86">
        <w:tc>
          <w:tcPr>
            <w:tcW w:w="292" w:type="pct"/>
          </w:tcPr>
          <w:p w14:paraId="6B3D8553" w14:textId="77777777" w:rsidR="00080E86" w:rsidRDefault="00080E86" w:rsidP="00D444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p>
        </w:tc>
        <w:tc>
          <w:tcPr>
            <w:tcW w:w="1435" w:type="pct"/>
          </w:tcPr>
          <w:p w14:paraId="32309E97" w14:textId="77777777" w:rsidR="00080E86" w:rsidRPr="005D06DB" w:rsidRDefault="00080E86" w:rsidP="00D444A4">
            <w:pPr>
              <w:autoSpaceDE w:val="0"/>
              <w:autoSpaceDN w:val="0"/>
              <w:adjustRightInd w:val="0"/>
              <w:jc w:val="both"/>
              <w:rPr>
                <w:rFonts w:ascii="Times New Roman" w:hAnsi="Times New Roman" w:cs="Times New Roman"/>
                <w:sz w:val="24"/>
                <w:szCs w:val="24"/>
                <w:lang w:val="fr-FR"/>
              </w:rPr>
            </w:pPr>
            <w:r w:rsidRPr="00FB4F51">
              <w:rPr>
                <w:rFonts w:ascii="Times New Roman" w:hAnsi="Times New Roman"/>
                <w:sz w:val="24"/>
                <w:lang w:val="fr-FR"/>
              </w:rPr>
              <w:t>Direction préfectorale de la Santé</w:t>
            </w:r>
          </w:p>
        </w:tc>
        <w:tc>
          <w:tcPr>
            <w:tcW w:w="1134" w:type="pct"/>
          </w:tcPr>
          <w:p w14:paraId="0E40CDD1" w14:textId="77777777" w:rsidR="00080E86" w:rsidRPr="005D06DB" w:rsidRDefault="00080E86" w:rsidP="00F35BA5">
            <w:pPr>
              <w:autoSpaceDE w:val="0"/>
              <w:autoSpaceDN w:val="0"/>
              <w:adjustRightInd w:val="0"/>
              <w:jc w:val="center"/>
              <w:rPr>
                <w:rFonts w:ascii="Times New Roman" w:hAnsi="Times New Roman" w:cs="Times New Roman"/>
                <w:sz w:val="24"/>
                <w:szCs w:val="24"/>
                <w:lang w:val="fr-FR"/>
              </w:rPr>
            </w:pPr>
            <w:r w:rsidRPr="00972229">
              <w:rPr>
                <w:rFonts w:ascii="Times New Roman" w:hAnsi="Times New Roman"/>
                <w:sz w:val="24"/>
              </w:rPr>
              <w:t>Directeur préfectoral</w:t>
            </w:r>
          </w:p>
        </w:tc>
        <w:tc>
          <w:tcPr>
            <w:tcW w:w="1070" w:type="pct"/>
          </w:tcPr>
          <w:p w14:paraId="67247EED" w14:textId="77777777" w:rsidR="00080E86" w:rsidRDefault="00080E86" w:rsidP="00F1269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Membre</w:t>
            </w:r>
          </w:p>
        </w:tc>
        <w:tc>
          <w:tcPr>
            <w:tcW w:w="1069" w:type="pct"/>
          </w:tcPr>
          <w:p w14:paraId="7E26262E" w14:textId="77777777" w:rsidR="00080E86" w:rsidRPr="005D06DB" w:rsidRDefault="00080E86" w:rsidP="00F35BA5">
            <w:pPr>
              <w:autoSpaceDE w:val="0"/>
              <w:autoSpaceDN w:val="0"/>
              <w:adjustRightInd w:val="0"/>
              <w:jc w:val="center"/>
              <w:rPr>
                <w:rFonts w:ascii="Times New Roman" w:hAnsi="Times New Roman" w:cs="Times New Roman"/>
                <w:sz w:val="24"/>
                <w:szCs w:val="24"/>
                <w:lang w:val="fr-FR"/>
              </w:rPr>
            </w:pPr>
            <w:r w:rsidRPr="00972229">
              <w:rPr>
                <w:rFonts w:ascii="Times New Roman" w:hAnsi="Times New Roman"/>
                <w:sz w:val="24"/>
              </w:rPr>
              <w:t>1</w:t>
            </w:r>
          </w:p>
        </w:tc>
      </w:tr>
      <w:tr w:rsidR="00080E86" w14:paraId="32971432" w14:textId="77777777" w:rsidTr="00080E86">
        <w:tc>
          <w:tcPr>
            <w:tcW w:w="292" w:type="pct"/>
          </w:tcPr>
          <w:p w14:paraId="769F5D07" w14:textId="77777777" w:rsidR="00080E86" w:rsidRDefault="00080E86" w:rsidP="00080E8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p>
        </w:tc>
        <w:tc>
          <w:tcPr>
            <w:tcW w:w="1435" w:type="pct"/>
          </w:tcPr>
          <w:p w14:paraId="5AC0D55F" w14:textId="77777777" w:rsidR="00080E86" w:rsidRPr="005D06DB" w:rsidRDefault="00080E86" w:rsidP="00080E8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Comitépréfectoral de SES</w:t>
            </w:r>
          </w:p>
        </w:tc>
        <w:tc>
          <w:tcPr>
            <w:tcW w:w="1134" w:type="pct"/>
          </w:tcPr>
          <w:p w14:paraId="32C672DB" w14:textId="77777777" w:rsidR="00080E86" w:rsidRDefault="00080E86" w:rsidP="00F35BA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Membres</w:t>
            </w:r>
          </w:p>
        </w:tc>
        <w:tc>
          <w:tcPr>
            <w:tcW w:w="1070" w:type="pct"/>
          </w:tcPr>
          <w:p w14:paraId="02311121" w14:textId="77777777" w:rsidR="00080E86" w:rsidRDefault="00080E86" w:rsidP="00080E86">
            <w:pPr>
              <w:autoSpaceDE w:val="0"/>
              <w:autoSpaceDN w:val="0"/>
              <w:adjustRightInd w:val="0"/>
              <w:jc w:val="center"/>
              <w:rPr>
                <w:rFonts w:ascii="Times New Roman" w:hAnsi="Times New Roman" w:cs="Times New Roman"/>
                <w:sz w:val="24"/>
                <w:szCs w:val="24"/>
              </w:rPr>
            </w:pPr>
            <w:r w:rsidRPr="002B4871">
              <w:rPr>
                <w:rFonts w:ascii="Times New Roman" w:hAnsi="Times New Roman" w:cs="Times New Roman"/>
                <w:sz w:val="24"/>
                <w:szCs w:val="24"/>
              </w:rPr>
              <w:t>Membre</w:t>
            </w:r>
          </w:p>
        </w:tc>
        <w:tc>
          <w:tcPr>
            <w:tcW w:w="1069" w:type="pct"/>
          </w:tcPr>
          <w:p w14:paraId="2F6AE319" w14:textId="77777777" w:rsidR="00080E86" w:rsidRDefault="00080E86" w:rsidP="00F35BA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080E86" w14:paraId="696066D6" w14:textId="77777777" w:rsidTr="00080E86">
        <w:tc>
          <w:tcPr>
            <w:tcW w:w="292" w:type="pct"/>
          </w:tcPr>
          <w:p w14:paraId="68EE9209" w14:textId="77777777" w:rsidR="00080E86" w:rsidRPr="00F12697" w:rsidRDefault="00080E86" w:rsidP="00080E86">
            <w:pPr>
              <w:autoSpaceDE w:val="0"/>
              <w:autoSpaceDN w:val="0"/>
              <w:adjustRightInd w:val="0"/>
              <w:jc w:val="both"/>
              <w:rPr>
                <w:rFonts w:ascii="Times New Roman" w:hAnsi="Times New Roman" w:cs="Times New Roman"/>
                <w:sz w:val="24"/>
                <w:szCs w:val="24"/>
                <w:lang w:val="fr-FR"/>
              </w:rPr>
            </w:pPr>
            <w:r w:rsidRPr="00972229">
              <w:rPr>
                <w:rFonts w:ascii="Times New Roman" w:hAnsi="Times New Roman"/>
                <w:sz w:val="24"/>
              </w:rPr>
              <w:t>5</w:t>
            </w:r>
          </w:p>
        </w:tc>
        <w:tc>
          <w:tcPr>
            <w:tcW w:w="1435" w:type="pct"/>
          </w:tcPr>
          <w:p w14:paraId="2365553D" w14:textId="77777777" w:rsidR="00080E86" w:rsidRPr="00F12697" w:rsidRDefault="00080E86" w:rsidP="00080E86">
            <w:pPr>
              <w:autoSpaceDE w:val="0"/>
              <w:autoSpaceDN w:val="0"/>
              <w:adjustRightInd w:val="0"/>
              <w:jc w:val="both"/>
              <w:rPr>
                <w:rFonts w:ascii="Times New Roman" w:hAnsi="Times New Roman" w:cs="Times New Roman"/>
                <w:sz w:val="24"/>
                <w:szCs w:val="24"/>
                <w:lang w:val="fr-FR"/>
              </w:rPr>
            </w:pPr>
            <w:r w:rsidRPr="00972229">
              <w:rPr>
                <w:rFonts w:ascii="Times New Roman" w:hAnsi="Times New Roman"/>
                <w:sz w:val="24"/>
              </w:rPr>
              <w:t>Organisation des collectivités</w:t>
            </w:r>
          </w:p>
        </w:tc>
        <w:tc>
          <w:tcPr>
            <w:tcW w:w="1134" w:type="pct"/>
          </w:tcPr>
          <w:p w14:paraId="0183C334" w14:textId="77777777" w:rsidR="00080E86" w:rsidRPr="00F12697" w:rsidRDefault="00080E86" w:rsidP="00F35BA5">
            <w:pPr>
              <w:autoSpaceDE w:val="0"/>
              <w:autoSpaceDN w:val="0"/>
              <w:adjustRightInd w:val="0"/>
              <w:jc w:val="center"/>
              <w:rPr>
                <w:rFonts w:ascii="Times New Roman" w:hAnsi="Times New Roman" w:cs="Times New Roman"/>
                <w:sz w:val="24"/>
                <w:szCs w:val="24"/>
                <w:lang w:val="fr-FR"/>
              </w:rPr>
            </w:pPr>
            <w:r w:rsidRPr="00FB4F51">
              <w:rPr>
                <w:rFonts w:ascii="Times New Roman" w:hAnsi="Times New Roman"/>
                <w:sz w:val="24"/>
                <w:lang w:val="fr-FR"/>
              </w:rPr>
              <w:t>C</w:t>
            </w:r>
            <w:r w:rsidR="002A45D7" w:rsidRPr="00FB4F51">
              <w:rPr>
                <w:rFonts w:ascii="Times New Roman" w:hAnsi="Times New Roman"/>
                <w:sz w:val="24"/>
                <w:lang w:val="fr-FR"/>
              </w:rPr>
              <w:t xml:space="preserve">hargé de l’organisation des </w:t>
            </w:r>
            <w:r w:rsidR="002A45D7" w:rsidRPr="00F83F15">
              <w:rPr>
                <w:rFonts w:ascii="Times New Roman" w:hAnsi="Times New Roman"/>
                <w:sz w:val="24"/>
                <w:lang w:val="fr-FR"/>
              </w:rPr>
              <w:t>collectivités</w:t>
            </w:r>
          </w:p>
        </w:tc>
        <w:tc>
          <w:tcPr>
            <w:tcW w:w="1070" w:type="pct"/>
          </w:tcPr>
          <w:p w14:paraId="36E464A7" w14:textId="77777777" w:rsidR="00080E86" w:rsidRDefault="00080E86" w:rsidP="00080E86">
            <w:pPr>
              <w:autoSpaceDE w:val="0"/>
              <w:autoSpaceDN w:val="0"/>
              <w:adjustRightInd w:val="0"/>
              <w:jc w:val="center"/>
              <w:rPr>
                <w:rFonts w:ascii="Times New Roman" w:hAnsi="Times New Roman" w:cs="Times New Roman"/>
                <w:sz w:val="24"/>
                <w:szCs w:val="24"/>
              </w:rPr>
            </w:pPr>
            <w:r w:rsidRPr="002B4871">
              <w:rPr>
                <w:rFonts w:ascii="Times New Roman" w:hAnsi="Times New Roman" w:cs="Times New Roman"/>
                <w:sz w:val="24"/>
                <w:szCs w:val="24"/>
              </w:rPr>
              <w:t>Membre</w:t>
            </w:r>
          </w:p>
        </w:tc>
        <w:tc>
          <w:tcPr>
            <w:tcW w:w="1069" w:type="pct"/>
          </w:tcPr>
          <w:p w14:paraId="72F62E70" w14:textId="77777777" w:rsidR="00080E86" w:rsidRPr="00F12697" w:rsidRDefault="00080E86" w:rsidP="00F35BA5">
            <w:pPr>
              <w:autoSpaceDE w:val="0"/>
              <w:autoSpaceDN w:val="0"/>
              <w:adjustRightInd w:val="0"/>
              <w:jc w:val="center"/>
              <w:rPr>
                <w:rFonts w:ascii="Times New Roman" w:hAnsi="Times New Roman" w:cs="Times New Roman"/>
                <w:sz w:val="24"/>
                <w:szCs w:val="24"/>
                <w:lang w:val="fr-FR"/>
              </w:rPr>
            </w:pPr>
            <w:r w:rsidRPr="00972229">
              <w:rPr>
                <w:rFonts w:ascii="Times New Roman" w:hAnsi="Times New Roman"/>
                <w:sz w:val="24"/>
              </w:rPr>
              <w:t>1</w:t>
            </w:r>
          </w:p>
        </w:tc>
      </w:tr>
      <w:tr w:rsidR="00080E86" w14:paraId="359440BF" w14:textId="77777777" w:rsidTr="00080E86">
        <w:tc>
          <w:tcPr>
            <w:tcW w:w="292" w:type="pct"/>
          </w:tcPr>
          <w:p w14:paraId="32560C2A" w14:textId="77777777" w:rsidR="00080E86" w:rsidRPr="00F12697" w:rsidRDefault="00080E86" w:rsidP="00080E8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6</w:t>
            </w:r>
          </w:p>
        </w:tc>
        <w:tc>
          <w:tcPr>
            <w:tcW w:w="1435" w:type="pct"/>
          </w:tcPr>
          <w:p w14:paraId="2A1D7ABB" w14:textId="77777777" w:rsidR="00080E86" w:rsidRDefault="00080E86" w:rsidP="00080E8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Conseil communal</w:t>
            </w:r>
          </w:p>
        </w:tc>
        <w:tc>
          <w:tcPr>
            <w:tcW w:w="1134" w:type="pct"/>
          </w:tcPr>
          <w:p w14:paraId="47FA18BF" w14:textId="77777777" w:rsidR="00080E86" w:rsidRDefault="00080E86" w:rsidP="00F35BA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Membres</w:t>
            </w:r>
          </w:p>
        </w:tc>
        <w:tc>
          <w:tcPr>
            <w:tcW w:w="1070" w:type="pct"/>
          </w:tcPr>
          <w:p w14:paraId="609435CB" w14:textId="77777777" w:rsidR="00080E86" w:rsidRDefault="00080E86" w:rsidP="00080E86">
            <w:pPr>
              <w:autoSpaceDE w:val="0"/>
              <w:autoSpaceDN w:val="0"/>
              <w:adjustRightInd w:val="0"/>
              <w:jc w:val="center"/>
              <w:rPr>
                <w:rFonts w:ascii="Times New Roman" w:hAnsi="Times New Roman" w:cs="Times New Roman"/>
                <w:sz w:val="24"/>
                <w:szCs w:val="24"/>
              </w:rPr>
            </w:pPr>
            <w:r w:rsidRPr="002B4871">
              <w:rPr>
                <w:rFonts w:ascii="Times New Roman" w:hAnsi="Times New Roman" w:cs="Times New Roman"/>
                <w:sz w:val="24"/>
                <w:szCs w:val="24"/>
              </w:rPr>
              <w:t>Membre</w:t>
            </w:r>
          </w:p>
        </w:tc>
        <w:tc>
          <w:tcPr>
            <w:tcW w:w="1069" w:type="pct"/>
          </w:tcPr>
          <w:p w14:paraId="30E0A7DB" w14:textId="77777777" w:rsidR="00080E86" w:rsidRDefault="00080E86" w:rsidP="00080E8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80E86" w14:paraId="26136B92" w14:textId="77777777" w:rsidTr="00080E86">
        <w:tc>
          <w:tcPr>
            <w:tcW w:w="292" w:type="pct"/>
          </w:tcPr>
          <w:p w14:paraId="13849E1B" w14:textId="77777777" w:rsidR="00080E86" w:rsidRPr="00F12697" w:rsidRDefault="00080E86" w:rsidP="00D444A4">
            <w:pPr>
              <w:autoSpaceDE w:val="0"/>
              <w:autoSpaceDN w:val="0"/>
              <w:adjustRightInd w:val="0"/>
              <w:jc w:val="both"/>
              <w:rPr>
                <w:rFonts w:ascii="Times New Roman" w:hAnsi="Times New Roman" w:cs="Times New Roman"/>
                <w:sz w:val="24"/>
                <w:szCs w:val="24"/>
              </w:rPr>
            </w:pPr>
          </w:p>
        </w:tc>
        <w:tc>
          <w:tcPr>
            <w:tcW w:w="1435" w:type="pct"/>
          </w:tcPr>
          <w:p w14:paraId="61B2268E" w14:textId="77777777" w:rsidR="00080E86" w:rsidRPr="00080E86" w:rsidRDefault="00080E86" w:rsidP="00D444A4">
            <w:pPr>
              <w:autoSpaceDE w:val="0"/>
              <w:autoSpaceDN w:val="0"/>
              <w:adjustRightInd w:val="0"/>
              <w:jc w:val="both"/>
              <w:rPr>
                <w:rFonts w:ascii="Times New Roman" w:hAnsi="Times New Roman" w:cs="Times New Roman"/>
                <w:sz w:val="24"/>
                <w:szCs w:val="24"/>
                <w:lang w:val="fr-FR"/>
              </w:rPr>
            </w:pPr>
            <w:r w:rsidRPr="00972229">
              <w:rPr>
                <w:rFonts w:ascii="Times New Roman" w:hAnsi="Times New Roman"/>
                <w:sz w:val="24"/>
              </w:rPr>
              <w:t>OSC</w:t>
            </w:r>
          </w:p>
        </w:tc>
        <w:tc>
          <w:tcPr>
            <w:tcW w:w="1134" w:type="pct"/>
          </w:tcPr>
          <w:p w14:paraId="0A7E10FF" w14:textId="77777777" w:rsidR="00080E86" w:rsidRPr="00080E86" w:rsidRDefault="00080E86" w:rsidP="00F35BA5">
            <w:pPr>
              <w:autoSpaceDE w:val="0"/>
              <w:autoSpaceDN w:val="0"/>
              <w:adjustRightInd w:val="0"/>
              <w:jc w:val="center"/>
              <w:rPr>
                <w:rFonts w:ascii="Times New Roman" w:hAnsi="Times New Roman" w:cs="Times New Roman"/>
                <w:sz w:val="24"/>
                <w:szCs w:val="24"/>
                <w:lang w:val="fr-FR"/>
              </w:rPr>
            </w:pPr>
            <w:r w:rsidRPr="00972229">
              <w:rPr>
                <w:rFonts w:ascii="Times New Roman" w:hAnsi="Times New Roman"/>
                <w:sz w:val="24"/>
              </w:rPr>
              <w:t>OSC</w:t>
            </w:r>
          </w:p>
        </w:tc>
        <w:tc>
          <w:tcPr>
            <w:tcW w:w="1070" w:type="pct"/>
          </w:tcPr>
          <w:p w14:paraId="215EC055" w14:textId="77777777" w:rsidR="00080E86" w:rsidRPr="00B75EB1" w:rsidRDefault="00080E86" w:rsidP="00F1269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Membre</w:t>
            </w:r>
          </w:p>
        </w:tc>
        <w:tc>
          <w:tcPr>
            <w:tcW w:w="1069" w:type="pct"/>
          </w:tcPr>
          <w:p w14:paraId="4B055179" w14:textId="77777777" w:rsidR="00080E86" w:rsidRPr="00080E86" w:rsidRDefault="00080E86" w:rsidP="00F12697">
            <w:pPr>
              <w:autoSpaceDE w:val="0"/>
              <w:autoSpaceDN w:val="0"/>
              <w:adjustRightInd w:val="0"/>
              <w:jc w:val="center"/>
              <w:rPr>
                <w:rFonts w:ascii="Times New Roman" w:hAnsi="Times New Roman" w:cs="Times New Roman"/>
                <w:sz w:val="24"/>
                <w:szCs w:val="24"/>
                <w:lang w:val="fr-FR"/>
              </w:rPr>
            </w:pPr>
            <w:r w:rsidRPr="00972229">
              <w:rPr>
                <w:rFonts w:ascii="Times New Roman" w:hAnsi="Times New Roman"/>
                <w:sz w:val="24"/>
              </w:rPr>
              <w:t>2</w:t>
            </w:r>
          </w:p>
        </w:tc>
      </w:tr>
      <w:tr w:rsidR="000A0E59" w14:paraId="1A1611E6" w14:textId="77777777" w:rsidTr="000A0E59">
        <w:tc>
          <w:tcPr>
            <w:tcW w:w="292" w:type="pct"/>
          </w:tcPr>
          <w:p w14:paraId="521286FF" w14:textId="77777777" w:rsidR="000A0E59" w:rsidRPr="00F12697" w:rsidRDefault="000A0E59" w:rsidP="00D444A4">
            <w:pPr>
              <w:autoSpaceDE w:val="0"/>
              <w:autoSpaceDN w:val="0"/>
              <w:adjustRightInd w:val="0"/>
              <w:jc w:val="both"/>
              <w:rPr>
                <w:rFonts w:ascii="Times New Roman" w:hAnsi="Times New Roman" w:cs="Times New Roman"/>
                <w:sz w:val="24"/>
                <w:szCs w:val="24"/>
              </w:rPr>
            </w:pPr>
          </w:p>
        </w:tc>
        <w:tc>
          <w:tcPr>
            <w:tcW w:w="3639" w:type="pct"/>
            <w:gridSpan w:val="3"/>
          </w:tcPr>
          <w:p w14:paraId="2BD1BF00" w14:textId="77777777" w:rsidR="000A0E59" w:rsidRDefault="000A0E59" w:rsidP="00F1269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Total</w:t>
            </w:r>
          </w:p>
        </w:tc>
        <w:tc>
          <w:tcPr>
            <w:tcW w:w="1069" w:type="pct"/>
          </w:tcPr>
          <w:p w14:paraId="28993F17" w14:textId="77777777" w:rsidR="000A0E59" w:rsidRDefault="000A0E59" w:rsidP="00F1269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r>
    </w:tbl>
    <w:p w14:paraId="5BB97567" w14:textId="77777777" w:rsidR="00D444A4" w:rsidRDefault="00D444A4" w:rsidP="00D444A4">
      <w:pPr>
        <w:autoSpaceDE w:val="0"/>
        <w:autoSpaceDN w:val="0"/>
        <w:adjustRightInd w:val="0"/>
        <w:jc w:val="both"/>
        <w:rPr>
          <w:rFonts w:ascii="Times New Roman" w:hAnsi="Times New Roman" w:cs="Times New Roman"/>
          <w:sz w:val="24"/>
          <w:szCs w:val="24"/>
        </w:rPr>
      </w:pPr>
    </w:p>
    <w:p w14:paraId="74D9C9E1" w14:textId="77777777" w:rsidR="005601C1" w:rsidRPr="00682878" w:rsidRDefault="005601C1" w:rsidP="00D444A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Concernant les plaintes liées au EAS/HS au niveau local, des points d’entrée seront disponibles avec des informations où référer les survivants pour les services de VGB</w:t>
      </w:r>
      <w:r w:rsidR="00A171BF">
        <w:rPr>
          <w:rFonts w:ascii="Times New Roman" w:hAnsi="Times New Roman" w:cs="Times New Roman"/>
          <w:sz w:val="24"/>
          <w:szCs w:val="24"/>
        </w:rPr>
        <w:t> ; si la plainte est liée au projet, la parole du plaignant sera prise en compte et le lien sera vérifié plus tard.</w:t>
      </w:r>
    </w:p>
    <w:p w14:paraId="6222B84B" w14:textId="77777777" w:rsidR="00D444A4" w:rsidRPr="00F35BA5" w:rsidRDefault="00D444A4" w:rsidP="00863CC9">
      <w:pPr>
        <w:pStyle w:val="Paragraphedeliste"/>
        <w:numPr>
          <w:ilvl w:val="0"/>
          <w:numId w:val="115"/>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Le Comité National de Gestion des Plaintes (CNGP) sera l’instance nationale chargée d’é</w:t>
      </w:r>
      <w:r w:rsidRPr="00682878">
        <w:rPr>
          <w:rFonts w:ascii="Times New Roman" w:hAnsi="Times New Roman" w:cs="Times New Roman"/>
          <w:sz w:val="24"/>
          <w:szCs w:val="24"/>
          <w:bdr w:val="nil"/>
          <w:lang w:val="fr-FR"/>
        </w:rPr>
        <w:t xml:space="preserve">tablir et maintenir un cadre de dialogue et de médiation avec les communautés et </w:t>
      </w:r>
      <w:r w:rsidR="00AD4BA3" w:rsidRPr="00682878">
        <w:rPr>
          <w:rFonts w:ascii="Times New Roman" w:hAnsi="Times New Roman" w:cs="Times New Roman"/>
          <w:sz w:val="24"/>
          <w:szCs w:val="24"/>
          <w:bdr w:val="nil"/>
          <w:lang w:val="fr-FR"/>
        </w:rPr>
        <w:t>autres parties prenantes. Il</w:t>
      </w:r>
      <w:r w:rsidRPr="00682878">
        <w:rPr>
          <w:rFonts w:ascii="Times New Roman" w:hAnsi="Times New Roman" w:cs="Times New Roman"/>
          <w:sz w:val="24"/>
          <w:szCs w:val="24"/>
          <w:lang w:val="fr-FR"/>
        </w:rPr>
        <w:t xml:space="preserve"> est composé des points focaux des ministères sectoriels (Ministère de la santé, </w:t>
      </w:r>
      <w:r w:rsidR="00F739A7" w:rsidRPr="00682878">
        <w:rPr>
          <w:rFonts w:ascii="Times New Roman" w:hAnsi="Times New Roman" w:cs="Times New Roman"/>
          <w:sz w:val="24"/>
          <w:szCs w:val="24"/>
          <w:lang w:val="fr-FR"/>
        </w:rPr>
        <w:t>Ministère de l'information et de la communication, Agence nationale de sécurité sanitaire, le Bureau guinéen d’étude et d’évaluation environnementale</w:t>
      </w:r>
      <w:r w:rsidRPr="00682878">
        <w:rPr>
          <w:rFonts w:ascii="Times New Roman" w:hAnsi="Times New Roman" w:cs="Times New Roman"/>
          <w:sz w:val="24"/>
          <w:szCs w:val="24"/>
          <w:lang w:val="fr-FR"/>
        </w:rPr>
        <w:t xml:space="preserve">), des membres de l’UGP/REDISSE </w:t>
      </w:r>
      <w:r w:rsidR="00AD4BA3" w:rsidRPr="00682878">
        <w:rPr>
          <w:rFonts w:ascii="Times New Roman" w:hAnsi="Times New Roman" w:cs="Times New Roman"/>
          <w:sz w:val="24"/>
          <w:szCs w:val="24"/>
          <w:lang w:val="fr-FR"/>
        </w:rPr>
        <w:t>I</w:t>
      </w:r>
      <w:r w:rsidRPr="00682878">
        <w:rPr>
          <w:rFonts w:ascii="Times New Roman" w:hAnsi="Times New Roman" w:cs="Times New Roman"/>
          <w:sz w:val="24"/>
          <w:szCs w:val="24"/>
          <w:lang w:val="fr-FR"/>
        </w:rPr>
        <w:t>-GUINEE et de toutes autres personnes ressources pertinentes pour son fonctionnement et le déploiement du MGP.</w:t>
      </w:r>
    </w:p>
    <w:p w14:paraId="69050350" w14:textId="0BCA73F3" w:rsidR="006F4FC9" w:rsidRPr="002A5300" w:rsidRDefault="008461B4" w:rsidP="008461B4">
      <w:pPr>
        <w:pStyle w:val="Titre1"/>
        <w:ind w:left="568"/>
      </w:pPr>
      <w:bookmarkStart w:id="481" w:name="_Toc55431674"/>
      <w:bookmarkStart w:id="482" w:name="_Toc55431856"/>
      <w:bookmarkStart w:id="483" w:name="_Toc55432038"/>
      <w:bookmarkStart w:id="484" w:name="_Toc55432214"/>
      <w:bookmarkStart w:id="485" w:name="_Toc74618902"/>
      <w:r>
        <w:t>14.2-</w:t>
      </w:r>
      <w:r w:rsidR="006F425E" w:rsidRPr="002A5300">
        <w:t>Catégorisation des plaintes</w:t>
      </w:r>
      <w:bookmarkEnd w:id="481"/>
      <w:bookmarkEnd w:id="482"/>
      <w:bookmarkEnd w:id="483"/>
      <w:bookmarkEnd w:id="484"/>
      <w:bookmarkEnd w:id="485"/>
    </w:p>
    <w:p w14:paraId="005D0DC0" w14:textId="77777777" w:rsidR="006F425E" w:rsidRPr="00682878" w:rsidRDefault="006F425E" w:rsidP="006F425E">
      <w:pPr>
        <w:autoSpaceDE w:val="0"/>
        <w:autoSpaceDN w:val="0"/>
        <w:adjustRightInd w:val="0"/>
        <w:rPr>
          <w:rFonts w:ascii="Times New Roman" w:hAnsi="Times New Roman" w:cs="Times New Roman"/>
          <w:sz w:val="24"/>
          <w:szCs w:val="24"/>
        </w:rPr>
      </w:pPr>
      <w:r w:rsidRPr="00682878">
        <w:rPr>
          <w:rFonts w:ascii="Times New Roman" w:hAnsi="Times New Roman" w:cs="Times New Roman"/>
          <w:sz w:val="24"/>
          <w:szCs w:val="24"/>
        </w:rPr>
        <w:t>Deux catégories de plaintes seront distinguées.</w:t>
      </w:r>
    </w:p>
    <w:p w14:paraId="0CE531A1" w14:textId="38E75F3A" w:rsidR="006F425E" w:rsidRDefault="006F425E" w:rsidP="00F35BA5">
      <w:pPr>
        <w:autoSpaceDE w:val="0"/>
        <w:autoSpaceDN w:val="0"/>
        <w:adjustRightInd w:val="0"/>
        <w:spacing w:after="240"/>
        <w:jc w:val="both"/>
        <w:rPr>
          <w:rFonts w:ascii="Times New Roman" w:hAnsi="Times New Roman" w:cs="Times New Roman"/>
          <w:sz w:val="24"/>
          <w:szCs w:val="24"/>
        </w:rPr>
      </w:pPr>
      <w:r w:rsidRPr="00682878">
        <w:rPr>
          <w:rFonts w:ascii="Times New Roman" w:hAnsi="Times New Roman" w:cs="Times New Roman"/>
          <w:b/>
          <w:spacing w:val="-2"/>
          <w:sz w:val="24"/>
          <w:szCs w:val="24"/>
        </w:rPr>
        <w:t>Plaintes sensibles :</w:t>
      </w:r>
      <w:r w:rsidRPr="00682878">
        <w:rPr>
          <w:rFonts w:ascii="Times New Roman" w:hAnsi="Times New Roman" w:cs="Times New Roman"/>
          <w:spacing w:val="-2"/>
          <w:sz w:val="24"/>
          <w:szCs w:val="24"/>
          <w:bdr w:val="nil"/>
        </w:rPr>
        <w:t xml:space="preserve"> Elles </w:t>
      </w:r>
      <w:r w:rsidRPr="00682878">
        <w:rPr>
          <w:rFonts w:ascii="Times New Roman" w:hAnsi="Times New Roman" w:cs="Times New Roman"/>
          <w:sz w:val="24"/>
          <w:szCs w:val="24"/>
        </w:rPr>
        <w:t>peuvent avoir trait aux</w:t>
      </w:r>
      <w:r w:rsidRPr="00682878">
        <w:rPr>
          <w:rFonts w:ascii="Times New Roman" w:hAnsi="Times New Roman" w:cs="Times New Roman"/>
          <w:spacing w:val="-2"/>
          <w:sz w:val="24"/>
          <w:szCs w:val="24"/>
          <w:bdr w:val="nil"/>
        </w:rPr>
        <w:t xml:space="preserve"> fautes personnelles (injustice, abus de pouvoir, discrimination, violences basées sur le genre, exploitation et abus sexuel, harcèlement sexuel, exclusion sociale, corruption, concussion d'un staff du projet pour passation des marchés ; Non-paiement des émoluments des employés utilisés par les prestataires ou partenaires du projet ; </w:t>
      </w:r>
      <w:r w:rsidRPr="00682878">
        <w:rPr>
          <w:rFonts w:ascii="Times New Roman" w:hAnsi="Times New Roman" w:cs="Times New Roman"/>
          <w:sz w:val="24"/>
          <w:szCs w:val="24"/>
        </w:rPr>
        <w:t>la divulgation des informations ou données confidentielles, mauvais langage, insultes ou comportements irrévérencieux, etc.</w:t>
      </w:r>
      <w:r w:rsidR="00A16B93">
        <w:rPr>
          <w:rFonts w:ascii="Times New Roman" w:hAnsi="Times New Roman" w:cs="Times New Roman"/>
          <w:sz w:val="24"/>
          <w:szCs w:val="24"/>
        </w:rPr>
        <w:t>) et les MAPI.</w:t>
      </w:r>
      <w:r w:rsidRPr="00682878">
        <w:rPr>
          <w:rFonts w:ascii="Times New Roman" w:hAnsi="Times New Roman" w:cs="Times New Roman"/>
          <w:sz w:val="24"/>
          <w:szCs w:val="24"/>
        </w:rPr>
        <w:t xml:space="preserve">  </w:t>
      </w:r>
    </w:p>
    <w:p w14:paraId="4FADADC7" w14:textId="77777777" w:rsidR="00977382" w:rsidRPr="00F35BA5" w:rsidRDefault="00977382" w:rsidP="00977382">
      <w:pPr>
        <w:spacing w:line="237" w:lineRule="auto"/>
        <w:jc w:val="both"/>
        <w:rPr>
          <w:rFonts w:ascii="Times New Roman" w:eastAsia="Tahoma" w:hAnsi="Times New Roman" w:cs="Times New Roman"/>
          <w:sz w:val="24"/>
          <w:szCs w:val="24"/>
        </w:rPr>
      </w:pPr>
      <w:r w:rsidRPr="00F35BA5">
        <w:rPr>
          <w:rFonts w:ascii="Times New Roman" w:eastAsia="Tahoma" w:hAnsi="Times New Roman" w:cs="Times New Roman"/>
          <w:sz w:val="24"/>
          <w:szCs w:val="24"/>
          <w:u w:val="single"/>
        </w:rPr>
        <w:t>Au sein du Projet, le signalement des cas se fera à travers plusieurs canaux</w:t>
      </w:r>
      <w:r w:rsidRPr="00F35BA5">
        <w:rPr>
          <w:rFonts w:ascii="Times New Roman" w:eastAsia="Tahoma" w:hAnsi="Times New Roman" w:cs="Times New Roman"/>
          <w:sz w:val="24"/>
          <w:szCs w:val="24"/>
        </w:rPr>
        <w:t xml:space="preserve"> : Boites mises à la disposition du personnel et des structures partenaires, courrier électronique (le Projet fournira une adresse e-mail fonctionnelle), numéros verts existants (Numéros Verts : Gendarmerie, Police, Groupes Whatsapp);</w:t>
      </w:r>
    </w:p>
    <w:p w14:paraId="54F08DAA" w14:textId="77777777" w:rsidR="00977382" w:rsidRPr="00F35BA5" w:rsidRDefault="00977382" w:rsidP="00977382">
      <w:pPr>
        <w:spacing w:line="298" w:lineRule="exact"/>
        <w:rPr>
          <w:rFonts w:ascii="Times New Roman" w:hAnsi="Times New Roman" w:cs="Times New Roman"/>
          <w:sz w:val="24"/>
          <w:szCs w:val="24"/>
        </w:rPr>
      </w:pPr>
    </w:p>
    <w:p w14:paraId="2B779045" w14:textId="77777777" w:rsidR="00977382" w:rsidRPr="00D0066C" w:rsidRDefault="00977382" w:rsidP="00D0066C">
      <w:pPr>
        <w:spacing w:line="235" w:lineRule="auto"/>
        <w:jc w:val="both"/>
        <w:rPr>
          <w:rFonts w:ascii="Times New Roman" w:eastAsia="Tahoma" w:hAnsi="Times New Roman" w:cs="Times New Roman"/>
          <w:sz w:val="24"/>
          <w:szCs w:val="24"/>
        </w:rPr>
      </w:pPr>
      <w:r w:rsidRPr="00F35BA5">
        <w:rPr>
          <w:rFonts w:ascii="Times New Roman" w:eastAsia="Tahoma" w:hAnsi="Times New Roman" w:cs="Times New Roman"/>
          <w:sz w:val="24"/>
          <w:szCs w:val="24"/>
          <w:u w:val="single"/>
        </w:rPr>
        <w:t>Les principes/procédures de signalement sont</w:t>
      </w:r>
      <w:r w:rsidRPr="00F35BA5">
        <w:rPr>
          <w:rFonts w:ascii="Times New Roman" w:eastAsia="Tahoma" w:hAnsi="Times New Roman" w:cs="Times New Roman"/>
          <w:sz w:val="24"/>
          <w:szCs w:val="24"/>
        </w:rPr>
        <w:t xml:space="preserve"> : garantie de l’anonymat, confidentialité, sécurité et évaluation des risques résiduels, garantie de la dignité humaine, mise en confiance. Conformément aux procédures opérationnelles standards de prise en charge et de prévention des VBG adoptées par la Guinée, la prise en charge est holistique et comprendra une réponse médicale</w:t>
      </w:r>
      <w:r w:rsidRPr="00F35BA5">
        <w:rPr>
          <w:rFonts w:ascii="Times New Roman" w:hAnsi="Times New Roman" w:cs="Times New Roman"/>
          <w:b/>
          <w:sz w:val="24"/>
          <w:szCs w:val="24"/>
        </w:rPr>
        <w:t>,</w:t>
      </w:r>
      <w:r w:rsidRPr="00F35BA5">
        <w:rPr>
          <w:rFonts w:ascii="Times New Roman" w:eastAsia="Tahoma" w:hAnsi="Times New Roman" w:cs="Times New Roman"/>
          <w:sz w:val="24"/>
          <w:szCs w:val="24"/>
        </w:rPr>
        <w:t xml:space="preserve"> psychologique, un accompagnement vers une réponse de sûreté et de sécurité et/ou une réponse </w:t>
      </w:r>
      <w:r w:rsidR="00D0066C">
        <w:rPr>
          <w:rFonts w:ascii="Times New Roman" w:eastAsia="Tahoma" w:hAnsi="Times New Roman" w:cs="Times New Roman"/>
          <w:sz w:val="24"/>
          <w:szCs w:val="24"/>
        </w:rPr>
        <w:t>juridique.</w:t>
      </w:r>
    </w:p>
    <w:p w14:paraId="24E674EB" w14:textId="14A65CD6" w:rsidR="006F425E" w:rsidRPr="00682878" w:rsidRDefault="006F425E" w:rsidP="00F35BA5">
      <w:pPr>
        <w:autoSpaceDE w:val="0"/>
        <w:autoSpaceDN w:val="0"/>
        <w:adjustRightInd w:val="0"/>
        <w:jc w:val="both"/>
        <w:rPr>
          <w:rFonts w:ascii="Times New Roman" w:hAnsi="Times New Roman" w:cs="Times New Roman"/>
          <w:sz w:val="24"/>
          <w:szCs w:val="24"/>
          <w:bdr w:val="nil"/>
        </w:rPr>
      </w:pPr>
      <w:r w:rsidRPr="00682878">
        <w:rPr>
          <w:rFonts w:ascii="Times New Roman" w:hAnsi="Times New Roman" w:cs="Times New Roman"/>
          <w:b/>
          <w:sz w:val="24"/>
          <w:szCs w:val="24"/>
        </w:rPr>
        <w:t>Plaintes non sensibles :</w:t>
      </w:r>
      <w:r w:rsidR="00A16B93">
        <w:rPr>
          <w:rFonts w:ascii="Times New Roman" w:hAnsi="Times New Roman" w:cs="Times New Roman"/>
          <w:b/>
          <w:sz w:val="24"/>
          <w:szCs w:val="24"/>
        </w:rPr>
        <w:t xml:space="preserve"> </w:t>
      </w:r>
      <w:r w:rsidRPr="00682878">
        <w:rPr>
          <w:rFonts w:ascii="Times New Roman" w:hAnsi="Times New Roman" w:cs="Times New Roman"/>
          <w:sz w:val="24"/>
          <w:szCs w:val="24"/>
          <w:bdr w:val="nil"/>
        </w:rPr>
        <w:t>Elles concernent le processus de mise en œuvre des activités du projet (choix, méthodes, résultats obtenus, etc.). Elles peuvent</w:t>
      </w:r>
      <w:r w:rsidRPr="00682878">
        <w:rPr>
          <w:rFonts w:ascii="Times New Roman" w:hAnsi="Times New Roman" w:cs="Times New Roman"/>
          <w:sz w:val="24"/>
          <w:szCs w:val="24"/>
        </w:rPr>
        <w:t xml:space="preserve"> concerner l’absence de courtoisie, l’insuffisance d’information, la lenteur au niveau des opérations ainsi que les discriminations. </w:t>
      </w:r>
    </w:p>
    <w:p w14:paraId="38202AA5" w14:textId="77777777" w:rsidR="008A3273" w:rsidRDefault="008A3273" w:rsidP="00B75EB1">
      <w:pPr>
        <w:autoSpaceDE w:val="0"/>
        <w:autoSpaceDN w:val="0"/>
        <w:adjustRightInd w:val="0"/>
        <w:jc w:val="both"/>
        <w:rPr>
          <w:rFonts w:ascii="Times New Roman" w:hAnsi="Times New Roman" w:cs="Times New Roman"/>
          <w:sz w:val="24"/>
          <w:szCs w:val="24"/>
        </w:rPr>
      </w:pPr>
    </w:p>
    <w:p w14:paraId="4510DC86" w14:textId="77777777" w:rsidR="006F425E" w:rsidRPr="00682878" w:rsidRDefault="006F425E" w:rsidP="00B75EB1">
      <w:pPr>
        <w:autoSpaceDE w:val="0"/>
        <w:autoSpaceDN w:val="0"/>
        <w:adjustRightInd w:val="0"/>
        <w:jc w:val="both"/>
        <w:rPr>
          <w:rFonts w:ascii="Times New Roman" w:hAnsi="Times New Roman" w:cs="Times New Roman"/>
          <w:sz w:val="24"/>
          <w:szCs w:val="24"/>
        </w:rPr>
      </w:pPr>
      <w:r w:rsidRPr="00682878">
        <w:rPr>
          <w:rFonts w:ascii="Times New Roman" w:hAnsi="Times New Roman" w:cs="Times New Roman"/>
          <w:sz w:val="24"/>
          <w:szCs w:val="24"/>
        </w:rPr>
        <w:t>Compte tenu de leurs spécif</w:t>
      </w:r>
      <w:r w:rsidR="00F739A7" w:rsidRPr="00682878">
        <w:rPr>
          <w:rFonts w:ascii="Times New Roman" w:hAnsi="Times New Roman" w:cs="Times New Roman"/>
          <w:sz w:val="24"/>
          <w:szCs w:val="24"/>
        </w:rPr>
        <w:t>icités et la cohésion sociale, i</w:t>
      </w:r>
      <w:r w:rsidRPr="00682878">
        <w:rPr>
          <w:rFonts w:ascii="Times New Roman" w:hAnsi="Times New Roman" w:cs="Times New Roman"/>
          <w:sz w:val="24"/>
          <w:szCs w:val="24"/>
        </w:rPr>
        <w:t>l est garanti aux parties prenantes que les plaintes sensibles seront traitées de façon confidentielle, de manière à éviter d’éventuelles représailles ou toute atteinte à la sécurité des plaignants.</w:t>
      </w:r>
    </w:p>
    <w:p w14:paraId="32E8DFB1" w14:textId="77777777" w:rsidR="006F425E" w:rsidRPr="00682878" w:rsidRDefault="006F425E" w:rsidP="006F425E">
      <w:pPr>
        <w:rPr>
          <w:rFonts w:ascii="Times New Roman" w:hAnsi="Times New Roman" w:cs="Times New Roman"/>
          <w:sz w:val="24"/>
          <w:szCs w:val="24"/>
        </w:rPr>
      </w:pPr>
    </w:p>
    <w:p w14:paraId="2ADA4911" w14:textId="14D4866A" w:rsidR="0084230D" w:rsidRPr="004A62B2" w:rsidRDefault="008461B4" w:rsidP="008461B4">
      <w:pPr>
        <w:pStyle w:val="Titre1"/>
        <w:ind w:left="720"/>
        <w:rPr>
          <w:szCs w:val="24"/>
        </w:rPr>
      </w:pPr>
      <w:bookmarkStart w:id="486" w:name="_Toc74618903"/>
      <w:r>
        <w:t>14.3-</w:t>
      </w:r>
      <w:r w:rsidR="0084230D" w:rsidRPr="004A7F5E">
        <w:t>Description</w:t>
      </w:r>
      <w:r w:rsidR="0084230D" w:rsidRPr="004A62B2">
        <w:rPr>
          <w:szCs w:val="24"/>
        </w:rPr>
        <w:t>du mécanisme de gestion des plaintes</w:t>
      </w:r>
      <w:r w:rsidR="00F44ED8" w:rsidRPr="004A62B2">
        <w:rPr>
          <w:szCs w:val="24"/>
        </w:rPr>
        <w:t> :</w:t>
      </w:r>
      <w:bookmarkEnd w:id="486"/>
    </w:p>
    <w:p w14:paraId="1331DAC2" w14:textId="77777777" w:rsidR="00310641" w:rsidRDefault="00310641" w:rsidP="00CF13B3">
      <w:pPr>
        <w:jc w:val="both"/>
        <w:rPr>
          <w:rFonts w:ascii="Times New Roman" w:hAnsi="Times New Roman" w:cs="Times New Roman"/>
          <w:bCs/>
          <w:sz w:val="24"/>
          <w:szCs w:val="24"/>
        </w:rPr>
      </w:pPr>
    </w:p>
    <w:p w14:paraId="7AA2062F" w14:textId="77777777" w:rsidR="00310641" w:rsidRPr="00682878" w:rsidRDefault="00310641" w:rsidP="00310641">
      <w:pPr>
        <w:jc w:val="both"/>
        <w:rPr>
          <w:rFonts w:ascii="Times New Roman" w:hAnsi="Times New Roman" w:cs="Times New Roman"/>
          <w:sz w:val="24"/>
          <w:szCs w:val="24"/>
        </w:rPr>
      </w:pPr>
      <w:r w:rsidRPr="00682878">
        <w:rPr>
          <w:rFonts w:ascii="Times New Roman" w:hAnsi="Times New Roman" w:cs="Times New Roman"/>
          <w:sz w:val="24"/>
          <w:szCs w:val="24"/>
        </w:rPr>
        <w:t>Il est important de disposer de moyens multiples et largement connus pour enregistrer les plaintes, y compris les plaintes anonymes</w:t>
      </w:r>
      <w:r w:rsidR="005629E4">
        <w:rPr>
          <w:rFonts w:ascii="Times New Roman" w:hAnsi="Times New Roman" w:cs="Times New Roman"/>
          <w:sz w:val="24"/>
          <w:szCs w:val="24"/>
        </w:rPr>
        <w:t xml:space="preserve"> surtout les cas de EAS/HS</w:t>
      </w:r>
      <w:r w:rsidRPr="00682878">
        <w:rPr>
          <w:rFonts w:ascii="Times New Roman" w:hAnsi="Times New Roman" w:cs="Times New Roman"/>
          <w:sz w:val="24"/>
          <w:szCs w:val="24"/>
        </w:rPr>
        <w:t>. Plusieurs voies de recours sont envisagées dans le cadre du projet :</w:t>
      </w:r>
    </w:p>
    <w:p w14:paraId="34D444BE" w14:textId="77777777" w:rsidR="00310641" w:rsidRPr="00682878" w:rsidRDefault="00310641" w:rsidP="00863CC9">
      <w:pPr>
        <w:pStyle w:val="Paragraphedeliste"/>
        <w:numPr>
          <w:ilvl w:val="0"/>
          <w:numId w:val="114"/>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Ligne téléphonique gratuite : une cabine permanente est établie au </w:t>
      </w:r>
      <w:r w:rsidR="00DB4793">
        <w:rPr>
          <w:rFonts w:ascii="Times New Roman" w:hAnsi="Times New Roman" w:cs="Times New Roman"/>
          <w:sz w:val="24"/>
          <w:szCs w:val="24"/>
          <w:lang w:val="fr-FR"/>
        </w:rPr>
        <w:t>M</w:t>
      </w:r>
      <w:r w:rsidRPr="00682878">
        <w:rPr>
          <w:rFonts w:ascii="Times New Roman" w:hAnsi="Times New Roman" w:cs="Times New Roman"/>
          <w:sz w:val="24"/>
          <w:szCs w:val="24"/>
          <w:lang w:val="fr-FR"/>
        </w:rPr>
        <w:t>inistère de la santé et consiste en un numéro de plainte gratuit (numéro d'appel : + 224 629 99 56 56, qui est également communiqué par les autorités depuis la mi-mars 2020 comme le numéro à appeler pour toute question relative à COVID-19 le 115.</w:t>
      </w:r>
    </w:p>
    <w:p w14:paraId="4E5DF6AD" w14:textId="77777777" w:rsidR="00310641" w:rsidRPr="00682878" w:rsidRDefault="00310641" w:rsidP="00863CC9">
      <w:pPr>
        <w:pStyle w:val="Paragraphedeliste"/>
        <w:numPr>
          <w:ilvl w:val="0"/>
          <w:numId w:val="114"/>
        </w:numPr>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Lettre aux points de contact pour les plaintes dans les établissements de santé locaux</w:t>
      </w:r>
    </w:p>
    <w:p w14:paraId="05CD39E5" w14:textId="77777777" w:rsidR="00310641" w:rsidRPr="00682878" w:rsidRDefault="00310641" w:rsidP="00863CC9">
      <w:pPr>
        <w:pStyle w:val="Paragraphedeliste"/>
        <w:numPr>
          <w:ilvl w:val="0"/>
          <w:numId w:val="114"/>
        </w:numPr>
        <w:jc w:val="both"/>
        <w:rPr>
          <w:rFonts w:ascii="Times New Roman" w:hAnsi="Times New Roman" w:cs="Times New Roman"/>
          <w:sz w:val="24"/>
          <w:szCs w:val="24"/>
          <w:lang w:val="fr-FR" w:eastAsia="fr-FR"/>
        </w:rPr>
      </w:pPr>
      <w:r w:rsidRPr="00682878">
        <w:rPr>
          <w:rFonts w:ascii="Times New Roman" w:hAnsi="Times New Roman" w:cs="Times New Roman"/>
          <w:sz w:val="24"/>
          <w:szCs w:val="24"/>
          <w:lang w:val="fr-FR"/>
        </w:rPr>
        <w:t>Formulaire de plainte à déposer par l'un des canaux ci-dessus</w:t>
      </w:r>
    </w:p>
    <w:p w14:paraId="2D32C103" w14:textId="77777777" w:rsidR="00310641" w:rsidRPr="00682878" w:rsidRDefault="00310641" w:rsidP="00310641">
      <w:pPr>
        <w:jc w:val="both"/>
        <w:rPr>
          <w:rFonts w:ascii="Times New Roman" w:hAnsi="Times New Roman" w:cs="Times New Roman"/>
          <w:sz w:val="24"/>
          <w:szCs w:val="24"/>
        </w:rPr>
      </w:pPr>
      <w:r w:rsidRPr="00682878">
        <w:rPr>
          <w:rFonts w:ascii="Times New Roman" w:hAnsi="Times New Roman" w:cs="Times New Roman"/>
          <w:sz w:val="24"/>
          <w:szCs w:val="24"/>
        </w:rPr>
        <w:t>Les personnes qui se présentent sur place</w:t>
      </w:r>
      <w:r w:rsidR="005E0403">
        <w:rPr>
          <w:rFonts w:ascii="Times New Roman" w:hAnsi="Times New Roman" w:cs="Times New Roman"/>
          <w:sz w:val="24"/>
          <w:szCs w:val="24"/>
        </w:rPr>
        <w:t xml:space="preserve"> (</w:t>
      </w:r>
      <w:r w:rsidR="005E0403" w:rsidRPr="00682878">
        <w:rPr>
          <w:rFonts w:ascii="Times New Roman" w:hAnsi="Times New Roman" w:cs="Times New Roman"/>
          <w:sz w:val="24"/>
          <w:szCs w:val="24"/>
        </w:rPr>
        <w:t>établissement de soins de santé</w:t>
      </w:r>
      <w:r w:rsidR="005E0403">
        <w:rPr>
          <w:rFonts w:ascii="Times New Roman" w:hAnsi="Times New Roman" w:cs="Times New Roman"/>
          <w:sz w:val="24"/>
          <w:szCs w:val="24"/>
        </w:rPr>
        <w:t>, CTEPI, UGP) p</w:t>
      </w:r>
      <w:r w:rsidRPr="00682878">
        <w:rPr>
          <w:rFonts w:ascii="Times New Roman" w:hAnsi="Times New Roman" w:cs="Times New Roman"/>
          <w:sz w:val="24"/>
          <w:szCs w:val="24"/>
        </w:rPr>
        <w:t xml:space="preserve">euvent déposer une plainte sur un registre de doléances </w:t>
      </w:r>
      <w:r w:rsidR="005E0403">
        <w:rPr>
          <w:rFonts w:ascii="Times New Roman" w:hAnsi="Times New Roman" w:cs="Times New Roman"/>
          <w:sz w:val="24"/>
          <w:szCs w:val="24"/>
        </w:rPr>
        <w:t xml:space="preserve">ou </w:t>
      </w:r>
      <w:r w:rsidRPr="00682878">
        <w:rPr>
          <w:rFonts w:ascii="Times New Roman" w:hAnsi="Times New Roman" w:cs="Times New Roman"/>
          <w:sz w:val="24"/>
          <w:szCs w:val="24"/>
        </w:rPr>
        <w:t xml:space="preserve">dans une boîte à suggestions </w:t>
      </w:r>
      <w:r w:rsidR="005E0403">
        <w:rPr>
          <w:rFonts w:ascii="Times New Roman" w:hAnsi="Times New Roman" w:cs="Times New Roman"/>
          <w:sz w:val="24"/>
          <w:szCs w:val="24"/>
        </w:rPr>
        <w:t>ouverts aux horaires de travail</w:t>
      </w:r>
      <w:r w:rsidR="00860419">
        <w:rPr>
          <w:rFonts w:ascii="Times New Roman" w:hAnsi="Times New Roman" w:cs="Times New Roman"/>
          <w:sz w:val="24"/>
          <w:szCs w:val="24"/>
        </w:rPr>
        <w:t xml:space="preserve"> par une personne formée et dédiée.</w:t>
      </w:r>
    </w:p>
    <w:p w14:paraId="0F235A1F" w14:textId="77777777" w:rsidR="00310641" w:rsidRPr="00682878" w:rsidRDefault="00310641" w:rsidP="00310641">
      <w:pPr>
        <w:jc w:val="both"/>
        <w:rPr>
          <w:rFonts w:ascii="Times New Roman" w:hAnsi="Times New Roman" w:cs="Times New Roman"/>
          <w:sz w:val="24"/>
          <w:szCs w:val="24"/>
        </w:rPr>
      </w:pPr>
    </w:p>
    <w:p w14:paraId="5A451C6B" w14:textId="77777777" w:rsidR="00310641" w:rsidRPr="00682878" w:rsidRDefault="00310641" w:rsidP="00310641">
      <w:pPr>
        <w:spacing w:line="276" w:lineRule="auto"/>
        <w:jc w:val="both"/>
        <w:rPr>
          <w:rFonts w:ascii="Times New Roman" w:eastAsia="Calibri" w:hAnsi="Times New Roman" w:cs="Times New Roman"/>
          <w:sz w:val="24"/>
          <w:szCs w:val="24"/>
        </w:rPr>
      </w:pPr>
      <w:r w:rsidRPr="00682878">
        <w:rPr>
          <w:rFonts w:ascii="Times New Roman" w:hAnsi="Times New Roman" w:cs="Times New Roman"/>
          <w:sz w:val="24"/>
          <w:szCs w:val="24"/>
        </w:rPr>
        <w:t xml:space="preserve">Des mesures ciblées supplémentaires pour traiter les plaintes sensibles et confidentielles seront identifiées et intégrées dans le mécanisme de surveillance </w:t>
      </w:r>
      <w:r w:rsidR="00DB4793" w:rsidRPr="00682878">
        <w:rPr>
          <w:rFonts w:ascii="Times New Roman" w:hAnsi="Times New Roman" w:cs="Times New Roman"/>
          <w:sz w:val="24"/>
          <w:szCs w:val="24"/>
        </w:rPr>
        <w:t>générale. Les</w:t>
      </w:r>
      <w:r w:rsidRPr="00682878">
        <w:rPr>
          <w:rFonts w:ascii="Times New Roman" w:eastAsia="Calibri" w:hAnsi="Times New Roman" w:cs="Times New Roman"/>
          <w:sz w:val="24"/>
          <w:szCs w:val="24"/>
        </w:rPr>
        <w:t>plaintes relatives au VBG/EAS/HS seront trait</w:t>
      </w:r>
      <w:r w:rsidR="00190452">
        <w:rPr>
          <w:rFonts w:ascii="Times New Roman" w:eastAsia="Calibri" w:hAnsi="Times New Roman" w:cs="Times New Roman"/>
          <w:sz w:val="24"/>
          <w:szCs w:val="24"/>
        </w:rPr>
        <w:t>ée</w:t>
      </w:r>
      <w:r w:rsidRPr="00682878">
        <w:rPr>
          <w:rFonts w:ascii="Times New Roman" w:eastAsia="Calibri" w:hAnsi="Times New Roman" w:cs="Times New Roman"/>
          <w:sz w:val="24"/>
          <w:szCs w:val="24"/>
        </w:rPr>
        <w:t>s à part en suivant une procédure parallèle qui assure la rapidité et une réponse centrée sur la survivante.</w:t>
      </w:r>
    </w:p>
    <w:p w14:paraId="286027D0" w14:textId="77777777" w:rsidR="002C695D" w:rsidRDefault="00310641" w:rsidP="00C87182">
      <w:pPr>
        <w:jc w:val="both"/>
        <w:rPr>
          <w:rFonts w:ascii="Times New Roman" w:hAnsi="Times New Roman" w:cs="Times New Roman"/>
          <w:bCs/>
          <w:sz w:val="24"/>
          <w:szCs w:val="24"/>
        </w:rPr>
      </w:pPr>
      <w:r w:rsidRPr="00682878">
        <w:rPr>
          <w:rFonts w:ascii="Times New Roman" w:hAnsi="Times New Roman" w:cs="Times New Roman"/>
          <w:sz w:val="24"/>
          <w:szCs w:val="24"/>
        </w:rPr>
        <w:t>Une fois qu'une plainte a été reçue, par tous les canaux, elle doit être enregistrée dans le registre des plaintes ou dans la base de données des griefs sur feuille Excel.Des rapports mensuels / trimestriels sous forme de résumé des plaintes, des mesures prises et des progrès réalisés en termes de résolution des problèmes en suspens seront soumis à l'examen de tous les points focaux à différents niveaux du Ministère de la Santé ainsi qu’à la Banque mondiale. Une fois que toutes les voies de recours possibles ont été proposées et si le plaignant n'est toujours pas satisfait, il sera alors informé de son droit à un recours judiciaire.</w:t>
      </w:r>
    </w:p>
    <w:p w14:paraId="0BE42278" w14:textId="202DB048" w:rsidR="00C87182" w:rsidRPr="00BB69D2" w:rsidRDefault="0084230D" w:rsidP="00C87182">
      <w:pPr>
        <w:jc w:val="both"/>
        <w:rPr>
          <w:rFonts w:ascii="Times New Roman" w:hAnsi="Times New Roman" w:cs="Times New Roman"/>
          <w:sz w:val="24"/>
          <w:szCs w:val="24"/>
        </w:rPr>
      </w:pPr>
      <w:r w:rsidRPr="00682878">
        <w:rPr>
          <w:rFonts w:ascii="Times New Roman" w:hAnsi="Times New Roman" w:cs="Times New Roman"/>
          <w:bCs/>
          <w:sz w:val="24"/>
          <w:szCs w:val="24"/>
        </w:rPr>
        <w:t>Les griefs seront traités au niveau national</w:t>
      </w:r>
      <w:r w:rsidR="002D2954">
        <w:rPr>
          <w:rFonts w:ascii="Times New Roman" w:hAnsi="Times New Roman" w:cs="Times New Roman"/>
          <w:bCs/>
          <w:sz w:val="24"/>
          <w:szCs w:val="24"/>
        </w:rPr>
        <w:t>, Préfectoral/</w:t>
      </w:r>
      <w:r w:rsidR="002D2954" w:rsidRPr="00DC7B9F">
        <w:rPr>
          <w:rFonts w:ascii="Times New Roman" w:hAnsi="Times New Roman" w:cs="Times New Roman"/>
          <w:bCs/>
          <w:sz w:val="24"/>
          <w:szCs w:val="24"/>
        </w:rPr>
        <w:t>Communal</w:t>
      </w:r>
      <w:r w:rsidR="000206E6" w:rsidRPr="00DC7B9F">
        <w:rPr>
          <w:rFonts w:ascii="Times New Roman" w:hAnsi="Times New Roman" w:cs="Times New Roman"/>
          <w:bCs/>
          <w:sz w:val="24"/>
          <w:szCs w:val="24"/>
        </w:rPr>
        <w:t xml:space="preserve"> </w:t>
      </w:r>
      <w:r w:rsidRPr="00DC7B9F">
        <w:rPr>
          <w:rFonts w:ascii="Times New Roman" w:hAnsi="Times New Roman" w:cs="Times New Roman"/>
          <w:bCs/>
          <w:sz w:val="24"/>
          <w:szCs w:val="24"/>
        </w:rPr>
        <w:t>par</w:t>
      </w:r>
      <w:r w:rsidRPr="00682878">
        <w:rPr>
          <w:rFonts w:ascii="Times New Roman" w:hAnsi="Times New Roman" w:cs="Times New Roman"/>
          <w:bCs/>
          <w:sz w:val="24"/>
          <w:szCs w:val="24"/>
        </w:rPr>
        <w:t xml:space="preserve"> le biais d'un système de gestion des </w:t>
      </w:r>
      <w:r w:rsidRPr="00DC7B9F">
        <w:rPr>
          <w:rFonts w:ascii="Times New Roman" w:hAnsi="Times New Roman" w:cs="Times New Roman"/>
          <w:bCs/>
          <w:sz w:val="24"/>
          <w:szCs w:val="24"/>
        </w:rPr>
        <w:t>griefs</w:t>
      </w:r>
      <w:r w:rsidR="000206E6" w:rsidRPr="00DC7B9F">
        <w:rPr>
          <w:rFonts w:ascii="Times New Roman" w:hAnsi="Times New Roman" w:cs="Times New Roman"/>
          <w:bCs/>
          <w:sz w:val="24"/>
          <w:szCs w:val="24"/>
        </w:rPr>
        <w:t xml:space="preserve"> </w:t>
      </w:r>
      <w:r w:rsidRPr="00DC7B9F">
        <w:rPr>
          <w:rFonts w:ascii="Times New Roman" w:hAnsi="Times New Roman" w:cs="Times New Roman"/>
          <w:sz w:val="24"/>
          <w:szCs w:val="24"/>
        </w:rPr>
        <w:t>multicanaux</w:t>
      </w:r>
      <w:r w:rsidR="000206E6" w:rsidRPr="00DC7B9F">
        <w:rPr>
          <w:rFonts w:ascii="Times New Roman" w:hAnsi="Times New Roman" w:cs="Times New Roman"/>
          <w:sz w:val="24"/>
          <w:szCs w:val="24"/>
        </w:rPr>
        <w:t xml:space="preserve"> </w:t>
      </w:r>
      <w:r w:rsidRPr="00DC7B9F">
        <w:rPr>
          <w:rFonts w:ascii="Times New Roman" w:hAnsi="Times New Roman" w:cs="Times New Roman"/>
          <w:sz w:val="24"/>
          <w:szCs w:val="24"/>
        </w:rPr>
        <w:t>basé</w:t>
      </w:r>
      <w:r w:rsidRPr="00BB69D2">
        <w:rPr>
          <w:rFonts w:ascii="Times New Roman" w:hAnsi="Times New Roman" w:cs="Times New Roman"/>
          <w:sz w:val="24"/>
          <w:szCs w:val="24"/>
        </w:rPr>
        <w:t xml:space="preserve"> sur le web et le mobile, qui permettra de résoud</w:t>
      </w:r>
      <w:r w:rsidR="00C87182" w:rsidRPr="00BB69D2">
        <w:rPr>
          <w:rFonts w:ascii="Times New Roman" w:hAnsi="Times New Roman" w:cs="Times New Roman"/>
          <w:sz w:val="24"/>
          <w:szCs w:val="24"/>
        </w:rPr>
        <w:t>re les griefs liés aux projets.</w:t>
      </w:r>
    </w:p>
    <w:p w14:paraId="4A0B0925" w14:textId="77777777" w:rsidR="00C87182" w:rsidRPr="00682878" w:rsidRDefault="00C87182" w:rsidP="00C87182">
      <w:pPr>
        <w:jc w:val="both"/>
        <w:rPr>
          <w:rFonts w:ascii="Times New Roman" w:hAnsi="Times New Roman" w:cs="Times New Roman"/>
          <w:b/>
          <w:sz w:val="24"/>
          <w:szCs w:val="24"/>
        </w:rPr>
      </w:pPr>
    </w:p>
    <w:p w14:paraId="246AA915" w14:textId="77777777" w:rsidR="006F4FC9" w:rsidRPr="002A5300" w:rsidRDefault="004A7F5E" w:rsidP="008461B4">
      <w:pPr>
        <w:pStyle w:val="Titre1"/>
        <w:numPr>
          <w:ilvl w:val="1"/>
          <w:numId w:val="185"/>
        </w:numPr>
      </w:pPr>
      <w:bookmarkStart w:id="487" w:name="_Toc55431675"/>
      <w:bookmarkStart w:id="488" w:name="_Toc55431857"/>
      <w:bookmarkStart w:id="489" w:name="_Toc55432039"/>
      <w:bookmarkStart w:id="490" w:name="_Toc55432215"/>
      <w:bookmarkStart w:id="491" w:name="_Toc74618904"/>
      <w:r>
        <w:t>Et</w:t>
      </w:r>
      <w:r w:rsidR="006F425E" w:rsidRPr="002A5300">
        <w:t>apes de la mise en œuvre du mécanisme de gestion des plaintes</w:t>
      </w:r>
      <w:bookmarkEnd w:id="487"/>
      <w:bookmarkEnd w:id="488"/>
      <w:bookmarkEnd w:id="489"/>
      <w:bookmarkEnd w:id="490"/>
      <w:bookmarkEnd w:id="491"/>
    </w:p>
    <w:p w14:paraId="302C49E0" w14:textId="77777777" w:rsidR="00920385" w:rsidRDefault="00920385" w:rsidP="00C87182">
      <w:pPr>
        <w:jc w:val="both"/>
        <w:rPr>
          <w:rFonts w:ascii="Times New Roman" w:hAnsi="Times New Roman" w:cs="Times New Roman"/>
          <w:sz w:val="24"/>
          <w:szCs w:val="24"/>
        </w:rPr>
      </w:pPr>
    </w:p>
    <w:p w14:paraId="2AE55FE6" w14:textId="40CA6909" w:rsidR="00C87182" w:rsidRPr="00682878" w:rsidRDefault="00920385" w:rsidP="00C87182">
      <w:pPr>
        <w:jc w:val="both"/>
        <w:rPr>
          <w:rFonts w:ascii="Times New Roman" w:hAnsi="Times New Roman" w:cs="Times New Roman"/>
          <w:sz w:val="24"/>
          <w:szCs w:val="24"/>
        </w:rPr>
      </w:pPr>
      <w:r>
        <w:rPr>
          <w:rFonts w:ascii="Times New Roman" w:hAnsi="Times New Roman" w:cs="Times New Roman"/>
          <w:sz w:val="24"/>
          <w:szCs w:val="24"/>
        </w:rPr>
        <w:t>Le</w:t>
      </w:r>
      <w:r w:rsidR="0084230D" w:rsidRPr="00682878">
        <w:rPr>
          <w:rFonts w:ascii="Times New Roman" w:hAnsi="Times New Roman" w:cs="Times New Roman"/>
          <w:sz w:val="24"/>
          <w:szCs w:val="24"/>
        </w:rPr>
        <w:t xml:space="preserve"> Mécanisme de gestion des plaintes comprendra les étapes suivantes :</w:t>
      </w:r>
    </w:p>
    <w:p w14:paraId="3C9CC928" w14:textId="065083F6" w:rsidR="00C87182" w:rsidRPr="00682878" w:rsidRDefault="0084230D" w:rsidP="00C87182">
      <w:pPr>
        <w:jc w:val="both"/>
        <w:rPr>
          <w:rFonts w:ascii="Times New Roman" w:hAnsi="Times New Roman" w:cs="Times New Roman"/>
          <w:sz w:val="24"/>
          <w:szCs w:val="24"/>
        </w:rPr>
      </w:pPr>
      <w:r w:rsidRPr="00682878">
        <w:rPr>
          <w:rFonts w:ascii="Times New Roman" w:hAnsi="Times New Roman" w:cs="Times New Roman"/>
          <w:b/>
          <w:sz w:val="24"/>
          <w:szCs w:val="24"/>
        </w:rPr>
        <w:t>Étape 1</w:t>
      </w:r>
      <w:r w:rsidRPr="00682878">
        <w:rPr>
          <w:rFonts w:ascii="Times New Roman" w:hAnsi="Times New Roman" w:cs="Times New Roman"/>
          <w:sz w:val="24"/>
          <w:szCs w:val="24"/>
        </w:rPr>
        <w:t xml:space="preserve"> : Soumission des griefs - anonymes ou non - oralement ou par écrit </w:t>
      </w:r>
      <w:r w:rsidR="004574C9">
        <w:rPr>
          <w:rFonts w:ascii="Times New Roman" w:hAnsi="Times New Roman" w:cs="Times New Roman"/>
          <w:sz w:val="24"/>
          <w:szCs w:val="24"/>
        </w:rPr>
        <w:t>(manuscrit et/ou électronique)</w:t>
      </w:r>
      <w:r w:rsidR="003A612C">
        <w:rPr>
          <w:rFonts w:ascii="Times New Roman" w:hAnsi="Times New Roman" w:cs="Times New Roman"/>
          <w:sz w:val="24"/>
          <w:szCs w:val="24"/>
        </w:rPr>
        <w:t xml:space="preserve"> </w:t>
      </w:r>
      <w:r w:rsidRPr="00682878">
        <w:rPr>
          <w:rFonts w:ascii="Times New Roman" w:hAnsi="Times New Roman" w:cs="Times New Roman"/>
          <w:sz w:val="24"/>
          <w:szCs w:val="24"/>
        </w:rPr>
        <w:t>au Ministère de la Santé, au siège de l’UGP, dans les formations sanitaires, bureaux de districts sanitaires, dans les localités ou sur la plate-forme du MGP basée sur le site web du projet</w:t>
      </w:r>
      <w:r w:rsidR="004574C9">
        <w:rPr>
          <w:rFonts w:ascii="Times New Roman" w:hAnsi="Times New Roman" w:cs="Times New Roman"/>
          <w:sz w:val="24"/>
          <w:szCs w:val="24"/>
        </w:rPr>
        <w:t>.</w:t>
      </w:r>
    </w:p>
    <w:p w14:paraId="65DDCBC3" w14:textId="13D08B88" w:rsidR="00C87182" w:rsidRPr="00682878" w:rsidRDefault="0084230D" w:rsidP="00C87182">
      <w:pPr>
        <w:jc w:val="both"/>
        <w:rPr>
          <w:rFonts w:ascii="Times New Roman" w:hAnsi="Times New Roman" w:cs="Times New Roman"/>
          <w:sz w:val="24"/>
          <w:szCs w:val="24"/>
        </w:rPr>
      </w:pPr>
      <w:r w:rsidRPr="00682878">
        <w:rPr>
          <w:rFonts w:ascii="Times New Roman" w:hAnsi="Times New Roman" w:cs="Times New Roman"/>
          <w:b/>
          <w:sz w:val="24"/>
          <w:szCs w:val="24"/>
        </w:rPr>
        <w:t>Étape 2 :</w:t>
      </w:r>
      <w:r w:rsidRPr="00682878">
        <w:rPr>
          <w:rFonts w:ascii="Times New Roman" w:hAnsi="Times New Roman" w:cs="Times New Roman"/>
          <w:sz w:val="24"/>
          <w:szCs w:val="24"/>
        </w:rPr>
        <w:t xml:space="preserve"> Enregistrement du grief et fourniture </w:t>
      </w:r>
      <w:r w:rsidR="00B20282">
        <w:rPr>
          <w:rFonts w:ascii="Times New Roman" w:hAnsi="Times New Roman" w:cs="Times New Roman"/>
          <w:sz w:val="24"/>
          <w:szCs w:val="24"/>
        </w:rPr>
        <w:t>d’</w:t>
      </w:r>
      <w:r w:rsidR="004574C9">
        <w:rPr>
          <w:rFonts w:ascii="Times New Roman" w:hAnsi="Times New Roman" w:cs="Times New Roman"/>
          <w:sz w:val="24"/>
          <w:szCs w:val="24"/>
        </w:rPr>
        <w:t xml:space="preserve">un accusé de réception </w:t>
      </w:r>
      <w:r w:rsidRPr="00DC7B9F">
        <w:rPr>
          <w:rFonts w:ascii="Times New Roman" w:hAnsi="Times New Roman" w:cs="Times New Roman"/>
          <w:sz w:val="24"/>
          <w:szCs w:val="24"/>
        </w:rPr>
        <w:t>dans</w:t>
      </w:r>
      <w:r w:rsidR="000206E6" w:rsidRPr="00DC7B9F">
        <w:rPr>
          <w:rFonts w:ascii="Times New Roman" w:hAnsi="Times New Roman" w:cs="Times New Roman"/>
          <w:sz w:val="24"/>
          <w:szCs w:val="24"/>
        </w:rPr>
        <w:t xml:space="preserve"> </w:t>
      </w:r>
      <w:r w:rsidRPr="00DC7B9F">
        <w:rPr>
          <w:rFonts w:ascii="Times New Roman" w:hAnsi="Times New Roman" w:cs="Times New Roman"/>
          <w:sz w:val="24"/>
          <w:szCs w:val="24"/>
        </w:rPr>
        <w:t>les</w:t>
      </w:r>
      <w:r w:rsidRPr="00682878">
        <w:rPr>
          <w:rFonts w:ascii="Times New Roman" w:hAnsi="Times New Roman" w:cs="Times New Roman"/>
          <w:sz w:val="24"/>
          <w:szCs w:val="24"/>
        </w:rPr>
        <w:t xml:space="preserve"> 24 heures</w:t>
      </w:r>
    </w:p>
    <w:p w14:paraId="08DED594" w14:textId="77777777" w:rsidR="00C87182" w:rsidRDefault="0084230D" w:rsidP="00C87182">
      <w:pPr>
        <w:jc w:val="both"/>
        <w:rPr>
          <w:rFonts w:ascii="Times New Roman" w:hAnsi="Times New Roman" w:cs="Times New Roman"/>
          <w:sz w:val="24"/>
          <w:szCs w:val="24"/>
        </w:rPr>
      </w:pPr>
      <w:r w:rsidRPr="00682878">
        <w:rPr>
          <w:rFonts w:ascii="Times New Roman" w:hAnsi="Times New Roman" w:cs="Times New Roman"/>
          <w:b/>
          <w:sz w:val="24"/>
          <w:szCs w:val="24"/>
        </w:rPr>
        <w:t>Étape 3 :</w:t>
      </w:r>
      <w:r w:rsidRPr="00682878">
        <w:rPr>
          <w:rFonts w:ascii="Times New Roman" w:hAnsi="Times New Roman" w:cs="Times New Roman"/>
          <w:sz w:val="24"/>
          <w:szCs w:val="24"/>
        </w:rPr>
        <w:t xml:space="preserve"> Enquête sur le grief et communication de la réponse dans un délai de 3 jours ouvrables</w:t>
      </w:r>
      <w:r w:rsidR="004574C9">
        <w:rPr>
          <w:rFonts w:ascii="Times New Roman" w:hAnsi="Times New Roman" w:cs="Times New Roman"/>
          <w:sz w:val="24"/>
          <w:szCs w:val="24"/>
        </w:rPr>
        <w:t xml:space="preserve"> par lettre réponse (écrit et/ou électronique)</w:t>
      </w:r>
      <w:r w:rsidR="008F46DB">
        <w:rPr>
          <w:rFonts w:ascii="Times New Roman" w:hAnsi="Times New Roman" w:cs="Times New Roman"/>
          <w:sz w:val="24"/>
          <w:szCs w:val="24"/>
        </w:rPr>
        <w:t xml:space="preserve"> et les cas anonymes seront traités en respectant l’anonymat du plaignant (e). </w:t>
      </w:r>
    </w:p>
    <w:p w14:paraId="67B44B28" w14:textId="19D7CC82" w:rsidR="00601973" w:rsidRPr="00F35BA5" w:rsidRDefault="008F46DB" w:rsidP="00F35BA5">
      <w:pPr>
        <w:pStyle w:val="Commentaire"/>
        <w:jc w:val="both"/>
        <w:rPr>
          <w:sz w:val="24"/>
          <w:szCs w:val="24"/>
        </w:rPr>
      </w:pPr>
      <w:r>
        <w:rPr>
          <w:sz w:val="24"/>
          <w:szCs w:val="24"/>
        </w:rPr>
        <w:t>Etape 4 : Le référencement pour une prise en charge ne sera pas liée à une enquête préalable (la prise en charge sera immédiate dans le circuit du MGP) ;</w:t>
      </w:r>
      <w:r w:rsidR="003A612C">
        <w:rPr>
          <w:sz w:val="24"/>
          <w:szCs w:val="24"/>
        </w:rPr>
        <w:t xml:space="preserve"> c</w:t>
      </w:r>
      <w:r w:rsidR="00601973" w:rsidRPr="00F35BA5">
        <w:rPr>
          <w:sz w:val="24"/>
          <w:szCs w:val="24"/>
        </w:rPr>
        <w:t>'est la personne qui signale la plainte qui dira si elle pense que l'auteur est ou non lié au projet. Cela sera vérifié par le comité de gestion des plaintes (ex. Si les survivants connaissent le nom de l'auteur, l’on vérifiera s'il est employé par une structure liée au projet).</w:t>
      </w:r>
      <w:r w:rsidR="003A612C">
        <w:rPr>
          <w:sz w:val="24"/>
          <w:szCs w:val="24"/>
        </w:rPr>
        <w:t xml:space="preserve"> </w:t>
      </w:r>
      <w:r w:rsidR="00601973" w:rsidRPr="00F35BA5">
        <w:rPr>
          <w:sz w:val="24"/>
          <w:szCs w:val="24"/>
        </w:rPr>
        <w:t>En d'autres termes, tout (e) survivant (e) qui sig</w:t>
      </w:r>
      <w:r w:rsidR="00601973" w:rsidRPr="00B75EB1">
        <w:rPr>
          <w:sz w:val="24"/>
          <w:szCs w:val="24"/>
        </w:rPr>
        <w:t>nale un cas de VBG sera orienté</w:t>
      </w:r>
      <w:r w:rsidR="00601973" w:rsidRPr="00F35BA5">
        <w:rPr>
          <w:sz w:val="24"/>
          <w:szCs w:val="24"/>
        </w:rPr>
        <w:t xml:space="preserve"> vers les services (même si elle dit que l'auteur n'a rien à voir avec le projet). Toutefois en cas de soupçon et ou si le cas est lié au projet et que le survivant veut s'enregistrer auprès du MGP, le cas serait renvoyé au comité pour le gérer (vérifier le lien, s'il est confirmé, suggérer la sanction conformément au code de conduite qui a été signé par l'auteur de l'infraction, informez la victime de la sanction suggérée, si elle est d'accord, appliquez la sanction par l'intermédiaire de l'employeur de l'auteur.)Si le lien n'est pas confirmé, le dossier peut être clos et le ou la survivant (e) informée des poursuites judiciaires qu'il ou elle pourrait engager (il/elle pourrait toujours opter pour les poursuites judiciaires même si le cas est confirmé et que l'auteur est sanctionné par l'employeur).</w:t>
      </w:r>
    </w:p>
    <w:p w14:paraId="0AB426CF" w14:textId="77777777" w:rsidR="00C87182" w:rsidRDefault="0084230D" w:rsidP="00C87182">
      <w:pPr>
        <w:jc w:val="both"/>
        <w:rPr>
          <w:rFonts w:ascii="Times New Roman" w:hAnsi="Times New Roman" w:cs="Times New Roman"/>
          <w:sz w:val="24"/>
          <w:szCs w:val="24"/>
        </w:rPr>
      </w:pPr>
      <w:r w:rsidRPr="00682878">
        <w:rPr>
          <w:rFonts w:ascii="Times New Roman" w:hAnsi="Times New Roman" w:cs="Times New Roman"/>
          <w:b/>
          <w:sz w:val="24"/>
          <w:szCs w:val="24"/>
        </w:rPr>
        <w:t xml:space="preserve">Étape </w:t>
      </w:r>
      <w:r w:rsidR="00601973">
        <w:rPr>
          <w:rFonts w:ascii="Times New Roman" w:hAnsi="Times New Roman" w:cs="Times New Roman"/>
          <w:b/>
          <w:sz w:val="24"/>
          <w:szCs w:val="24"/>
        </w:rPr>
        <w:t>5</w:t>
      </w:r>
      <w:r w:rsidRPr="00682878">
        <w:rPr>
          <w:rFonts w:ascii="Times New Roman" w:hAnsi="Times New Roman" w:cs="Times New Roman"/>
          <w:b/>
          <w:sz w:val="24"/>
          <w:szCs w:val="24"/>
        </w:rPr>
        <w:t xml:space="preserve"> :</w:t>
      </w:r>
      <w:r w:rsidRPr="00682878">
        <w:rPr>
          <w:rFonts w:ascii="Times New Roman" w:hAnsi="Times New Roman" w:cs="Times New Roman"/>
          <w:sz w:val="24"/>
          <w:szCs w:val="24"/>
        </w:rPr>
        <w:t xml:space="preserve"> Réponse du plaignant : soit fermer le dossier, soit prendre des mesures supplémentaires si le dossier reste ouvert</w:t>
      </w:r>
      <w:r w:rsidR="00C24C94">
        <w:rPr>
          <w:rFonts w:ascii="Times New Roman" w:hAnsi="Times New Roman" w:cs="Times New Roman"/>
          <w:sz w:val="24"/>
          <w:szCs w:val="24"/>
        </w:rPr>
        <w:t> ;</w:t>
      </w:r>
    </w:p>
    <w:p w14:paraId="3C418E8B" w14:textId="72A8132D" w:rsidR="00C87182" w:rsidRPr="00682878" w:rsidRDefault="0084230D" w:rsidP="00EF782B">
      <w:pPr>
        <w:jc w:val="both"/>
        <w:rPr>
          <w:rFonts w:ascii="Times New Roman" w:hAnsi="Times New Roman" w:cs="Times New Roman"/>
          <w:sz w:val="24"/>
          <w:szCs w:val="24"/>
        </w:rPr>
      </w:pPr>
      <w:r w:rsidRPr="00682878">
        <w:rPr>
          <w:rFonts w:ascii="Times New Roman" w:hAnsi="Times New Roman" w:cs="Times New Roman"/>
          <w:b/>
          <w:sz w:val="24"/>
          <w:szCs w:val="24"/>
        </w:rPr>
        <w:t xml:space="preserve">Étape </w:t>
      </w:r>
      <w:r w:rsidR="00601973">
        <w:rPr>
          <w:rFonts w:ascii="Times New Roman" w:hAnsi="Times New Roman" w:cs="Times New Roman"/>
          <w:b/>
          <w:sz w:val="24"/>
          <w:szCs w:val="24"/>
        </w:rPr>
        <w:t>6</w:t>
      </w:r>
      <w:r w:rsidR="003A612C">
        <w:rPr>
          <w:rFonts w:ascii="Times New Roman" w:hAnsi="Times New Roman" w:cs="Times New Roman"/>
          <w:b/>
          <w:sz w:val="24"/>
          <w:szCs w:val="24"/>
        </w:rPr>
        <w:t xml:space="preserve"> </w:t>
      </w:r>
      <w:r w:rsidRPr="00682878">
        <w:rPr>
          <w:rFonts w:ascii="Times New Roman" w:hAnsi="Times New Roman" w:cs="Times New Roman"/>
          <w:b/>
          <w:sz w:val="24"/>
          <w:szCs w:val="24"/>
        </w:rPr>
        <w:t>:</w:t>
      </w:r>
      <w:r w:rsidRPr="00682878">
        <w:rPr>
          <w:rFonts w:ascii="Times New Roman" w:hAnsi="Times New Roman" w:cs="Times New Roman"/>
          <w:sz w:val="24"/>
          <w:szCs w:val="24"/>
        </w:rPr>
        <w:t xml:space="preserve"> Une fois que tous les recours possibles ont été proposés et si le plaignant n'est toujours pas satisfait, il doit être informé de son droit à un recours juridique</w:t>
      </w:r>
      <w:r w:rsidR="00C24C94">
        <w:rPr>
          <w:rFonts w:ascii="Times New Roman" w:hAnsi="Times New Roman" w:cs="Times New Roman"/>
          <w:sz w:val="24"/>
          <w:szCs w:val="24"/>
        </w:rPr>
        <w:t> ;</w:t>
      </w:r>
    </w:p>
    <w:p w14:paraId="3A063EF1" w14:textId="77777777" w:rsidR="006F425E" w:rsidRPr="00682878" w:rsidRDefault="006F425E" w:rsidP="00EF782B">
      <w:pPr>
        <w:ind w:right="6"/>
        <w:jc w:val="both"/>
        <w:rPr>
          <w:rFonts w:ascii="Times New Roman" w:hAnsi="Times New Roman" w:cs="Times New Roman"/>
          <w:b/>
          <w:sz w:val="24"/>
          <w:szCs w:val="24"/>
        </w:rPr>
      </w:pPr>
      <w:r w:rsidRPr="00EF782B">
        <w:rPr>
          <w:rFonts w:ascii="Times New Roman" w:hAnsi="Times New Roman" w:cs="Times New Roman"/>
          <w:b/>
          <w:sz w:val="24"/>
          <w:szCs w:val="24"/>
        </w:rPr>
        <w:t xml:space="preserve">Etape </w:t>
      </w:r>
      <w:r w:rsidR="00DE30BE" w:rsidRPr="00EF782B">
        <w:rPr>
          <w:rFonts w:ascii="Times New Roman" w:hAnsi="Times New Roman" w:cs="Times New Roman"/>
          <w:b/>
          <w:sz w:val="24"/>
          <w:szCs w:val="24"/>
        </w:rPr>
        <w:t>7</w:t>
      </w:r>
      <w:r w:rsidR="00F46521" w:rsidRPr="00EF782B">
        <w:rPr>
          <w:rFonts w:ascii="Times New Roman" w:hAnsi="Times New Roman" w:cs="Times New Roman"/>
          <w:b/>
          <w:sz w:val="24"/>
          <w:szCs w:val="24"/>
        </w:rPr>
        <w:t xml:space="preserve"> : Clôture</w:t>
      </w:r>
      <w:r w:rsidRPr="00682878">
        <w:rPr>
          <w:rFonts w:ascii="Times New Roman" w:hAnsi="Times New Roman" w:cs="Times New Roman"/>
          <w:b/>
          <w:sz w:val="24"/>
          <w:szCs w:val="24"/>
        </w:rPr>
        <w:t xml:space="preserve"> et archivage</w:t>
      </w:r>
    </w:p>
    <w:p w14:paraId="1CA9723A" w14:textId="77777777" w:rsidR="006F425E" w:rsidRPr="00682878" w:rsidRDefault="006F425E" w:rsidP="006F425E">
      <w:pPr>
        <w:spacing w:after="120"/>
        <w:jc w:val="both"/>
        <w:rPr>
          <w:rFonts w:ascii="Times New Roman" w:hAnsi="Times New Roman" w:cs="Times New Roman"/>
          <w:sz w:val="24"/>
          <w:szCs w:val="24"/>
          <w:bdr w:val="nil"/>
          <w:lang w:eastAsia="en-US"/>
        </w:rPr>
      </w:pPr>
      <w:r w:rsidRPr="00682878">
        <w:rPr>
          <w:rFonts w:ascii="Times New Roman" w:hAnsi="Times New Roman" w:cs="Times New Roman"/>
          <w:sz w:val="24"/>
          <w:szCs w:val="24"/>
          <w:bdr w:val="nil"/>
          <w:lang w:eastAsia="en-US"/>
        </w:rPr>
        <w:t xml:space="preserve">La clôture de la plainte intervient après la vérification de la mise en œuvre et la vérification de l’efficacité des solutions proposées par toutes les parties prenantes concernées. Il pourra être nécessaire de demander au plaignant de fournir un retour d’information sur son degré de satisfaction à l’égard du processus de traitement de la plainte dans le délai de quatorze (14) jours. </w:t>
      </w:r>
    </w:p>
    <w:p w14:paraId="2B8FEA45" w14:textId="33F10978" w:rsidR="00C87182" w:rsidRDefault="006F425E" w:rsidP="007F048A">
      <w:pPr>
        <w:spacing w:after="120"/>
        <w:jc w:val="both"/>
        <w:rPr>
          <w:rFonts w:ascii="Times New Roman" w:hAnsi="Times New Roman" w:cs="Times New Roman"/>
          <w:sz w:val="24"/>
          <w:szCs w:val="24"/>
        </w:rPr>
      </w:pPr>
      <w:r w:rsidRPr="00682878">
        <w:rPr>
          <w:rFonts w:ascii="Times New Roman" w:hAnsi="Times New Roman" w:cs="Times New Roman"/>
          <w:sz w:val="24"/>
          <w:szCs w:val="24"/>
          <w:bdr w:val="nil"/>
          <w:lang w:eastAsia="en-US"/>
        </w:rPr>
        <w:t xml:space="preserve">L’UGP mettra en place un système d’archivage physique et électronique pour le classement des plaintes. L’administrateur des plaintes sera responsable de l’archivage des dossiers des plaintes </w:t>
      </w:r>
      <w:r w:rsidRPr="00682878">
        <w:rPr>
          <w:rFonts w:ascii="Times New Roman" w:hAnsi="Times New Roman" w:cs="Times New Roman"/>
          <w:sz w:val="24"/>
          <w:szCs w:val="24"/>
          <w:bdr w:val="nil"/>
          <w:lang w:eastAsia="en-US"/>
        </w:rPr>
        <w:lastRenderedPageBreak/>
        <w:t>(formulaire de plainte, accusé de réception, rapports d’enquête, accord de règlement de plainte, plaintes non résolues, etc.).</w:t>
      </w:r>
      <w:r w:rsidR="00310641">
        <w:rPr>
          <w:rFonts w:ascii="Times New Roman" w:hAnsi="Times New Roman" w:cs="Times New Roman"/>
          <w:sz w:val="24"/>
          <w:szCs w:val="24"/>
          <w:bdr w:val="nil"/>
          <w:lang w:eastAsia="en-US"/>
        </w:rPr>
        <w:t xml:space="preserve"> Le stockage des documents liés aux plaintes</w:t>
      </w:r>
      <w:r w:rsidR="00920385">
        <w:rPr>
          <w:rFonts w:ascii="Times New Roman" w:hAnsi="Times New Roman" w:cs="Times New Roman"/>
          <w:sz w:val="24"/>
          <w:szCs w:val="24"/>
          <w:bdr w:val="nil"/>
          <w:lang w:eastAsia="en-US"/>
        </w:rPr>
        <w:t xml:space="preserve"> </w:t>
      </w:r>
      <w:r w:rsidR="00F76707">
        <w:rPr>
          <w:rFonts w:ascii="Times New Roman" w:hAnsi="Times New Roman" w:cs="Times New Roman"/>
          <w:sz w:val="24"/>
          <w:szCs w:val="24"/>
          <w:bdr w:val="nil"/>
          <w:lang w:eastAsia="en-US"/>
        </w:rPr>
        <w:t>VBG</w:t>
      </w:r>
      <w:r w:rsidR="003A612C">
        <w:rPr>
          <w:rFonts w:ascii="Times New Roman" w:hAnsi="Times New Roman" w:cs="Times New Roman"/>
          <w:sz w:val="24"/>
          <w:szCs w:val="24"/>
          <w:bdr w:val="nil"/>
          <w:lang w:eastAsia="en-US"/>
        </w:rPr>
        <w:t xml:space="preserve"> </w:t>
      </w:r>
      <w:r w:rsidR="00F76707">
        <w:rPr>
          <w:rFonts w:ascii="Times New Roman" w:hAnsi="Times New Roman" w:cs="Times New Roman"/>
          <w:sz w:val="24"/>
          <w:szCs w:val="24"/>
          <w:bdr w:val="nil"/>
          <w:lang w:eastAsia="en-US"/>
        </w:rPr>
        <w:t>garantira</w:t>
      </w:r>
      <w:r w:rsidR="00310641">
        <w:rPr>
          <w:rFonts w:ascii="Times New Roman" w:hAnsi="Times New Roman" w:cs="Times New Roman"/>
          <w:sz w:val="24"/>
          <w:szCs w:val="24"/>
          <w:bdr w:val="nil"/>
          <w:lang w:eastAsia="en-US"/>
        </w:rPr>
        <w:t xml:space="preserve"> la confidentialité dans un endroit verrouillable avec un accès limité.</w:t>
      </w:r>
      <w:r w:rsidR="00DE30BE">
        <w:rPr>
          <w:rFonts w:ascii="Times New Roman" w:hAnsi="Times New Roman" w:cs="Times New Roman"/>
          <w:sz w:val="24"/>
          <w:szCs w:val="24"/>
          <w:bdr w:val="nil"/>
          <w:lang w:eastAsia="en-US"/>
        </w:rPr>
        <w:t xml:space="preserve"> Seules les informations non identifiables seront stockées de cette manière tels que l’âge, le sexe du surviva</w:t>
      </w:r>
      <w:r w:rsidR="00DE30BE">
        <w:rPr>
          <w:rFonts w:ascii="Times New Roman" w:hAnsi="Times New Roman" w:cs="Times New Roman"/>
          <w:sz w:val="24"/>
          <w:szCs w:val="24"/>
        </w:rPr>
        <w:t>nt, lien vers le projet, renvoi vers les services.</w:t>
      </w:r>
    </w:p>
    <w:p w14:paraId="41050C46" w14:textId="7C58E5BD" w:rsidR="00920385" w:rsidRPr="007F048A" w:rsidRDefault="008A0410" w:rsidP="007F048A">
      <w:pPr>
        <w:spacing w:after="120"/>
        <w:jc w:val="both"/>
        <w:rPr>
          <w:rFonts w:ascii="Times New Roman" w:hAnsi="Times New Roman" w:cs="Times New Roman"/>
          <w:color w:val="FF0000"/>
          <w:sz w:val="24"/>
          <w:szCs w:val="24"/>
        </w:rPr>
      </w:pPr>
      <w:r>
        <w:rPr>
          <w:rFonts w:ascii="Times New Roman" w:hAnsi="Times New Roman" w:cs="Times New Roman"/>
          <w:sz w:val="24"/>
          <w:szCs w:val="24"/>
        </w:rPr>
        <w:t xml:space="preserve">Concernant les MAPI, quelque soit leurs formes, elles sont gérées par les </w:t>
      </w:r>
      <w:r w:rsidR="00920385">
        <w:rPr>
          <w:rFonts w:ascii="Times New Roman" w:hAnsi="Times New Roman" w:cs="Times New Roman"/>
          <w:sz w:val="24"/>
          <w:szCs w:val="24"/>
        </w:rPr>
        <w:t>CS</w:t>
      </w:r>
      <w:r>
        <w:rPr>
          <w:rFonts w:ascii="Times New Roman" w:hAnsi="Times New Roman" w:cs="Times New Roman"/>
          <w:sz w:val="24"/>
          <w:szCs w:val="24"/>
        </w:rPr>
        <w:t xml:space="preserve"> ou Postes de santé qui réfèreront les cas graves aux plateaux techniques supérieurs.</w:t>
      </w:r>
    </w:p>
    <w:p w14:paraId="4B1B32AE" w14:textId="602864CB" w:rsidR="00CC4D3A" w:rsidRPr="008D1115" w:rsidRDefault="008461B4" w:rsidP="008461B4">
      <w:pPr>
        <w:pStyle w:val="Titre1"/>
        <w:ind w:left="360"/>
      </w:pPr>
      <w:bookmarkStart w:id="492" w:name="_Toc55431676"/>
      <w:bookmarkStart w:id="493" w:name="_Toc55431858"/>
      <w:bookmarkStart w:id="494" w:name="_Toc55432040"/>
      <w:bookmarkStart w:id="495" w:name="_Toc55432216"/>
      <w:bookmarkStart w:id="496" w:name="_Toc74618905"/>
      <w:r>
        <w:t>15-</w:t>
      </w:r>
      <w:r w:rsidR="00CF13B3" w:rsidRPr="008D1115">
        <w:t>DISPOSITIONS INSTITUTIONNELLES</w:t>
      </w:r>
      <w:r w:rsidR="00B8664F" w:rsidRPr="008D1115">
        <w:t xml:space="preserve"> DE MISE EN ŒUVRE DU CGES</w:t>
      </w:r>
      <w:r w:rsidR="00CF13B3" w:rsidRPr="008D1115">
        <w:t xml:space="preserve">, </w:t>
      </w:r>
      <w:r w:rsidR="006000D9" w:rsidRPr="008D1115">
        <w:t>RESPONSABILITES</w:t>
      </w:r>
      <w:bookmarkEnd w:id="492"/>
      <w:bookmarkEnd w:id="493"/>
      <w:bookmarkEnd w:id="494"/>
      <w:bookmarkEnd w:id="495"/>
      <w:bookmarkEnd w:id="496"/>
    </w:p>
    <w:p w14:paraId="6D742057" w14:textId="77777777" w:rsidR="007504F9" w:rsidRPr="00682878" w:rsidRDefault="007504F9" w:rsidP="00412BC9">
      <w:pPr>
        <w:spacing w:after="120"/>
        <w:ind w:left="4" w:right="20"/>
        <w:jc w:val="both"/>
        <w:rPr>
          <w:rFonts w:ascii="Times New Roman" w:hAnsi="Times New Roman" w:cs="Times New Roman"/>
          <w:sz w:val="24"/>
          <w:szCs w:val="24"/>
        </w:rPr>
      </w:pPr>
      <w:r w:rsidRPr="00682878">
        <w:rPr>
          <w:rFonts w:ascii="Times New Roman" w:hAnsi="Times New Roman" w:cs="Times New Roman"/>
          <w:b/>
          <w:sz w:val="24"/>
          <w:szCs w:val="24"/>
        </w:rPr>
        <w:t>Sur le plan institutionnel,</w:t>
      </w:r>
      <w:r w:rsidRPr="00682878">
        <w:rPr>
          <w:rFonts w:ascii="Times New Roman" w:hAnsi="Times New Roman" w:cs="Times New Roman"/>
          <w:sz w:val="24"/>
          <w:szCs w:val="24"/>
        </w:rPr>
        <w:t xml:space="preserve"> plusieurs parties se doivent d’être impliquée</w:t>
      </w:r>
      <w:r w:rsidR="009B0D71" w:rsidRPr="00682878">
        <w:rPr>
          <w:rFonts w:ascii="Times New Roman" w:hAnsi="Times New Roman" w:cs="Times New Roman"/>
          <w:sz w:val="24"/>
          <w:szCs w:val="24"/>
        </w:rPr>
        <w:t>s</w:t>
      </w:r>
      <w:r w:rsidRPr="00682878">
        <w:rPr>
          <w:rFonts w:ascii="Times New Roman" w:hAnsi="Times New Roman" w:cs="Times New Roman"/>
          <w:sz w:val="24"/>
          <w:szCs w:val="24"/>
        </w:rPr>
        <w:t xml:space="preserve"> dans la gestion des risques afférents aux activités du projet dans ses différentes phases allant de la conception à la mise en œuvre jusqu’à l’exploitation.</w:t>
      </w:r>
    </w:p>
    <w:p w14:paraId="1B098F5C" w14:textId="67AF589A" w:rsidR="007504F9" w:rsidRPr="00682878" w:rsidRDefault="00BA02A2" w:rsidP="00412BC9">
      <w:pPr>
        <w:spacing w:after="120"/>
        <w:jc w:val="both"/>
        <w:rPr>
          <w:rFonts w:ascii="Times New Roman" w:hAnsi="Times New Roman" w:cs="Times New Roman"/>
          <w:sz w:val="24"/>
          <w:szCs w:val="24"/>
        </w:rPr>
      </w:pPr>
      <w:r w:rsidRPr="00F35BA5">
        <w:rPr>
          <w:rFonts w:ascii="Times New Roman" w:hAnsi="Times New Roman" w:cs="Times New Roman"/>
          <w:b/>
          <w:bCs/>
          <w:sz w:val="24"/>
          <w:szCs w:val="24"/>
        </w:rPr>
        <w:t>Le projet sera mis en œuvre par la coordination de l’UGP du projet de surveillance du système régional de lutte contre les maladies (REDISSE I -P147758)</w:t>
      </w:r>
      <w:r w:rsidR="007504F9" w:rsidRPr="00682878">
        <w:rPr>
          <w:rFonts w:ascii="Times New Roman" w:hAnsi="Times New Roman" w:cs="Times New Roman"/>
          <w:sz w:val="24"/>
          <w:szCs w:val="24"/>
        </w:rPr>
        <w:t xml:space="preserve"> financé par la Banque et relevant du Ministère de la</w:t>
      </w:r>
      <w:r w:rsidR="00095A9E">
        <w:rPr>
          <w:rFonts w:ascii="Times New Roman" w:hAnsi="Times New Roman" w:cs="Times New Roman"/>
          <w:sz w:val="24"/>
          <w:szCs w:val="24"/>
        </w:rPr>
        <w:t xml:space="preserve"> santé, qui sera renforcé par le</w:t>
      </w:r>
      <w:r w:rsidR="007504F9" w:rsidRPr="00682878">
        <w:rPr>
          <w:rFonts w:ascii="Times New Roman" w:hAnsi="Times New Roman" w:cs="Times New Roman"/>
          <w:sz w:val="24"/>
          <w:szCs w:val="24"/>
        </w:rPr>
        <w:t xml:space="preserve"> personnel et des ressources supplémentai</w:t>
      </w:r>
      <w:r w:rsidR="00095A9E">
        <w:rPr>
          <w:rFonts w:ascii="Times New Roman" w:hAnsi="Times New Roman" w:cs="Times New Roman"/>
          <w:sz w:val="24"/>
          <w:szCs w:val="24"/>
        </w:rPr>
        <w:t>res, notamment un spécialiste du</w:t>
      </w:r>
      <w:r w:rsidR="007504F9" w:rsidRPr="00682878">
        <w:rPr>
          <w:rFonts w:ascii="Times New Roman" w:hAnsi="Times New Roman" w:cs="Times New Roman"/>
          <w:sz w:val="24"/>
          <w:szCs w:val="24"/>
        </w:rPr>
        <w:t xml:space="preserve"> développement social</w:t>
      </w:r>
      <w:r w:rsidR="00C24C94">
        <w:rPr>
          <w:rFonts w:ascii="Times New Roman" w:hAnsi="Times New Roman" w:cs="Times New Roman"/>
          <w:sz w:val="24"/>
          <w:szCs w:val="24"/>
        </w:rPr>
        <w:t>,</w:t>
      </w:r>
      <w:r w:rsidR="0071261E">
        <w:rPr>
          <w:rFonts w:ascii="Times New Roman" w:hAnsi="Times New Roman" w:cs="Times New Roman"/>
          <w:sz w:val="24"/>
          <w:szCs w:val="24"/>
        </w:rPr>
        <w:t xml:space="preserve"> </w:t>
      </w:r>
      <w:r w:rsidR="00253D59">
        <w:rPr>
          <w:rFonts w:ascii="Times New Roman" w:hAnsi="Times New Roman" w:cs="Times New Roman"/>
          <w:sz w:val="24"/>
          <w:szCs w:val="24"/>
        </w:rPr>
        <w:t>un spécialiste desauvegarde</w:t>
      </w:r>
      <w:r w:rsidR="003038FD">
        <w:rPr>
          <w:rFonts w:ascii="Times New Roman" w:hAnsi="Times New Roman" w:cs="Times New Roman"/>
          <w:sz w:val="24"/>
          <w:szCs w:val="24"/>
        </w:rPr>
        <w:t>environnemental</w:t>
      </w:r>
      <w:r w:rsidR="007504F9" w:rsidRPr="00682878">
        <w:rPr>
          <w:rFonts w:ascii="Times New Roman" w:hAnsi="Times New Roman" w:cs="Times New Roman"/>
          <w:sz w:val="24"/>
          <w:szCs w:val="24"/>
        </w:rPr>
        <w:t>et un spécialiste de la communication.</w:t>
      </w:r>
      <w:r w:rsidR="00736737">
        <w:rPr>
          <w:rFonts w:ascii="Times New Roman" w:hAnsi="Times New Roman" w:cs="Times New Roman"/>
          <w:sz w:val="24"/>
          <w:szCs w:val="24"/>
        </w:rPr>
        <w:t xml:space="preserve"> Elle </w:t>
      </w:r>
      <w:r w:rsidR="00736737" w:rsidRPr="00736737">
        <w:rPr>
          <w:rFonts w:ascii="Times New Roman" w:hAnsi="Times New Roman" w:cs="Times New Roman"/>
          <w:sz w:val="24"/>
          <w:szCs w:val="24"/>
        </w:rPr>
        <w:t xml:space="preserve">aura la responsabilité globale de la mise en œuvre du présent CGES et des </w:t>
      </w:r>
      <w:r w:rsidR="00403EF6">
        <w:rPr>
          <w:rFonts w:ascii="Times New Roman" w:hAnsi="Times New Roman" w:cs="Times New Roman"/>
          <w:sz w:val="24"/>
          <w:szCs w:val="24"/>
        </w:rPr>
        <w:t xml:space="preserve">autres </w:t>
      </w:r>
      <w:r w:rsidR="00736737" w:rsidRPr="00736737">
        <w:rPr>
          <w:rFonts w:ascii="Times New Roman" w:hAnsi="Times New Roman" w:cs="Times New Roman"/>
          <w:sz w:val="24"/>
          <w:szCs w:val="24"/>
        </w:rPr>
        <w:t xml:space="preserve">instruments </w:t>
      </w:r>
      <w:r w:rsidR="00403EF6">
        <w:rPr>
          <w:rFonts w:ascii="Times New Roman" w:hAnsi="Times New Roman" w:cs="Times New Roman"/>
          <w:sz w:val="24"/>
          <w:szCs w:val="24"/>
        </w:rPr>
        <w:t>de gestion des risques et impacts</w:t>
      </w:r>
      <w:r w:rsidR="00736737" w:rsidRPr="00736737">
        <w:rPr>
          <w:rFonts w:ascii="Times New Roman" w:hAnsi="Times New Roman" w:cs="Times New Roman"/>
          <w:sz w:val="24"/>
          <w:szCs w:val="24"/>
        </w:rPr>
        <w:t xml:space="preserve"> environnementa</w:t>
      </w:r>
      <w:r w:rsidR="00403EF6">
        <w:rPr>
          <w:rFonts w:ascii="Times New Roman" w:hAnsi="Times New Roman" w:cs="Times New Roman"/>
          <w:sz w:val="24"/>
          <w:szCs w:val="24"/>
        </w:rPr>
        <w:t>ux</w:t>
      </w:r>
      <w:r w:rsidR="00736737" w:rsidRPr="00736737">
        <w:rPr>
          <w:rFonts w:ascii="Times New Roman" w:hAnsi="Times New Roman" w:cs="Times New Roman"/>
          <w:sz w:val="24"/>
          <w:szCs w:val="24"/>
        </w:rPr>
        <w:t xml:space="preserve"> et socia</w:t>
      </w:r>
      <w:r w:rsidR="00403EF6">
        <w:rPr>
          <w:rFonts w:ascii="Times New Roman" w:hAnsi="Times New Roman" w:cs="Times New Roman"/>
          <w:sz w:val="24"/>
          <w:szCs w:val="24"/>
        </w:rPr>
        <w:t>ux</w:t>
      </w:r>
      <w:r w:rsidR="00736737" w:rsidRPr="00736737">
        <w:rPr>
          <w:rFonts w:ascii="Times New Roman" w:hAnsi="Times New Roman" w:cs="Times New Roman"/>
          <w:sz w:val="24"/>
          <w:szCs w:val="24"/>
        </w:rPr>
        <w:t xml:space="preserve"> relati</w:t>
      </w:r>
      <w:r w:rsidR="00015242">
        <w:rPr>
          <w:rFonts w:ascii="Times New Roman" w:hAnsi="Times New Roman" w:cs="Times New Roman"/>
          <w:sz w:val="24"/>
          <w:szCs w:val="24"/>
        </w:rPr>
        <w:t>fs</w:t>
      </w:r>
      <w:r w:rsidR="00736737" w:rsidRPr="00736737">
        <w:rPr>
          <w:rFonts w:ascii="Times New Roman" w:hAnsi="Times New Roman" w:cs="Times New Roman"/>
          <w:sz w:val="24"/>
          <w:szCs w:val="24"/>
        </w:rPr>
        <w:t xml:space="preserve"> au </w:t>
      </w:r>
      <w:r w:rsidR="00190452" w:rsidRPr="00736737">
        <w:rPr>
          <w:rFonts w:ascii="Times New Roman" w:hAnsi="Times New Roman" w:cs="Times New Roman"/>
          <w:sz w:val="24"/>
          <w:szCs w:val="24"/>
        </w:rPr>
        <w:t>projet</w:t>
      </w:r>
      <w:r w:rsidR="00190452">
        <w:rPr>
          <w:rFonts w:ascii="Times New Roman" w:hAnsi="Times New Roman" w:cs="Times New Roman"/>
          <w:sz w:val="24"/>
          <w:szCs w:val="24"/>
        </w:rPr>
        <w:t>.</w:t>
      </w:r>
      <w:r w:rsidR="00190452" w:rsidRPr="00074453">
        <w:rPr>
          <w:rFonts w:ascii="Times New Roman" w:hAnsi="Times New Roman" w:cs="Times New Roman"/>
          <w:sz w:val="24"/>
          <w:szCs w:val="24"/>
        </w:rPr>
        <w:t xml:space="preserve"> Elle</w:t>
      </w:r>
      <w:r w:rsidR="00AC6256" w:rsidRPr="00074453">
        <w:rPr>
          <w:rFonts w:ascii="Times New Roman" w:hAnsi="Times New Roman" w:cs="Times New Roman"/>
          <w:sz w:val="24"/>
          <w:szCs w:val="24"/>
        </w:rPr>
        <w:t xml:space="preserve"> rend compte au comité de pilotage de toutes les diligences, et assure que la Banque </w:t>
      </w:r>
      <w:r w:rsidR="00074453">
        <w:rPr>
          <w:rFonts w:ascii="Times New Roman" w:hAnsi="Times New Roman" w:cs="Times New Roman"/>
          <w:sz w:val="24"/>
          <w:szCs w:val="24"/>
        </w:rPr>
        <w:t xml:space="preserve">mondiale </w:t>
      </w:r>
      <w:r w:rsidR="00AC6256" w:rsidRPr="00074453">
        <w:rPr>
          <w:rFonts w:ascii="Times New Roman" w:hAnsi="Times New Roman" w:cs="Times New Roman"/>
          <w:sz w:val="24"/>
          <w:szCs w:val="24"/>
        </w:rPr>
        <w:t>et les autres acteurs reçoivent tous les rapports de surveillance E&amp;S.</w:t>
      </w:r>
    </w:p>
    <w:p w14:paraId="58CD89AC" w14:textId="77777777" w:rsidR="007504F9" w:rsidRPr="00682878" w:rsidRDefault="00BA02A2" w:rsidP="00412BC9">
      <w:pPr>
        <w:spacing w:after="120"/>
        <w:jc w:val="both"/>
        <w:rPr>
          <w:rFonts w:ascii="Times New Roman" w:hAnsi="Times New Roman" w:cs="Times New Roman"/>
          <w:sz w:val="24"/>
          <w:szCs w:val="24"/>
        </w:rPr>
      </w:pPr>
      <w:r w:rsidRPr="00F35BA5">
        <w:rPr>
          <w:rFonts w:ascii="Times New Roman" w:hAnsi="Times New Roman" w:cs="Times New Roman"/>
          <w:b/>
          <w:bCs/>
          <w:sz w:val="24"/>
          <w:szCs w:val="24"/>
        </w:rPr>
        <w:t>Le Comité de pilotage du projet</w:t>
      </w:r>
      <w:r w:rsidR="007504F9" w:rsidRPr="00682878">
        <w:rPr>
          <w:rFonts w:ascii="Times New Roman" w:hAnsi="Times New Roman" w:cs="Times New Roman"/>
          <w:sz w:val="24"/>
          <w:szCs w:val="24"/>
        </w:rPr>
        <w:t xml:space="preserve"> composé de</w:t>
      </w:r>
      <w:r w:rsidR="00047DEF">
        <w:rPr>
          <w:rFonts w:ascii="Times New Roman" w:hAnsi="Times New Roman" w:cs="Times New Roman"/>
          <w:sz w:val="24"/>
          <w:szCs w:val="24"/>
        </w:rPr>
        <w:t>s</w:t>
      </w:r>
      <w:r w:rsidR="007504F9" w:rsidRPr="00682878">
        <w:rPr>
          <w:rFonts w:ascii="Times New Roman" w:hAnsi="Times New Roman" w:cs="Times New Roman"/>
          <w:sz w:val="24"/>
          <w:szCs w:val="24"/>
        </w:rPr>
        <w:t xml:space="preserve"> membres du Comité d'action national mis en place par le MS le 26 janvier, un comité de 22 membres pour superviser la coordination multisectorielle et la supervision de la réponse d'urgence sur la gestion de la réponse COVID-</w:t>
      </w:r>
      <w:r w:rsidR="00357491">
        <w:rPr>
          <w:rFonts w:ascii="Times New Roman" w:hAnsi="Times New Roman" w:cs="Times New Roman"/>
          <w:sz w:val="24"/>
          <w:szCs w:val="24"/>
        </w:rPr>
        <w:t xml:space="preserve">19. </w:t>
      </w:r>
      <w:r w:rsidR="007504F9" w:rsidRPr="00682878">
        <w:rPr>
          <w:rFonts w:ascii="Times New Roman" w:hAnsi="Times New Roman" w:cs="Times New Roman"/>
          <w:sz w:val="24"/>
          <w:szCs w:val="24"/>
        </w:rPr>
        <w:t>En tant que tel, il assurera la supervision et l'orientation de la mise en œuvre des activités du projet, y compris le cadre de gestion environnementale et sociale.</w:t>
      </w:r>
    </w:p>
    <w:p w14:paraId="60276FBD" w14:textId="42859DEC" w:rsidR="007504F9" w:rsidRPr="00682878" w:rsidRDefault="007504F9" w:rsidP="007B560F">
      <w:pPr>
        <w:tabs>
          <w:tab w:val="left" w:pos="724"/>
        </w:tabs>
        <w:spacing w:after="120"/>
        <w:jc w:val="both"/>
        <w:rPr>
          <w:rFonts w:ascii="Times New Roman" w:eastAsia="MS PGothic" w:hAnsi="Times New Roman" w:cs="Times New Roman"/>
          <w:sz w:val="24"/>
          <w:szCs w:val="24"/>
          <w:vertAlign w:val="superscript"/>
        </w:rPr>
      </w:pPr>
      <w:r w:rsidRPr="00682878">
        <w:rPr>
          <w:rFonts w:ascii="Times New Roman" w:hAnsi="Times New Roman" w:cs="Times New Roman"/>
          <w:b/>
          <w:sz w:val="24"/>
          <w:szCs w:val="24"/>
        </w:rPr>
        <w:t xml:space="preserve">Le Ministère de la </w:t>
      </w:r>
      <w:r w:rsidR="000206E6" w:rsidRPr="00DC7B9F">
        <w:rPr>
          <w:rFonts w:ascii="Times New Roman" w:hAnsi="Times New Roman" w:cs="Times New Roman"/>
          <w:b/>
          <w:sz w:val="24"/>
          <w:szCs w:val="24"/>
        </w:rPr>
        <w:t>S</w:t>
      </w:r>
      <w:r w:rsidRPr="00682878">
        <w:rPr>
          <w:rFonts w:ascii="Times New Roman" w:hAnsi="Times New Roman" w:cs="Times New Roman"/>
          <w:b/>
          <w:sz w:val="24"/>
          <w:szCs w:val="24"/>
        </w:rPr>
        <w:t>anté potentiellement par le biais</w:t>
      </w:r>
      <w:r w:rsidRPr="00682878">
        <w:rPr>
          <w:rFonts w:ascii="Times New Roman" w:hAnsi="Times New Roman" w:cs="Times New Roman"/>
          <w:sz w:val="24"/>
          <w:szCs w:val="24"/>
        </w:rPr>
        <w:t xml:space="preserve"> :</w:t>
      </w:r>
    </w:p>
    <w:p w14:paraId="63F680D9" w14:textId="77777777" w:rsidR="007504F9" w:rsidRPr="00682878" w:rsidRDefault="007504F9" w:rsidP="00D07604">
      <w:pPr>
        <w:numPr>
          <w:ilvl w:val="0"/>
          <w:numId w:val="36"/>
        </w:numPr>
        <w:spacing w:after="120"/>
        <w:ind w:left="426"/>
        <w:jc w:val="both"/>
        <w:rPr>
          <w:rFonts w:ascii="Times New Roman" w:hAnsi="Times New Roman" w:cs="Times New Roman"/>
          <w:sz w:val="24"/>
          <w:szCs w:val="24"/>
        </w:rPr>
      </w:pPr>
      <w:r w:rsidRPr="00682878">
        <w:rPr>
          <w:rFonts w:ascii="Times New Roman" w:hAnsi="Times New Roman" w:cs="Times New Roman"/>
          <w:sz w:val="24"/>
          <w:szCs w:val="24"/>
        </w:rPr>
        <w:t>De la Direction de l’ANSS qui coordonne les activités nationales de riposte</w:t>
      </w:r>
      <w:r w:rsidR="007F048A">
        <w:rPr>
          <w:rFonts w:ascii="Times New Roman" w:hAnsi="Times New Roman" w:cs="Times New Roman"/>
          <w:sz w:val="24"/>
          <w:szCs w:val="24"/>
        </w:rPr>
        <w:t> ;</w:t>
      </w:r>
    </w:p>
    <w:p w14:paraId="02B9E0D9" w14:textId="77777777" w:rsidR="007504F9" w:rsidRPr="007F048A" w:rsidRDefault="00FC4F49" w:rsidP="00D07604">
      <w:pPr>
        <w:numPr>
          <w:ilvl w:val="0"/>
          <w:numId w:val="36"/>
        </w:numPr>
        <w:spacing w:after="120"/>
        <w:ind w:left="426"/>
        <w:jc w:val="both"/>
        <w:rPr>
          <w:rFonts w:ascii="Times New Roman" w:hAnsi="Times New Roman" w:cs="Times New Roman"/>
          <w:sz w:val="24"/>
          <w:szCs w:val="24"/>
        </w:rPr>
      </w:pPr>
      <w:r w:rsidRPr="00682878">
        <w:rPr>
          <w:rFonts w:ascii="Times New Roman" w:hAnsi="Times New Roman" w:cs="Times New Roman"/>
          <w:sz w:val="24"/>
          <w:szCs w:val="24"/>
        </w:rPr>
        <w:t>La DNEH</w:t>
      </w:r>
      <w:r w:rsidR="007504F9" w:rsidRPr="00682878">
        <w:rPr>
          <w:rFonts w:ascii="Times New Roman" w:hAnsi="Times New Roman" w:cs="Times New Roman"/>
          <w:sz w:val="24"/>
          <w:szCs w:val="24"/>
        </w:rPr>
        <w:t>HS du MS qui gère les affaires de l’hygiène hospitalière dans le pays</w:t>
      </w:r>
      <w:r w:rsidR="007F048A">
        <w:rPr>
          <w:rFonts w:ascii="Times New Roman" w:hAnsi="Times New Roman" w:cs="Times New Roman"/>
          <w:sz w:val="24"/>
          <w:szCs w:val="24"/>
        </w:rPr>
        <w:t> ;</w:t>
      </w:r>
    </w:p>
    <w:p w14:paraId="2FF39A68" w14:textId="77777777" w:rsidR="007504F9" w:rsidRPr="00682878" w:rsidRDefault="007504F9" w:rsidP="00D07604">
      <w:pPr>
        <w:pStyle w:val="Paragraphedeliste"/>
        <w:numPr>
          <w:ilvl w:val="0"/>
          <w:numId w:val="35"/>
        </w:numPr>
        <w:spacing w:after="120"/>
        <w:ind w:left="426"/>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Des Dire</w:t>
      </w:r>
      <w:r w:rsidR="00795C1D">
        <w:rPr>
          <w:rFonts w:ascii="Times New Roman" w:hAnsi="Times New Roman" w:cs="Times New Roman"/>
          <w:sz w:val="24"/>
          <w:szCs w:val="24"/>
          <w:lang w:val="fr-FR"/>
        </w:rPr>
        <w:t>ctions régionales de la santé,</w:t>
      </w:r>
      <w:r w:rsidRPr="00682878">
        <w:rPr>
          <w:rFonts w:ascii="Times New Roman" w:hAnsi="Times New Roman" w:cs="Times New Roman"/>
          <w:sz w:val="24"/>
          <w:szCs w:val="24"/>
          <w:lang w:val="fr-FR"/>
        </w:rPr>
        <w:t xml:space="preserve"> des DCS </w:t>
      </w:r>
      <w:r w:rsidR="00795C1D">
        <w:rPr>
          <w:rFonts w:ascii="Times New Roman" w:hAnsi="Times New Roman" w:cs="Times New Roman"/>
          <w:sz w:val="24"/>
          <w:szCs w:val="24"/>
          <w:lang w:val="fr-FR"/>
        </w:rPr>
        <w:t>et</w:t>
      </w:r>
      <w:r w:rsidRPr="00682878">
        <w:rPr>
          <w:rFonts w:ascii="Times New Roman" w:hAnsi="Times New Roman" w:cs="Times New Roman"/>
          <w:sz w:val="24"/>
          <w:szCs w:val="24"/>
          <w:lang w:val="fr-FR"/>
        </w:rPr>
        <w:t xml:space="preserve"> DPS les tutelles rapprochées des formations sanitaires (Hôpitaux, Centres médicaux, CS, postes de santés, </w:t>
      </w:r>
      <w:r w:rsidR="00310849" w:rsidRPr="00682878">
        <w:rPr>
          <w:rFonts w:ascii="Times New Roman" w:hAnsi="Times New Roman" w:cs="Times New Roman"/>
          <w:sz w:val="24"/>
          <w:szCs w:val="24"/>
          <w:lang w:val="fr-FR"/>
        </w:rPr>
        <w:t>CTE) concernés</w:t>
      </w:r>
      <w:r w:rsidRPr="00682878">
        <w:rPr>
          <w:rFonts w:ascii="Times New Roman" w:hAnsi="Times New Roman" w:cs="Times New Roman"/>
          <w:sz w:val="24"/>
          <w:szCs w:val="24"/>
          <w:lang w:val="fr-FR"/>
        </w:rPr>
        <w:t xml:space="preserve"> par les activités du projet chargées du suivi de la mise en œuvre du CGES et du contrôle l’efficacité de la prise en charge des DASRI ;</w:t>
      </w:r>
    </w:p>
    <w:p w14:paraId="2F775CC1" w14:textId="77777777" w:rsidR="007504F9" w:rsidRPr="00682878" w:rsidRDefault="009B0D71" w:rsidP="00D07604">
      <w:pPr>
        <w:pStyle w:val="Paragraphedeliste"/>
        <w:numPr>
          <w:ilvl w:val="0"/>
          <w:numId w:val="35"/>
        </w:numPr>
        <w:spacing w:after="120"/>
        <w:ind w:left="426"/>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Des </w:t>
      </w:r>
      <w:r w:rsidR="007504F9" w:rsidRPr="00682878">
        <w:rPr>
          <w:rFonts w:ascii="Times New Roman" w:hAnsi="Times New Roman" w:cs="Times New Roman"/>
          <w:sz w:val="24"/>
          <w:szCs w:val="24"/>
          <w:lang w:val="fr-FR"/>
        </w:rPr>
        <w:t>services d’hygiène dans les CHU et les hôpitaux régionaux, préfectoraux, CTE, CS responsables de la mise en œuvre, du contrôle et du reporting sur le PLIGD ainsi que du plan santé sécurité du personnel médical et paramédical, des ouvriers, personnel de mén</w:t>
      </w:r>
      <w:r w:rsidR="007F048A">
        <w:rPr>
          <w:rFonts w:ascii="Times New Roman" w:hAnsi="Times New Roman" w:cs="Times New Roman"/>
          <w:sz w:val="24"/>
          <w:szCs w:val="24"/>
          <w:lang w:val="fr-FR"/>
        </w:rPr>
        <w:t>ages et des agents d’entretien.</w:t>
      </w:r>
    </w:p>
    <w:p w14:paraId="112E21D9" w14:textId="4352B3A7" w:rsidR="007504F9" w:rsidRPr="00682878" w:rsidRDefault="007504F9" w:rsidP="007B560F">
      <w:pPr>
        <w:tabs>
          <w:tab w:val="left" w:pos="700"/>
        </w:tabs>
        <w:spacing w:after="120"/>
        <w:jc w:val="both"/>
        <w:rPr>
          <w:rFonts w:ascii="Times New Roman" w:eastAsia="MS PGothic" w:hAnsi="Times New Roman" w:cs="Times New Roman"/>
          <w:color w:val="000000" w:themeColor="text1"/>
          <w:sz w:val="24"/>
          <w:szCs w:val="24"/>
          <w:vertAlign w:val="superscript"/>
        </w:rPr>
      </w:pPr>
      <w:bookmarkStart w:id="497" w:name="page20"/>
      <w:bookmarkEnd w:id="497"/>
      <w:r w:rsidRPr="00682878">
        <w:rPr>
          <w:rFonts w:ascii="Times New Roman" w:hAnsi="Times New Roman" w:cs="Times New Roman"/>
          <w:b/>
          <w:color w:val="000000" w:themeColor="text1"/>
          <w:sz w:val="24"/>
          <w:szCs w:val="24"/>
        </w:rPr>
        <w:t xml:space="preserve">Le Ministère de </w:t>
      </w:r>
      <w:r w:rsidRPr="00DC7B9F">
        <w:rPr>
          <w:rFonts w:ascii="Times New Roman" w:hAnsi="Times New Roman" w:cs="Times New Roman"/>
          <w:b/>
          <w:color w:val="000000" w:themeColor="text1"/>
          <w:sz w:val="24"/>
          <w:szCs w:val="24"/>
        </w:rPr>
        <w:t>l'Environnement</w:t>
      </w:r>
      <w:r w:rsidR="000206E6" w:rsidRPr="00DC7B9F">
        <w:rPr>
          <w:rFonts w:ascii="Times New Roman" w:hAnsi="Times New Roman" w:cs="Times New Roman"/>
          <w:b/>
          <w:color w:val="000000" w:themeColor="text1"/>
          <w:sz w:val="24"/>
          <w:szCs w:val="24"/>
        </w:rPr>
        <w:t xml:space="preserve">, </w:t>
      </w:r>
      <w:r w:rsidR="003A26CD" w:rsidRPr="00DC7B9F">
        <w:rPr>
          <w:rFonts w:ascii="Times New Roman" w:hAnsi="Times New Roman" w:cs="Times New Roman"/>
          <w:b/>
          <w:bCs/>
          <w:color w:val="000000" w:themeColor="text1"/>
          <w:sz w:val="24"/>
          <w:szCs w:val="24"/>
        </w:rPr>
        <w:t>des</w:t>
      </w:r>
      <w:r w:rsidR="003A26CD" w:rsidRPr="00682878">
        <w:rPr>
          <w:rFonts w:ascii="Times New Roman" w:hAnsi="Times New Roman" w:cs="Times New Roman"/>
          <w:b/>
          <w:bCs/>
          <w:color w:val="000000" w:themeColor="text1"/>
          <w:sz w:val="24"/>
          <w:szCs w:val="24"/>
        </w:rPr>
        <w:t xml:space="preserve"> Eaux et </w:t>
      </w:r>
      <w:r w:rsidR="003A26CD" w:rsidRPr="00DC7B9F">
        <w:rPr>
          <w:rFonts w:ascii="Times New Roman" w:hAnsi="Times New Roman" w:cs="Times New Roman"/>
          <w:b/>
          <w:bCs/>
          <w:color w:val="000000" w:themeColor="text1"/>
          <w:sz w:val="24"/>
          <w:szCs w:val="24"/>
        </w:rPr>
        <w:t>Forêts</w:t>
      </w:r>
      <w:r w:rsidR="000206E6" w:rsidRPr="00DC7B9F">
        <w:rPr>
          <w:rFonts w:ascii="Times New Roman" w:hAnsi="Times New Roman" w:cs="Times New Roman"/>
          <w:b/>
          <w:bCs/>
          <w:color w:val="000000" w:themeColor="text1"/>
          <w:sz w:val="24"/>
          <w:szCs w:val="24"/>
        </w:rPr>
        <w:t xml:space="preserve"> </w:t>
      </w:r>
      <w:r w:rsidRPr="00DC7B9F">
        <w:rPr>
          <w:rFonts w:ascii="Times New Roman" w:hAnsi="Times New Roman" w:cs="Times New Roman"/>
          <w:color w:val="000000" w:themeColor="text1"/>
          <w:sz w:val="24"/>
          <w:szCs w:val="24"/>
        </w:rPr>
        <w:t>par</w:t>
      </w:r>
      <w:r w:rsidRPr="007F048A">
        <w:rPr>
          <w:rFonts w:ascii="Times New Roman" w:hAnsi="Times New Roman" w:cs="Times New Roman"/>
          <w:color w:val="000000" w:themeColor="text1"/>
          <w:sz w:val="24"/>
          <w:szCs w:val="24"/>
        </w:rPr>
        <w:t xml:space="preserve"> le biais</w:t>
      </w:r>
      <w:r w:rsidRPr="00682878">
        <w:rPr>
          <w:rFonts w:ascii="Times New Roman" w:hAnsi="Times New Roman" w:cs="Times New Roman"/>
          <w:color w:val="000000" w:themeColor="text1"/>
          <w:sz w:val="24"/>
          <w:szCs w:val="24"/>
        </w:rPr>
        <w:t xml:space="preserve"> de ses institutions sous-tutelles pouvant être concernées par l’organisation et la supervision du PLIGD en particulier à savoir :</w:t>
      </w:r>
    </w:p>
    <w:p w14:paraId="31D52B1E" w14:textId="77777777" w:rsidR="007504F9" w:rsidRPr="00682878" w:rsidRDefault="007F048A" w:rsidP="00D07604">
      <w:pPr>
        <w:numPr>
          <w:ilvl w:val="0"/>
          <w:numId w:val="37"/>
        </w:numPr>
        <w:tabs>
          <w:tab w:val="left" w:pos="1420"/>
        </w:tabs>
        <w:spacing w:after="120"/>
        <w:ind w:left="426"/>
        <w:jc w:val="both"/>
        <w:rPr>
          <w:rFonts w:ascii="Times New Roman" w:hAnsi="Times New Roman" w:cs="Times New Roman"/>
          <w:color w:val="000000" w:themeColor="text1"/>
          <w:sz w:val="24"/>
          <w:szCs w:val="24"/>
          <w:lang w:eastAsia="en-SG"/>
        </w:rPr>
      </w:pPr>
      <w:r>
        <w:rPr>
          <w:rFonts w:ascii="Times New Roman" w:hAnsi="Times New Roman" w:cs="Times New Roman"/>
          <w:color w:val="000000" w:themeColor="text1"/>
          <w:sz w:val="24"/>
          <w:szCs w:val="24"/>
          <w:lang w:eastAsia="en-SG"/>
        </w:rPr>
        <w:t>Le BG</w:t>
      </w:r>
      <w:r w:rsidR="007504F9" w:rsidRPr="00682878">
        <w:rPr>
          <w:rFonts w:ascii="Times New Roman" w:hAnsi="Times New Roman" w:cs="Times New Roman"/>
          <w:color w:val="000000" w:themeColor="text1"/>
          <w:sz w:val="24"/>
          <w:szCs w:val="24"/>
          <w:lang w:eastAsia="en-SG"/>
        </w:rPr>
        <w:t>E</w:t>
      </w:r>
      <w:r>
        <w:rPr>
          <w:rFonts w:ascii="Times New Roman" w:hAnsi="Times New Roman" w:cs="Times New Roman"/>
          <w:color w:val="000000" w:themeColor="text1"/>
          <w:sz w:val="24"/>
          <w:szCs w:val="24"/>
          <w:lang w:eastAsia="en-SG"/>
        </w:rPr>
        <w:t>AC</w:t>
      </w:r>
      <w:r w:rsidR="007504F9" w:rsidRPr="00682878">
        <w:rPr>
          <w:rFonts w:ascii="Times New Roman" w:hAnsi="Times New Roman" w:cs="Times New Roman"/>
          <w:color w:val="000000" w:themeColor="text1"/>
          <w:sz w:val="24"/>
          <w:szCs w:val="24"/>
          <w:lang w:eastAsia="en-SG"/>
        </w:rPr>
        <w:t xml:space="preserve"> ;</w:t>
      </w:r>
    </w:p>
    <w:p w14:paraId="59E3FAF5" w14:textId="77777777" w:rsidR="007504F9" w:rsidRPr="00682878" w:rsidRDefault="007504F9" w:rsidP="00D07604">
      <w:pPr>
        <w:numPr>
          <w:ilvl w:val="0"/>
          <w:numId w:val="37"/>
        </w:numPr>
        <w:tabs>
          <w:tab w:val="left" w:pos="1420"/>
        </w:tabs>
        <w:spacing w:after="120"/>
        <w:ind w:left="426"/>
        <w:jc w:val="both"/>
        <w:rPr>
          <w:rFonts w:ascii="Times New Roman" w:hAnsi="Times New Roman" w:cs="Times New Roman"/>
          <w:color w:val="000000" w:themeColor="text1"/>
          <w:sz w:val="24"/>
          <w:szCs w:val="24"/>
          <w:lang w:eastAsia="en-SG"/>
        </w:rPr>
      </w:pPr>
      <w:r w:rsidRPr="00682878">
        <w:rPr>
          <w:rFonts w:ascii="Times New Roman" w:hAnsi="Times New Roman" w:cs="Times New Roman"/>
          <w:color w:val="000000" w:themeColor="text1"/>
          <w:sz w:val="24"/>
          <w:szCs w:val="24"/>
          <w:lang w:eastAsia="en-SG"/>
        </w:rPr>
        <w:t>La Direction Nationale de l’environnement</w:t>
      </w:r>
      <w:r w:rsidR="007F048A">
        <w:rPr>
          <w:rFonts w:ascii="Times New Roman" w:hAnsi="Times New Roman" w:cs="Times New Roman"/>
          <w:color w:val="000000" w:themeColor="text1"/>
          <w:sz w:val="24"/>
          <w:szCs w:val="24"/>
          <w:lang w:eastAsia="en-SG"/>
        </w:rPr>
        <w:t> ;</w:t>
      </w:r>
    </w:p>
    <w:p w14:paraId="1A1F79C6" w14:textId="77777777" w:rsidR="003A26CD" w:rsidRPr="00682878" w:rsidRDefault="003A26CD" w:rsidP="00D07604">
      <w:pPr>
        <w:numPr>
          <w:ilvl w:val="0"/>
          <w:numId w:val="37"/>
        </w:numPr>
        <w:tabs>
          <w:tab w:val="left" w:pos="1420"/>
        </w:tabs>
        <w:spacing w:after="120"/>
        <w:ind w:left="426"/>
        <w:jc w:val="both"/>
        <w:rPr>
          <w:rFonts w:ascii="Times New Roman" w:hAnsi="Times New Roman" w:cs="Times New Roman"/>
          <w:color w:val="000000" w:themeColor="text1"/>
          <w:sz w:val="24"/>
          <w:szCs w:val="24"/>
          <w:lang w:eastAsia="en-SG"/>
        </w:rPr>
      </w:pPr>
      <w:r w:rsidRPr="00682878">
        <w:rPr>
          <w:rFonts w:ascii="Times New Roman" w:hAnsi="Times New Roman" w:cs="Times New Roman"/>
          <w:color w:val="000000" w:themeColor="text1"/>
          <w:sz w:val="24"/>
          <w:szCs w:val="24"/>
          <w:lang w:eastAsia="en-SG"/>
        </w:rPr>
        <w:t>La Direction Nationale de</w:t>
      </w:r>
      <w:r w:rsidR="007F048A">
        <w:rPr>
          <w:rFonts w:ascii="Times New Roman" w:hAnsi="Times New Roman" w:cs="Times New Roman"/>
          <w:color w:val="000000" w:themeColor="text1"/>
          <w:sz w:val="24"/>
          <w:szCs w:val="24"/>
          <w:lang w:eastAsia="en-SG"/>
        </w:rPr>
        <w:t>s Nui</w:t>
      </w:r>
      <w:r w:rsidRPr="00682878">
        <w:rPr>
          <w:rFonts w:ascii="Times New Roman" w:hAnsi="Times New Roman" w:cs="Times New Roman"/>
          <w:color w:val="000000" w:themeColor="text1"/>
          <w:sz w:val="24"/>
          <w:szCs w:val="24"/>
          <w:lang w:eastAsia="en-SG"/>
        </w:rPr>
        <w:t>sance</w:t>
      </w:r>
      <w:r w:rsidR="007F048A">
        <w:rPr>
          <w:rFonts w:ascii="Times New Roman" w:hAnsi="Times New Roman" w:cs="Times New Roman"/>
          <w:color w:val="000000" w:themeColor="text1"/>
          <w:sz w:val="24"/>
          <w:szCs w:val="24"/>
          <w:lang w:eastAsia="en-SG"/>
        </w:rPr>
        <w:t>s</w:t>
      </w:r>
      <w:r w:rsidRPr="00682878">
        <w:rPr>
          <w:rFonts w:ascii="Times New Roman" w:hAnsi="Times New Roman" w:cs="Times New Roman"/>
          <w:color w:val="000000" w:themeColor="text1"/>
          <w:sz w:val="24"/>
          <w:szCs w:val="24"/>
          <w:lang w:eastAsia="en-SG"/>
        </w:rPr>
        <w:t>, de</w:t>
      </w:r>
      <w:r w:rsidR="007F048A">
        <w:rPr>
          <w:rFonts w:ascii="Times New Roman" w:hAnsi="Times New Roman" w:cs="Times New Roman"/>
          <w:color w:val="000000" w:themeColor="text1"/>
          <w:sz w:val="24"/>
          <w:szCs w:val="24"/>
          <w:lang w:eastAsia="en-SG"/>
        </w:rPr>
        <w:t xml:space="preserve"> la</w:t>
      </w:r>
      <w:r w:rsidRPr="00682878">
        <w:rPr>
          <w:rFonts w:ascii="Times New Roman" w:hAnsi="Times New Roman" w:cs="Times New Roman"/>
          <w:color w:val="000000" w:themeColor="text1"/>
          <w:sz w:val="24"/>
          <w:szCs w:val="24"/>
          <w:lang w:eastAsia="en-SG"/>
        </w:rPr>
        <w:t xml:space="preserve"> Pollution et des Changements Climatiques</w:t>
      </w:r>
      <w:r w:rsidR="007F048A">
        <w:rPr>
          <w:rFonts w:ascii="Times New Roman" w:hAnsi="Times New Roman" w:cs="Times New Roman"/>
          <w:color w:val="000000" w:themeColor="text1"/>
          <w:sz w:val="24"/>
          <w:szCs w:val="24"/>
          <w:lang w:eastAsia="en-SG"/>
        </w:rPr>
        <w:t> ;</w:t>
      </w:r>
    </w:p>
    <w:p w14:paraId="448F6291" w14:textId="77777777" w:rsidR="006838AB" w:rsidRPr="00682878" w:rsidRDefault="006838AB" w:rsidP="00412BC9">
      <w:pPr>
        <w:tabs>
          <w:tab w:val="left" w:pos="1420"/>
        </w:tabs>
        <w:spacing w:after="120"/>
        <w:jc w:val="both"/>
        <w:rPr>
          <w:rFonts w:ascii="Times New Roman" w:hAnsi="Times New Roman" w:cs="Times New Roman"/>
          <w:sz w:val="24"/>
          <w:szCs w:val="24"/>
        </w:rPr>
      </w:pPr>
      <w:r w:rsidRPr="00682878">
        <w:rPr>
          <w:rFonts w:ascii="Times New Roman" w:hAnsi="Times New Roman" w:cs="Times New Roman"/>
          <w:b/>
          <w:sz w:val="24"/>
          <w:szCs w:val="24"/>
        </w:rPr>
        <w:t xml:space="preserve">Le Ministère de l’hydraulique </w:t>
      </w:r>
      <w:r w:rsidR="00641DEE" w:rsidRPr="00682878">
        <w:rPr>
          <w:rFonts w:ascii="Times New Roman" w:hAnsi="Times New Roman" w:cs="Times New Roman"/>
          <w:b/>
          <w:sz w:val="24"/>
          <w:szCs w:val="24"/>
        </w:rPr>
        <w:t>et d</w:t>
      </w:r>
      <w:r w:rsidR="00F46521">
        <w:rPr>
          <w:rFonts w:ascii="Times New Roman" w:hAnsi="Times New Roman" w:cs="Times New Roman"/>
          <w:b/>
          <w:sz w:val="24"/>
          <w:szCs w:val="24"/>
        </w:rPr>
        <w:t xml:space="preserve">e </w:t>
      </w:r>
      <w:r w:rsidR="00CF2B74" w:rsidRPr="00682878">
        <w:rPr>
          <w:rFonts w:ascii="Times New Roman" w:hAnsi="Times New Roman" w:cs="Times New Roman"/>
          <w:b/>
          <w:sz w:val="24"/>
          <w:szCs w:val="24"/>
        </w:rPr>
        <w:t>l’Assainissement</w:t>
      </w:r>
      <w:r w:rsidR="00CF2B74" w:rsidRPr="00682878">
        <w:rPr>
          <w:rFonts w:ascii="Times New Roman" w:hAnsi="Times New Roman" w:cs="Times New Roman"/>
          <w:sz w:val="24"/>
          <w:szCs w:val="24"/>
        </w:rPr>
        <w:t xml:space="preserve"> à</w:t>
      </w:r>
      <w:r w:rsidR="00641DEE" w:rsidRPr="00682878">
        <w:rPr>
          <w:rFonts w:ascii="Times New Roman" w:hAnsi="Times New Roman" w:cs="Times New Roman"/>
          <w:sz w:val="24"/>
          <w:szCs w:val="24"/>
        </w:rPr>
        <w:t xml:space="preserve"> travers l’agence nationale de l’assainissement et de la salubrité </w:t>
      </w:r>
      <w:r w:rsidR="00665405">
        <w:rPr>
          <w:rFonts w:ascii="Times New Roman" w:hAnsi="Times New Roman" w:cs="Times New Roman"/>
          <w:sz w:val="24"/>
          <w:szCs w:val="24"/>
        </w:rPr>
        <w:t>publique ;</w:t>
      </w:r>
    </w:p>
    <w:p w14:paraId="4BC53303" w14:textId="77777777" w:rsidR="007504F9" w:rsidRPr="00665405" w:rsidRDefault="007504F9" w:rsidP="00665405">
      <w:pPr>
        <w:tabs>
          <w:tab w:val="left" w:pos="700"/>
        </w:tabs>
        <w:spacing w:after="120"/>
        <w:ind w:right="20"/>
        <w:jc w:val="both"/>
        <w:rPr>
          <w:rFonts w:ascii="Times New Roman" w:eastAsia="MS PGothic" w:hAnsi="Times New Roman" w:cs="Times New Roman"/>
          <w:sz w:val="24"/>
          <w:szCs w:val="24"/>
          <w:vertAlign w:val="superscript"/>
        </w:rPr>
      </w:pPr>
      <w:r w:rsidRPr="00665405">
        <w:rPr>
          <w:rFonts w:ascii="Times New Roman" w:hAnsi="Times New Roman" w:cs="Times New Roman"/>
          <w:b/>
          <w:sz w:val="24"/>
          <w:szCs w:val="24"/>
        </w:rPr>
        <w:lastRenderedPageBreak/>
        <w:t>Le M</w:t>
      </w:r>
      <w:r w:rsidR="003D52B0" w:rsidRPr="00665405">
        <w:rPr>
          <w:rFonts w:ascii="Times New Roman" w:hAnsi="Times New Roman" w:cs="Times New Roman"/>
          <w:b/>
          <w:sz w:val="24"/>
          <w:szCs w:val="24"/>
        </w:rPr>
        <w:t>inistère des</w:t>
      </w:r>
      <w:r w:rsidR="007F048A" w:rsidRPr="00665405">
        <w:rPr>
          <w:rFonts w:ascii="Times New Roman" w:hAnsi="Times New Roman" w:cs="Times New Roman"/>
          <w:b/>
          <w:sz w:val="24"/>
          <w:szCs w:val="24"/>
        </w:rPr>
        <w:t xml:space="preserve"> P</w:t>
      </w:r>
      <w:r w:rsidR="00C5445C" w:rsidRPr="00665405">
        <w:rPr>
          <w:rFonts w:ascii="Times New Roman" w:hAnsi="Times New Roman" w:cs="Times New Roman"/>
          <w:b/>
          <w:sz w:val="24"/>
          <w:szCs w:val="24"/>
        </w:rPr>
        <w:t>ostes et</w:t>
      </w:r>
      <w:r w:rsidR="007F048A" w:rsidRPr="00665405">
        <w:rPr>
          <w:rFonts w:ascii="Times New Roman" w:hAnsi="Times New Roman" w:cs="Times New Roman"/>
          <w:b/>
          <w:sz w:val="24"/>
          <w:szCs w:val="24"/>
        </w:rPr>
        <w:t xml:space="preserve"> T</w:t>
      </w:r>
      <w:r w:rsidR="007F1985" w:rsidRPr="00665405">
        <w:rPr>
          <w:rFonts w:ascii="Times New Roman" w:hAnsi="Times New Roman" w:cs="Times New Roman"/>
          <w:b/>
          <w:sz w:val="24"/>
          <w:szCs w:val="24"/>
        </w:rPr>
        <w:t>élécommunications</w:t>
      </w:r>
      <w:r w:rsidR="007F1985" w:rsidRPr="00665405">
        <w:rPr>
          <w:rFonts w:ascii="Times New Roman" w:hAnsi="Times New Roman" w:cs="Times New Roman"/>
          <w:sz w:val="24"/>
          <w:szCs w:val="24"/>
        </w:rPr>
        <w:t xml:space="preserve"> qui</w:t>
      </w:r>
      <w:r w:rsidRPr="00665405">
        <w:rPr>
          <w:rFonts w:ascii="Times New Roman" w:hAnsi="Times New Roman" w:cs="Times New Roman"/>
          <w:sz w:val="24"/>
          <w:szCs w:val="24"/>
        </w:rPr>
        <w:t xml:space="preserve"> développera et veillera à la performance et la fonctionnalité des outils de communication à laquelle on peut faire appel dans de telle conjoncture ;</w:t>
      </w:r>
    </w:p>
    <w:p w14:paraId="6742C7DD" w14:textId="77777777" w:rsidR="00F70591" w:rsidRPr="00665405" w:rsidRDefault="00F70591" w:rsidP="00665405">
      <w:pPr>
        <w:tabs>
          <w:tab w:val="left" w:pos="700"/>
        </w:tabs>
        <w:spacing w:after="120"/>
        <w:jc w:val="both"/>
        <w:rPr>
          <w:rFonts w:ascii="Times New Roman" w:eastAsia="MS PGothic" w:hAnsi="Times New Roman" w:cs="Times New Roman"/>
          <w:sz w:val="24"/>
          <w:szCs w:val="24"/>
          <w:vertAlign w:val="superscript"/>
        </w:rPr>
      </w:pPr>
      <w:r>
        <w:rPr>
          <w:rFonts w:ascii="Times New Roman" w:hAnsi="Times New Roman" w:cs="Times New Roman"/>
          <w:sz w:val="24"/>
          <w:szCs w:val="24"/>
        </w:rPr>
        <w:t>Le Ministère de l’Action sociale</w:t>
      </w:r>
      <w:r w:rsidR="00B445E3">
        <w:rPr>
          <w:rFonts w:ascii="Times New Roman" w:hAnsi="Times New Roman" w:cs="Times New Roman"/>
          <w:sz w:val="24"/>
          <w:szCs w:val="24"/>
        </w:rPr>
        <w:t xml:space="preserve"> responsable de la définition et mise en œuvre des politiques liées au Genre</w:t>
      </w:r>
    </w:p>
    <w:p w14:paraId="07FA57F5" w14:textId="77777777" w:rsidR="007504F9" w:rsidRPr="00665405" w:rsidRDefault="007504F9" w:rsidP="00665405">
      <w:pPr>
        <w:tabs>
          <w:tab w:val="left" w:pos="720"/>
        </w:tabs>
        <w:spacing w:after="120"/>
        <w:jc w:val="both"/>
        <w:rPr>
          <w:rFonts w:ascii="Times New Roman" w:eastAsia="MS PGothic" w:hAnsi="Times New Roman" w:cs="Times New Roman"/>
          <w:sz w:val="24"/>
          <w:szCs w:val="24"/>
          <w:vertAlign w:val="superscript"/>
        </w:rPr>
      </w:pPr>
      <w:bookmarkStart w:id="498" w:name="page21"/>
      <w:bookmarkEnd w:id="498"/>
      <w:r w:rsidRPr="00665405">
        <w:rPr>
          <w:rFonts w:ascii="Times New Roman" w:hAnsi="Times New Roman" w:cs="Times New Roman"/>
          <w:b/>
          <w:sz w:val="24"/>
          <w:szCs w:val="24"/>
        </w:rPr>
        <w:t>Le secteur privé</w:t>
      </w:r>
      <w:r w:rsidRPr="00665405">
        <w:rPr>
          <w:rFonts w:ascii="Times New Roman" w:hAnsi="Times New Roman" w:cs="Times New Roman"/>
          <w:sz w:val="24"/>
          <w:szCs w:val="24"/>
        </w:rPr>
        <w:t xml:space="preserve"> à travers les sociétés autorisées pour le transport, le traitement et l’élimination des DASRI</w:t>
      </w:r>
      <w:r w:rsidR="00665405">
        <w:rPr>
          <w:rFonts w:ascii="Times New Roman" w:hAnsi="Times New Roman" w:cs="Times New Roman"/>
          <w:sz w:val="24"/>
          <w:szCs w:val="24"/>
        </w:rPr>
        <w:t> ;</w:t>
      </w:r>
    </w:p>
    <w:p w14:paraId="2A0D1059" w14:textId="77777777" w:rsidR="00732542" w:rsidRPr="00665405" w:rsidRDefault="007504F9" w:rsidP="00665405">
      <w:pPr>
        <w:tabs>
          <w:tab w:val="left" w:pos="720"/>
        </w:tabs>
        <w:spacing w:after="120"/>
        <w:ind w:right="20"/>
        <w:jc w:val="both"/>
        <w:rPr>
          <w:rFonts w:ascii="Times New Roman" w:eastAsia="MS PGothic" w:hAnsi="Times New Roman" w:cs="Times New Roman"/>
          <w:sz w:val="24"/>
          <w:szCs w:val="24"/>
          <w:vertAlign w:val="superscript"/>
        </w:rPr>
      </w:pPr>
      <w:r w:rsidRPr="00665405">
        <w:rPr>
          <w:rFonts w:ascii="Times New Roman" w:hAnsi="Times New Roman" w:cs="Times New Roman"/>
          <w:b/>
          <w:sz w:val="24"/>
          <w:szCs w:val="24"/>
        </w:rPr>
        <w:t>La société civile</w:t>
      </w:r>
      <w:r w:rsidRPr="00665405">
        <w:rPr>
          <w:rFonts w:ascii="Times New Roman" w:hAnsi="Times New Roman" w:cs="Times New Roman"/>
          <w:sz w:val="24"/>
          <w:szCs w:val="24"/>
        </w:rPr>
        <w:t xml:space="preserve"> par le biais des ONG, des associations, et des groupements bénévoles</w:t>
      </w:r>
      <w:r w:rsidR="00665405">
        <w:rPr>
          <w:rFonts w:ascii="Times New Roman" w:hAnsi="Times New Roman" w:cs="Times New Roman"/>
          <w:sz w:val="24"/>
          <w:szCs w:val="24"/>
        </w:rPr>
        <w:t xml:space="preserve">. </w:t>
      </w:r>
    </w:p>
    <w:p w14:paraId="5238DE9A" w14:textId="38F80DD0" w:rsidR="00073378" w:rsidRPr="008D1115" w:rsidRDefault="008461B4" w:rsidP="008461B4">
      <w:pPr>
        <w:pStyle w:val="Titre1"/>
      </w:pPr>
      <w:bookmarkStart w:id="499" w:name="_Toc55431677"/>
      <w:bookmarkStart w:id="500" w:name="_Toc55431859"/>
      <w:bookmarkStart w:id="501" w:name="_Toc55432041"/>
      <w:bookmarkStart w:id="502" w:name="_Toc55432217"/>
      <w:bookmarkStart w:id="503" w:name="_Toc74618906"/>
      <w:r>
        <w:t>16-</w:t>
      </w:r>
      <w:r w:rsidR="004F5147" w:rsidRPr="008D1115">
        <w:t>-</w:t>
      </w:r>
      <w:r w:rsidR="00FC4F49" w:rsidRPr="008D1115">
        <w:t>F</w:t>
      </w:r>
      <w:r w:rsidR="00732542" w:rsidRPr="008D1115">
        <w:t>ONCTIONS ET RESPONSABILITES DE GESTION/RENFORCEMENT DES CAPACITES</w:t>
      </w:r>
      <w:bookmarkEnd w:id="499"/>
      <w:bookmarkEnd w:id="500"/>
      <w:bookmarkEnd w:id="501"/>
      <w:bookmarkEnd w:id="502"/>
      <w:bookmarkEnd w:id="503"/>
    </w:p>
    <w:p w14:paraId="6AC0A398" w14:textId="77777777" w:rsidR="006F4FC9" w:rsidRPr="00682878" w:rsidRDefault="006F4FC9" w:rsidP="008D1115">
      <w:pPr>
        <w:pStyle w:val="Titre1"/>
        <w:rPr>
          <w:szCs w:val="24"/>
        </w:rPr>
      </w:pPr>
    </w:p>
    <w:p w14:paraId="7B50DC66" w14:textId="1AF9CDB3" w:rsidR="00B440B7" w:rsidRPr="00682878" w:rsidRDefault="00310849" w:rsidP="00412BC9">
      <w:pPr>
        <w:spacing w:after="120"/>
        <w:ind w:left="4" w:right="20"/>
        <w:jc w:val="both"/>
        <w:rPr>
          <w:rFonts w:ascii="Times New Roman" w:hAnsi="Times New Roman" w:cs="Times New Roman"/>
          <w:sz w:val="24"/>
          <w:szCs w:val="24"/>
        </w:rPr>
      </w:pPr>
      <w:r w:rsidRPr="00682878">
        <w:rPr>
          <w:rFonts w:ascii="Times New Roman" w:hAnsi="Times New Roman" w:cs="Times New Roman"/>
          <w:sz w:val="24"/>
          <w:szCs w:val="24"/>
        </w:rPr>
        <w:t>L’ANSS</w:t>
      </w:r>
      <w:r w:rsidR="00883D3E" w:rsidRPr="00682878">
        <w:rPr>
          <w:rFonts w:ascii="Times New Roman" w:hAnsi="Times New Roman" w:cs="Times New Roman"/>
          <w:sz w:val="24"/>
          <w:szCs w:val="24"/>
        </w:rPr>
        <w:t xml:space="preserve"> constitue</w:t>
      </w:r>
      <w:r w:rsidR="00672C2F" w:rsidRPr="00682878">
        <w:rPr>
          <w:rFonts w:ascii="Times New Roman" w:hAnsi="Times New Roman" w:cs="Times New Roman"/>
          <w:sz w:val="24"/>
          <w:szCs w:val="24"/>
        </w:rPr>
        <w:t xml:space="preserve"> l’organe</w:t>
      </w:r>
      <w:r w:rsidR="00883D3E" w:rsidRPr="00682878">
        <w:rPr>
          <w:rFonts w:ascii="Times New Roman" w:hAnsi="Times New Roman" w:cs="Times New Roman"/>
          <w:sz w:val="24"/>
          <w:szCs w:val="24"/>
        </w:rPr>
        <w:t xml:space="preserve"> pour </w:t>
      </w:r>
      <w:r w:rsidRPr="00682878">
        <w:rPr>
          <w:rFonts w:ascii="Times New Roman" w:hAnsi="Times New Roman" w:cs="Times New Roman"/>
          <w:sz w:val="24"/>
          <w:szCs w:val="24"/>
        </w:rPr>
        <w:t>gérer et</w:t>
      </w:r>
      <w:r w:rsidR="00F96165">
        <w:rPr>
          <w:rFonts w:ascii="Times New Roman" w:hAnsi="Times New Roman" w:cs="Times New Roman"/>
          <w:sz w:val="24"/>
          <w:szCs w:val="24"/>
        </w:rPr>
        <w:t xml:space="preserve"> </w:t>
      </w:r>
      <w:r w:rsidR="00073378" w:rsidRPr="00682878">
        <w:rPr>
          <w:rFonts w:ascii="Times New Roman" w:hAnsi="Times New Roman" w:cs="Times New Roman"/>
          <w:sz w:val="24"/>
          <w:szCs w:val="24"/>
        </w:rPr>
        <w:t>coordonner les activités envisagée</w:t>
      </w:r>
      <w:r w:rsidR="00996247" w:rsidRPr="00682878">
        <w:rPr>
          <w:rFonts w:ascii="Times New Roman" w:hAnsi="Times New Roman" w:cs="Times New Roman"/>
          <w:sz w:val="24"/>
          <w:szCs w:val="24"/>
        </w:rPr>
        <w:t>s dans le cadre de</w:t>
      </w:r>
      <w:r w:rsidR="00073378" w:rsidRPr="00682878">
        <w:rPr>
          <w:rFonts w:ascii="Times New Roman" w:hAnsi="Times New Roman" w:cs="Times New Roman"/>
          <w:sz w:val="24"/>
          <w:szCs w:val="24"/>
        </w:rPr>
        <w:t xml:space="preserve"> réponse d'urgence COVID-19. L'identification et les quantités de l'équipement et des matériaux</w:t>
      </w:r>
      <w:bookmarkStart w:id="504" w:name="page52"/>
      <w:bookmarkEnd w:id="504"/>
      <w:r w:rsidR="00073378" w:rsidRPr="00682878">
        <w:rPr>
          <w:rFonts w:ascii="Times New Roman" w:hAnsi="Times New Roman" w:cs="Times New Roman"/>
          <w:sz w:val="24"/>
          <w:szCs w:val="24"/>
        </w:rPr>
        <w:t>requis seront déterminées par le ministère de la Santé</w:t>
      </w:r>
      <w:r w:rsidR="00883D3E" w:rsidRPr="00682878">
        <w:rPr>
          <w:rFonts w:ascii="Times New Roman" w:hAnsi="Times New Roman" w:cs="Times New Roman"/>
          <w:sz w:val="24"/>
          <w:szCs w:val="24"/>
        </w:rPr>
        <w:t xml:space="preserve"> à travers </w:t>
      </w:r>
      <w:r w:rsidRPr="00682878">
        <w:rPr>
          <w:rFonts w:ascii="Times New Roman" w:hAnsi="Times New Roman" w:cs="Times New Roman"/>
          <w:sz w:val="24"/>
          <w:szCs w:val="24"/>
        </w:rPr>
        <w:t>l’ANSS</w:t>
      </w:r>
      <w:r w:rsidR="00073378" w:rsidRPr="00682878">
        <w:rPr>
          <w:rFonts w:ascii="Times New Roman" w:hAnsi="Times New Roman" w:cs="Times New Roman"/>
          <w:sz w:val="24"/>
          <w:szCs w:val="24"/>
        </w:rPr>
        <w:t>. Le</w:t>
      </w:r>
      <w:r w:rsidR="00B440B7" w:rsidRPr="00682878">
        <w:rPr>
          <w:rFonts w:ascii="Times New Roman" w:hAnsi="Times New Roman" w:cs="Times New Roman"/>
          <w:sz w:val="24"/>
          <w:szCs w:val="24"/>
        </w:rPr>
        <w:t>s achats seront gérés par l’UGP</w:t>
      </w:r>
      <w:r w:rsidR="00073378" w:rsidRPr="00682878">
        <w:rPr>
          <w:rFonts w:ascii="Times New Roman" w:hAnsi="Times New Roman" w:cs="Times New Roman"/>
          <w:sz w:val="24"/>
          <w:szCs w:val="24"/>
        </w:rPr>
        <w:t xml:space="preserve"> sous la direction technique du Ministère de la Santé </w:t>
      </w:r>
      <w:r w:rsidR="00564648" w:rsidRPr="00682878">
        <w:rPr>
          <w:rFonts w:ascii="Times New Roman" w:hAnsi="Times New Roman" w:cs="Times New Roman"/>
          <w:sz w:val="24"/>
          <w:szCs w:val="24"/>
        </w:rPr>
        <w:t>Les Experts</w:t>
      </w:r>
      <w:r w:rsidR="0052657D" w:rsidRPr="00682878">
        <w:rPr>
          <w:rFonts w:ascii="Times New Roman" w:hAnsi="Times New Roman" w:cs="Times New Roman"/>
          <w:sz w:val="24"/>
          <w:szCs w:val="24"/>
        </w:rPr>
        <w:t xml:space="preserve"> de sauvegardes et de la communication seront responsables du </w:t>
      </w:r>
      <w:r w:rsidR="00073378" w:rsidRPr="00682878">
        <w:rPr>
          <w:rFonts w:ascii="Times New Roman" w:hAnsi="Times New Roman" w:cs="Times New Roman"/>
          <w:sz w:val="24"/>
          <w:szCs w:val="24"/>
        </w:rPr>
        <w:t xml:space="preserve">suivi de la mise en œuvre des aspects environnementaux et sociaux ainsi que du volet communication. </w:t>
      </w:r>
    </w:p>
    <w:p w14:paraId="6824419E" w14:textId="77777777" w:rsidR="00073378" w:rsidRPr="00682878" w:rsidRDefault="00665405" w:rsidP="00412BC9">
      <w:pPr>
        <w:spacing w:after="120"/>
        <w:jc w:val="both"/>
        <w:rPr>
          <w:rFonts w:ascii="Times New Roman" w:hAnsi="Times New Roman" w:cs="Times New Roman"/>
          <w:sz w:val="24"/>
          <w:szCs w:val="24"/>
        </w:rPr>
      </w:pPr>
      <w:r>
        <w:rPr>
          <w:rFonts w:ascii="Times New Roman" w:hAnsi="Times New Roman" w:cs="Times New Roman"/>
          <w:sz w:val="24"/>
          <w:szCs w:val="24"/>
        </w:rPr>
        <w:t>Les s</w:t>
      </w:r>
      <w:r w:rsidR="0052657D" w:rsidRPr="00682878">
        <w:rPr>
          <w:rFonts w:ascii="Times New Roman" w:hAnsi="Times New Roman" w:cs="Times New Roman"/>
          <w:sz w:val="24"/>
          <w:szCs w:val="24"/>
        </w:rPr>
        <w:t>tructures opérationnelles seront aussi responsables</w:t>
      </w:r>
      <w:r w:rsidR="00073378" w:rsidRPr="00682878">
        <w:rPr>
          <w:rFonts w:ascii="Times New Roman" w:hAnsi="Times New Roman" w:cs="Times New Roman"/>
          <w:sz w:val="24"/>
          <w:szCs w:val="24"/>
        </w:rPr>
        <w:t xml:space="preserve"> du reporting au niveau des différentes phases du cycle de vie du projet concernant la mise en œuvre des mesures prévues, les incidents/accidents, les plaintes et l</w:t>
      </w:r>
      <w:r>
        <w:rPr>
          <w:rFonts w:ascii="Times New Roman" w:hAnsi="Times New Roman" w:cs="Times New Roman"/>
          <w:sz w:val="24"/>
          <w:szCs w:val="24"/>
        </w:rPr>
        <w:t>es dispositions de remédiation.</w:t>
      </w:r>
    </w:p>
    <w:p w14:paraId="51F6414F" w14:textId="5A3263EC" w:rsidR="00073378" w:rsidRPr="00A32982" w:rsidRDefault="00073378"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En ce qui concerne la lutte contre les infections et la gestion des déchets durant la phase d’exploitatio</w:t>
      </w:r>
      <w:r w:rsidR="009B0D71" w:rsidRPr="00682878">
        <w:rPr>
          <w:rFonts w:ascii="Times New Roman" w:hAnsi="Times New Roman" w:cs="Times New Roman"/>
          <w:sz w:val="24"/>
          <w:szCs w:val="24"/>
        </w:rPr>
        <w:t xml:space="preserve">n, les services </w:t>
      </w:r>
      <w:r w:rsidR="006A697B" w:rsidRPr="00682878">
        <w:rPr>
          <w:rFonts w:ascii="Times New Roman" w:hAnsi="Times New Roman" w:cs="Times New Roman"/>
          <w:sz w:val="24"/>
          <w:szCs w:val="24"/>
        </w:rPr>
        <w:t>d’hygiène dans</w:t>
      </w:r>
      <w:r w:rsidRPr="00682878">
        <w:rPr>
          <w:rFonts w:ascii="Times New Roman" w:hAnsi="Times New Roman" w:cs="Times New Roman"/>
          <w:sz w:val="24"/>
          <w:szCs w:val="24"/>
        </w:rPr>
        <w:t xml:space="preserve"> les hôpitaux</w:t>
      </w:r>
      <w:r w:rsidR="0052657D" w:rsidRPr="00682878">
        <w:rPr>
          <w:rFonts w:ascii="Times New Roman" w:hAnsi="Times New Roman" w:cs="Times New Roman"/>
          <w:sz w:val="24"/>
          <w:szCs w:val="24"/>
        </w:rPr>
        <w:t xml:space="preserve"> et les CTE</w:t>
      </w:r>
      <w:r w:rsidRPr="00682878">
        <w:rPr>
          <w:rFonts w:ascii="Times New Roman" w:hAnsi="Times New Roman" w:cs="Times New Roman"/>
          <w:sz w:val="24"/>
          <w:szCs w:val="24"/>
        </w:rPr>
        <w:t xml:space="preserve"> se doivent de</w:t>
      </w:r>
      <w:r w:rsidR="00883D3E" w:rsidRPr="00682878">
        <w:rPr>
          <w:rFonts w:ascii="Times New Roman" w:hAnsi="Times New Roman" w:cs="Times New Roman"/>
          <w:sz w:val="24"/>
          <w:szCs w:val="24"/>
        </w:rPr>
        <w:t xml:space="preserve"> se</w:t>
      </w:r>
      <w:r w:rsidRPr="00682878">
        <w:rPr>
          <w:rFonts w:ascii="Times New Roman" w:hAnsi="Times New Roman" w:cs="Times New Roman"/>
          <w:sz w:val="24"/>
          <w:szCs w:val="24"/>
        </w:rPr>
        <w:t xml:space="preserve"> porter responsables sur le contrôle, le suivi et le reporting d</w:t>
      </w:r>
      <w:r w:rsidR="00883D3E" w:rsidRPr="00682878">
        <w:rPr>
          <w:rFonts w:ascii="Times New Roman" w:hAnsi="Times New Roman" w:cs="Times New Roman"/>
          <w:sz w:val="24"/>
          <w:szCs w:val="24"/>
        </w:rPr>
        <w:t xml:space="preserve">e toutes les opérations ayant </w:t>
      </w:r>
      <w:r w:rsidRPr="00682878">
        <w:rPr>
          <w:rFonts w:ascii="Times New Roman" w:hAnsi="Times New Roman" w:cs="Times New Roman"/>
          <w:sz w:val="24"/>
          <w:szCs w:val="24"/>
        </w:rPr>
        <w:t xml:space="preserve">trait à la mise en œuvre des mesures de santé sécurité au travail du staff médical et paramédical ainsi que des dispositions de gestion intramuros de déchets. </w:t>
      </w:r>
      <w:r w:rsidRPr="00A32982">
        <w:rPr>
          <w:rFonts w:ascii="Times New Roman" w:hAnsi="Times New Roman" w:cs="Times New Roman"/>
          <w:sz w:val="24"/>
          <w:szCs w:val="24"/>
        </w:rPr>
        <w:t>Ils rapporteront aux points focaux</w:t>
      </w:r>
      <w:r w:rsidR="006D6305" w:rsidRPr="00A32982">
        <w:rPr>
          <w:rFonts w:ascii="Times New Roman" w:hAnsi="Times New Roman" w:cs="Times New Roman"/>
          <w:sz w:val="24"/>
          <w:szCs w:val="24"/>
        </w:rPr>
        <w:t xml:space="preserve"> répresentés par les maintenanciers</w:t>
      </w:r>
      <w:r w:rsidR="00F96165" w:rsidRPr="00A32982">
        <w:rPr>
          <w:rFonts w:ascii="Times New Roman" w:hAnsi="Times New Roman" w:cs="Times New Roman"/>
          <w:sz w:val="24"/>
          <w:szCs w:val="24"/>
        </w:rPr>
        <w:t xml:space="preserve"> chargé</w:t>
      </w:r>
      <w:r w:rsidR="0071261E" w:rsidRPr="00A32982">
        <w:rPr>
          <w:rFonts w:ascii="Times New Roman" w:hAnsi="Times New Roman" w:cs="Times New Roman"/>
          <w:sz w:val="24"/>
          <w:szCs w:val="24"/>
        </w:rPr>
        <w:t>s</w:t>
      </w:r>
      <w:r w:rsidR="00F96165" w:rsidRPr="00A32982">
        <w:rPr>
          <w:rFonts w:ascii="Times New Roman" w:hAnsi="Times New Roman" w:cs="Times New Roman"/>
          <w:sz w:val="24"/>
          <w:szCs w:val="24"/>
        </w:rPr>
        <w:t xml:space="preserve"> du</w:t>
      </w:r>
      <w:r w:rsidRPr="00A32982">
        <w:rPr>
          <w:rFonts w:ascii="Times New Roman" w:hAnsi="Times New Roman" w:cs="Times New Roman"/>
          <w:sz w:val="24"/>
          <w:szCs w:val="24"/>
        </w:rPr>
        <w:t xml:space="preserve"> suivi de la mise en œuvre de ces aspects</w:t>
      </w:r>
      <w:r w:rsidR="006D6305" w:rsidRPr="00A32982">
        <w:rPr>
          <w:rFonts w:ascii="Times New Roman" w:hAnsi="Times New Roman" w:cs="Times New Roman"/>
          <w:sz w:val="24"/>
          <w:szCs w:val="24"/>
        </w:rPr>
        <w:t>. D</w:t>
      </w:r>
      <w:r w:rsidR="00C574C1" w:rsidRPr="00A32982">
        <w:rPr>
          <w:rFonts w:ascii="Times New Roman" w:hAnsi="Times New Roman" w:cs="Times New Roman"/>
          <w:sz w:val="24"/>
          <w:szCs w:val="24"/>
        </w:rPr>
        <w:t>ans</w:t>
      </w:r>
      <w:r w:rsidR="006D6305" w:rsidRPr="00A32982">
        <w:rPr>
          <w:rFonts w:ascii="Times New Roman" w:hAnsi="Times New Roman" w:cs="Times New Roman"/>
          <w:sz w:val="24"/>
          <w:szCs w:val="24"/>
        </w:rPr>
        <w:t xml:space="preserve"> toutes</w:t>
      </w:r>
      <w:r w:rsidR="00C574C1" w:rsidRPr="00A32982">
        <w:rPr>
          <w:rFonts w:ascii="Times New Roman" w:hAnsi="Times New Roman" w:cs="Times New Roman"/>
          <w:sz w:val="24"/>
          <w:szCs w:val="24"/>
        </w:rPr>
        <w:t xml:space="preserve"> les structures de soins, il existe une unité de maintenance chargée de la gestion des dechets bio-médicaux</w:t>
      </w:r>
      <w:r w:rsidRPr="00A32982">
        <w:rPr>
          <w:rFonts w:ascii="Times New Roman" w:hAnsi="Times New Roman" w:cs="Times New Roman"/>
          <w:sz w:val="24"/>
          <w:szCs w:val="24"/>
        </w:rPr>
        <w:t>.</w:t>
      </w:r>
      <w:r w:rsidR="00D36F10" w:rsidRPr="00A32982">
        <w:rPr>
          <w:rFonts w:ascii="Times New Roman" w:hAnsi="Times New Roman" w:cs="Times New Roman"/>
          <w:sz w:val="24"/>
          <w:szCs w:val="24"/>
        </w:rPr>
        <w:t xml:space="preserve"> </w:t>
      </w:r>
      <w:r w:rsidRPr="00A32982">
        <w:rPr>
          <w:rFonts w:ascii="Times New Roman" w:hAnsi="Times New Roman" w:cs="Times New Roman"/>
          <w:sz w:val="24"/>
          <w:szCs w:val="24"/>
        </w:rPr>
        <w:t xml:space="preserve"> </w:t>
      </w:r>
    </w:p>
    <w:p w14:paraId="6F3457A7" w14:textId="77777777" w:rsidR="00073378" w:rsidRPr="00682878" w:rsidRDefault="00073378"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Par ailleurs, les sociétés autorisées assument la responsabilité de la prise en charge extramuros des déchets à risque contaminés au COVID-19. Elles sont responsables de l’efficacité du service rendu conformément à la convention qui les relie avec les établissements de santé</w:t>
      </w:r>
      <w:r w:rsidR="00C26011" w:rsidRPr="00682878">
        <w:rPr>
          <w:rFonts w:ascii="Times New Roman" w:hAnsi="Times New Roman" w:cs="Times New Roman"/>
          <w:sz w:val="24"/>
          <w:szCs w:val="24"/>
        </w:rPr>
        <w:t>.</w:t>
      </w:r>
    </w:p>
    <w:p w14:paraId="46138758" w14:textId="77777777" w:rsidR="00073378" w:rsidRPr="00682878" w:rsidRDefault="00C26011"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La </w:t>
      </w:r>
      <w:r w:rsidRPr="0060082F">
        <w:rPr>
          <w:rFonts w:ascii="Times New Roman" w:hAnsi="Times New Roman" w:cs="Times New Roman"/>
          <w:sz w:val="24"/>
          <w:szCs w:val="24"/>
        </w:rPr>
        <w:t>D</w:t>
      </w:r>
      <w:r w:rsidR="008F7748" w:rsidRPr="0060082F">
        <w:rPr>
          <w:rFonts w:ascii="Times New Roman" w:hAnsi="Times New Roman" w:cs="Times New Roman"/>
          <w:sz w:val="24"/>
          <w:szCs w:val="24"/>
        </w:rPr>
        <w:t>NE</w:t>
      </w:r>
      <w:r w:rsidRPr="0060082F">
        <w:rPr>
          <w:rFonts w:ascii="Times New Roman" w:hAnsi="Times New Roman" w:cs="Times New Roman"/>
          <w:sz w:val="24"/>
          <w:szCs w:val="24"/>
        </w:rPr>
        <w:t>H</w:t>
      </w:r>
      <w:r w:rsidR="0052657D" w:rsidRPr="0060082F">
        <w:rPr>
          <w:rFonts w:ascii="Times New Roman" w:hAnsi="Times New Roman" w:cs="Times New Roman"/>
          <w:sz w:val="24"/>
          <w:szCs w:val="24"/>
        </w:rPr>
        <w:t>HS,</w:t>
      </w:r>
      <w:r w:rsidR="0052657D" w:rsidRPr="00682878">
        <w:rPr>
          <w:rFonts w:ascii="Times New Roman" w:hAnsi="Times New Roman" w:cs="Times New Roman"/>
          <w:sz w:val="24"/>
          <w:szCs w:val="24"/>
        </w:rPr>
        <w:t xml:space="preserve"> les DRS, les </w:t>
      </w:r>
      <w:r w:rsidR="006A697B" w:rsidRPr="00682878">
        <w:rPr>
          <w:rFonts w:ascii="Times New Roman" w:hAnsi="Times New Roman" w:cs="Times New Roman"/>
          <w:sz w:val="24"/>
          <w:szCs w:val="24"/>
        </w:rPr>
        <w:t>DPS,</w:t>
      </w:r>
      <w:r w:rsidR="0052657D" w:rsidRPr="00682878">
        <w:rPr>
          <w:rFonts w:ascii="Times New Roman" w:hAnsi="Times New Roman" w:cs="Times New Roman"/>
          <w:sz w:val="24"/>
          <w:szCs w:val="24"/>
        </w:rPr>
        <w:t xml:space="preserve"> Les </w:t>
      </w:r>
      <w:r w:rsidR="006A697B" w:rsidRPr="00682878">
        <w:rPr>
          <w:rFonts w:ascii="Times New Roman" w:hAnsi="Times New Roman" w:cs="Times New Roman"/>
          <w:sz w:val="24"/>
          <w:szCs w:val="24"/>
        </w:rPr>
        <w:t>DCE,</w:t>
      </w:r>
      <w:r w:rsidRPr="00682878">
        <w:rPr>
          <w:rFonts w:ascii="Times New Roman" w:hAnsi="Times New Roman" w:cs="Times New Roman"/>
          <w:sz w:val="24"/>
          <w:szCs w:val="24"/>
        </w:rPr>
        <w:t xml:space="preserve"> l’ANASP et la Direction Nationale de l’environnement</w:t>
      </w:r>
      <w:r w:rsidR="006A697B" w:rsidRPr="00682878">
        <w:rPr>
          <w:rFonts w:ascii="Times New Roman" w:hAnsi="Times New Roman" w:cs="Times New Roman"/>
          <w:sz w:val="24"/>
          <w:szCs w:val="24"/>
        </w:rPr>
        <w:t>assureront, le</w:t>
      </w:r>
      <w:r w:rsidR="00073378" w:rsidRPr="00682878">
        <w:rPr>
          <w:rFonts w:ascii="Times New Roman" w:hAnsi="Times New Roman" w:cs="Times New Roman"/>
          <w:sz w:val="24"/>
          <w:szCs w:val="24"/>
        </w:rPr>
        <w:t xml:space="preserve"> suivi et le contrôle des sociétés autorisées vis-à-vis de l’efficacité de la prise en charge des DASRI (collecte, transport et traitement) et l’innocuité des déchets traités pour être mis en décharge, sans préjudice à l’environnement et à l’hygiène publique, au même</w:t>
      </w:r>
      <w:r w:rsidR="00DD21E0" w:rsidRPr="00682878">
        <w:rPr>
          <w:rFonts w:ascii="Times New Roman" w:hAnsi="Times New Roman" w:cs="Times New Roman"/>
          <w:sz w:val="24"/>
          <w:szCs w:val="24"/>
        </w:rPr>
        <w:t xml:space="preserve"> titre que les déchets ultimes.</w:t>
      </w:r>
    </w:p>
    <w:p w14:paraId="763C2789" w14:textId="77777777" w:rsidR="00073378" w:rsidRPr="00682878" w:rsidRDefault="00C26011"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 xml:space="preserve">De son côté, les Ministères de l’Environnement, de la Santé, de l’Hydraulique à </w:t>
      </w:r>
      <w:r w:rsidR="00EA6F91" w:rsidRPr="00682878">
        <w:rPr>
          <w:rFonts w:ascii="Times New Roman" w:hAnsi="Times New Roman" w:cs="Times New Roman"/>
          <w:sz w:val="24"/>
          <w:szCs w:val="24"/>
        </w:rPr>
        <w:t>travers</w:t>
      </w:r>
      <w:r w:rsidRPr="00682878">
        <w:rPr>
          <w:rFonts w:ascii="Times New Roman" w:hAnsi="Times New Roman" w:cs="Times New Roman"/>
          <w:sz w:val="24"/>
          <w:szCs w:val="24"/>
        </w:rPr>
        <w:t xml:space="preserve"> leurs </w:t>
      </w:r>
      <w:r w:rsidR="00F04C1E" w:rsidRPr="00682878">
        <w:rPr>
          <w:rFonts w:ascii="Times New Roman" w:hAnsi="Times New Roman" w:cs="Times New Roman"/>
          <w:sz w:val="24"/>
          <w:szCs w:val="24"/>
        </w:rPr>
        <w:t>services compétents</w:t>
      </w:r>
      <w:r w:rsidRPr="00682878">
        <w:rPr>
          <w:rFonts w:ascii="Times New Roman" w:hAnsi="Times New Roman" w:cs="Times New Roman"/>
          <w:sz w:val="24"/>
          <w:szCs w:val="24"/>
        </w:rPr>
        <w:t xml:space="preserve"> se doivent</w:t>
      </w:r>
      <w:r w:rsidR="00073378" w:rsidRPr="00682878">
        <w:rPr>
          <w:rFonts w:ascii="Times New Roman" w:hAnsi="Times New Roman" w:cs="Times New Roman"/>
          <w:sz w:val="24"/>
          <w:szCs w:val="24"/>
        </w:rPr>
        <w:t xml:space="preserve"> d’assurer un suivi particulier de la qualité des eaux usées (en tête de station et à la sortie avant rejet dans le milieu naturel) pour renseigner sur une éventuelle contamination au COVID-19 et déc</w:t>
      </w:r>
      <w:r w:rsidR="00DD21E0" w:rsidRPr="00682878">
        <w:rPr>
          <w:rFonts w:ascii="Times New Roman" w:hAnsi="Times New Roman" w:cs="Times New Roman"/>
          <w:sz w:val="24"/>
          <w:szCs w:val="24"/>
        </w:rPr>
        <w:t>lencher les mesures de riposte.</w:t>
      </w:r>
    </w:p>
    <w:p w14:paraId="7CC5BA89" w14:textId="77777777" w:rsidR="00073378" w:rsidRPr="00682878" w:rsidRDefault="00503FDB"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L’ANSS,</w:t>
      </w:r>
      <w:r w:rsidR="00F04C1E" w:rsidRPr="00682878">
        <w:rPr>
          <w:rFonts w:ascii="Times New Roman" w:hAnsi="Times New Roman" w:cs="Times New Roman"/>
          <w:sz w:val="24"/>
          <w:szCs w:val="24"/>
        </w:rPr>
        <w:t xml:space="preserve"> responsable</w:t>
      </w:r>
      <w:r w:rsidR="00073378" w:rsidRPr="00682878">
        <w:rPr>
          <w:rFonts w:ascii="Times New Roman" w:hAnsi="Times New Roman" w:cs="Times New Roman"/>
          <w:sz w:val="24"/>
          <w:szCs w:val="24"/>
        </w:rPr>
        <w:t xml:space="preserve"> du suivi de l’évo</w:t>
      </w:r>
      <w:r w:rsidR="009B0D71" w:rsidRPr="00682878">
        <w:rPr>
          <w:rFonts w:ascii="Times New Roman" w:hAnsi="Times New Roman" w:cs="Times New Roman"/>
          <w:sz w:val="24"/>
          <w:szCs w:val="24"/>
        </w:rPr>
        <w:t>lution de la crise tient</w:t>
      </w:r>
      <w:r w:rsidR="00073378" w:rsidRPr="00682878">
        <w:rPr>
          <w:rFonts w:ascii="Times New Roman" w:hAnsi="Times New Roman" w:cs="Times New Roman"/>
          <w:sz w:val="24"/>
          <w:szCs w:val="24"/>
        </w:rPr>
        <w:t xml:space="preserve"> des séances de communication et d’information p</w:t>
      </w:r>
      <w:r w:rsidR="00A10894" w:rsidRPr="00682878">
        <w:rPr>
          <w:rFonts w:ascii="Times New Roman" w:hAnsi="Times New Roman" w:cs="Times New Roman"/>
          <w:sz w:val="24"/>
          <w:szCs w:val="24"/>
        </w:rPr>
        <w:t>ériodiques à travers les canaux</w:t>
      </w:r>
      <w:bookmarkStart w:id="505" w:name="page53"/>
      <w:bookmarkEnd w:id="505"/>
      <w:r w:rsidR="00A10894" w:rsidRPr="00682878">
        <w:rPr>
          <w:rFonts w:ascii="Times New Roman" w:hAnsi="Times New Roman" w:cs="Times New Roman"/>
          <w:sz w:val="24"/>
          <w:szCs w:val="24"/>
        </w:rPr>
        <w:t xml:space="preserve"> s</w:t>
      </w:r>
      <w:r w:rsidR="00073378" w:rsidRPr="00682878">
        <w:rPr>
          <w:rFonts w:ascii="Times New Roman" w:hAnsi="Times New Roman" w:cs="Times New Roman"/>
          <w:sz w:val="24"/>
          <w:szCs w:val="24"/>
        </w:rPr>
        <w:t xml:space="preserve">us indiqués expliquant l’évolution de la situation, les prévisions éventuelles, les mesures à prendre et les messages </w:t>
      </w:r>
      <w:r w:rsidR="00DD21E0" w:rsidRPr="00682878">
        <w:rPr>
          <w:rFonts w:ascii="Times New Roman" w:hAnsi="Times New Roman" w:cs="Times New Roman"/>
          <w:sz w:val="24"/>
          <w:szCs w:val="24"/>
        </w:rPr>
        <w:t>de sensibilisation.</w:t>
      </w:r>
    </w:p>
    <w:p w14:paraId="48921F11" w14:textId="77777777" w:rsidR="00073378" w:rsidRPr="00682878" w:rsidRDefault="00073378" w:rsidP="00412BC9">
      <w:pPr>
        <w:spacing w:after="120"/>
        <w:ind w:left="4"/>
        <w:jc w:val="both"/>
        <w:rPr>
          <w:rFonts w:ascii="Times New Roman" w:hAnsi="Times New Roman" w:cs="Times New Roman"/>
          <w:sz w:val="24"/>
          <w:szCs w:val="24"/>
        </w:rPr>
      </w:pPr>
      <w:r w:rsidRPr="00682878">
        <w:rPr>
          <w:rFonts w:ascii="Times New Roman" w:hAnsi="Times New Roman" w:cs="Times New Roman"/>
          <w:sz w:val="24"/>
          <w:szCs w:val="24"/>
        </w:rPr>
        <w:t>Les autres intervenants tels q</w:t>
      </w:r>
      <w:r w:rsidR="00883D3E" w:rsidRPr="00682878">
        <w:rPr>
          <w:rFonts w:ascii="Times New Roman" w:hAnsi="Times New Roman" w:cs="Times New Roman"/>
          <w:sz w:val="24"/>
          <w:szCs w:val="24"/>
        </w:rPr>
        <w:t>ue le Ministère des postes et téléc</w:t>
      </w:r>
      <w:r w:rsidRPr="00682878">
        <w:rPr>
          <w:rFonts w:ascii="Times New Roman" w:hAnsi="Times New Roman" w:cs="Times New Roman"/>
          <w:sz w:val="24"/>
          <w:szCs w:val="24"/>
        </w:rPr>
        <w:t>ommunication</w:t>
      </w:r>
      <w:r w:rsidR="00883D3E" w:rsidRPr="00682878">
        <w:rPr>
          <w:rFonts w:ascii="Times New Roman" w:hAnsi="Times New Roman" w:cs="Times New Roman"/>
          <w:sz w:val="24"/>
          <w:szCs w:val="24"/>
        </w:rPr>
        <w:t>s</w:t>
      </w:r>
      <w:r w:rsidRPr="00682878">
        <w:rPr>
          <w:rFonts w:ascii="Times New Roman" w:hAnsi="Times New Roman" w:cs="Times New Roman"/>
          <w:sz w:val="24"/>
          <w:szCs w:val="24"/>
        </w:rPr>
        <w:t>, les collectivités locales, les composantes de la société civile y compris les ONG, les associations et les groupes de bénévoles jouent un rôle important dans la communication, l’aide sociale aux groupes vulnérables, la sensibilisation aux moyens de prévention et la transmission des retours d’information aux responsables et décideurs (MS, Gouvernement, etc</w:t>
      </w:r>
      <w:r w:rsidR="00496A17" w:rsidRPr="00682878">
        <w:rPr>
          <w:rFonts w:ascii="Times New Roman" w:hAnsi="Times New Roman" w:cs="Times New Roman"/>
          <w:sz w:val="24"/>
          <w:szCs w:val="24"/>
        </w:rPr>
        <w:t>.</w:t>
      </w:r>
      <w:r w:rsidR="00DD21E0" w:rsidRPr="00682878">
        <w:rPr>
          <w:rFonts w:ascii="Times New Roman" w:hAnsi="Times New Roman" w:cs="Times New Roman"/>
          <w:sz w:val="24"/>
          <w:szCs w:val="24"/>
        </w:rPr>
        <w:t>).</w:t>
      </w:r>
    </w:p>
    <w:p w14:paraId="28BEAE69" w14:textId="77777777" w:rsidR="00073378" w:rsidRPr="00682878" w:rsidRDefault="00073378" w:rsidP="00412BC9">
      <w:pPr>
        <w:spacing w:after="120"/>
        <w:ind w:left="4" w:right="20"/>
        <w:jc w:val="both"/>
        <w:rPr>
          <w:rFonts w:ascii="Times New Roman" w:hAnsi="Times New Roman" w:cs="Times New Roman"/>
          <w:sz w:val="24"/>
          <w:szCs w:val="24"/>
        </w:rPr>
      </w:pPr>
      <w:r w:rsidRPr="00682878">
        <w:rPr>
          <w:rFonts w:ascii="Times New Roman" w:hAnsi="Times New Roman" w:cs="Times New Roman"/>
          <w:sz w:val="24"/>
          <w:szCs w:val="24"/>
        </w:rPr>
        <w:lastRenderedPageBreak/>
        <w:t>Tous les intervenants doivent être ciblés, chacun par rapport à la responsabilité qui doit assumer, par des formations sur les moyens de protection et de prévention sanitaire ainsi que des renforcements des capacités de réponse rapide aux niveaux national, régional et local. A titre indicatif des renforcements de capacité s’impose</w:t>
      </w:r>
      <w:r w:rsidR="00883D3E" w:rsidRPr="00682878">
        <w:rPr>
          <w:rFonts w:ascii="Times New Roman" w:hAnsi="Times New Roman" w:cs="Times New Roman"/>
          <w:sz w:val="24"/>
          <w:szCs w:val="24"/>
        </w:rPr>
        <w:t>nt</w:t>
      </w:r>
      <w:r w:rsidRPr="00682878">
        <w:rPr>
          <w:rFonts w:ascii="Times New Roman" w:hAnsi="Times New Roman" w:cs="Times New Roman"/>
          <w:sz w:val="24"/>
          <w:szCs w:val="24"/>
        </w:rPr>
        <w:t xml:space="preserve"> à plus d’un n</w:t>
      </w:r>
      <w:r w:rsidR="00BD7C0D" w:rsidRPr="00682878">
        <w:rPr>
          <w:rFonts w:ascii="Times New Roman" w:hAnsi="Times New Roman" w:cs="Times New Roman"/>
          <w:sz w:val="24"/>
          <w:szCs w:val="24"/>
        </w:rPr>
        <w:t xml:space="preserve">iveau, pour le cas de la </w:t>
      </w:r>
      <w:r w:rsidR="00166F5C" w:rsidRPr="00682878">
        <w:rPr>
          <w:rFonts w:ascii="Times New Roman" w:hAnsi="Times New Roman" w:cs="Times New Roman"/>
          <w:sz w:val="24"/>
          <w:szCs w:val="24"/>
        </w:rPr>
        <w:t>Guinée pour</w:t>
      </w:r>
      <w:r w:rsidRPr="00682878">
        <w:rPr>
          <w:rFonts w:ascii="Times New Roman" w:hAnsi="Times New Roman" w:cs="Times New Roman"/>
          <w:sz w:val="24"/>
          <w:szCs w:val="24"/>
        </w:rPr>
        <w:t xml:space="preserve"> :</w:t>
      </w:r>
    </w:p>
    <w:p w14:paraId="3635C6D0" w14:textId="77777777" w:rsidR="00073378" w:rsidRPr="00682878" w:rsidRDefault="00073378" w:rsidP="00D07604">
      <w:pPr>
        <w:numPr>
          <w:ilvl w:val="0"/>
          <w:numId w:val="38"/>
        </w:numPr>
        <w:tabs>
          <w:tab w:val="left" w:pos="567"/>
        </w:tabs>
        <w:spacing w:after="120"/>
        <w:ind w:left="284" w:hanging="284"/>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Consolider la veille aux </w:t>
      </w:r>
      <w:r w:rsidR="00DD21E0" w:rsidRPr="00682878">
        <w:rPr>
          <w:rFonts w:ascii="Times New Roman" w:hAnsi="Times New Roman" w:cs="Times New Roman"/>
          <w:sz w:val="24"/>
          <w:szCs w:val="24"/>
        </w:rPr>
        <w:t>points d'entrée internationaux</w:t>
      </w:r>
    </w:p>
    <w:p w14:paraId="4818FD24" w14:textId="77777777" w:rsidR="00073378" w:rsidRPr="00682878" w:rsidRDefault="00073378" w:rsidP="00D07604">
      <w:pPr>
        <w:numPr>
          <w:ilvl w:val="0"/>
          <w:numId w:val="39"/>
        </w:numPr>
        <w:tabs>
          <w:tab w:val="left" w:pos="567"/>
        </w:tabs>
        <w:spacing w:after="120"/>
        <w:ind w:left="284" w:right="20" w:hanging="284"/>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Améliorer l'accès aux tests de diagnostic de qualité et multiplier les laboratoires d’analyse pour couvrir le besoin de toutes les régions en matière de prélèvements et de dépistage et fiabiliser les données statistiques sur la progression du taux de contamination ;</w:t>
      </w:r>
    </w:p>
    <w:p w14:paraId="01B43748" w14:textId="77777777" w:rsidR="00073378" w:rsidRPr="007224F2" w:rsidRDefault="006A697B" w:rsidP="00D07604">
      <w:pPr>
        <w:numPr>
          <w:ilvl w:val="0"/>
          <w:numId w:val="40"/>
        </w:numPr>
        <w:tabs>
          <w:tab w:val="left" w:pos="567"/>
        </w:tabs>
        <w:spacing w:after="120"/>
        <w:ind w:left="284" w:right="20" w:hanging="284"/>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Appuyer </w:t>
      </w:r>
      <w:r w:rsidR="00073378" w:rsidRPr="00682878">
        <w:rPr>
          <w:rFonts w:ascii="Times New Roman" w:hAnsi="Times New Roman" w:cs="Times New Roman"/>
          <w:sz w:val="24"/>
          <w:szCs w:val="24"/>
        </w:rPr>
        <w:t>les équipes de contrôle sanitaire aux services d’hygiènes au niveau des hôpitaux e</w:t>
      </w:r>
      <w:r w:rsidR="00C37F63" w:rsidRPr="00682878">
        <w:rPr>
          <w:rFonts w:ascii="Times New Roman" w:hAnsi="Times New Roman" w:cs="Times New Roman"/>
          <w:sz w:val="24"/>
          <w:szCs w:val="24"/>
        </w:rPr>
        <w:t xml:space="preserve">t des laboratoires et à la </w:t>
      </w:r>
      <w:r w:rsidR="00C37F63" w:rsidRPr="007224F2">
        <w:rPr>
          <w:rFonts w:ascii="Times New Roman" w:hAnsi="Times New Roman" w:cs="Times New Roman"/>
          <w:sz w:val="24"/>
          <w:szCs w:val="24"/>
        </w:rPr>
        <w:t>D</w:t>
      </w:r>
      <w:r w:rsidR="00725DC1" w:rsidRPr="007224F2">
        <w:rPr>
          <w:rFonts w:ascii="Times New Roman" w:hAnsi="Times New Roman" w:cs="Times New Roman"/>
          <w:sz w:val="24"/>
          <w:szCs w:val="24"/>
        </w:rPr>
        <w:t>N</w:t>
      </w:r>
      <w:r w:rsidR="00C37F63" w:rsidRPr="007224F2">
        <w:rPr>
          <w:rFonts w:ascii="Times New Roman" w:hAnsi="Times New Roman" w:cs="Times New Roman"/>
          <w:sz w:val="24"/>
          <w:szCs w:val="24"/>
        </w:rPr>
        <w:t>EH</w:t>
      </w:r>
      <w:r w:rsidR="007224F2" w:rsidRPr="007224F2">
        <w:rPr>
          <w:rFonts w:ascii="Times New Roman" w:hAnsi="Times New Roman" w:cs="Times New Roman"/>
          <w:sz w:val="24"/>
          <w:szCs w:val="24"/>
        </w:rPr>
        <w:t>H</w:t>
      </w:r>
      <w:r w:rsidR="00C37F63" w:rsidRPr="007224F2">
        <w:rPr>
          <w:rFonts w:ascii="Times New Roman" w:hAnsi="Times New Roman" w:cs="Times New Roman"/>
          <w:sz w:val="24"/>
          <w:szCs w:val="24"/>
        </w:rPr>
        <w:t>S</w:t>
      </w:r>
      <w:r w:rsidR="00073378" w:rsidRPr="007224F2">
        <w:rPr>
          <w:rFonts w:ascii="Times New Roman" w:hAnsi="Times New Roman" w:cs="Times New Roman"/>
          <w:sz w:val="24"/>
          <w:szCs w:val="24"/>
        </w:rPr>
        <w:t xml:space="preserve"> ;</w:t>
      </w:r>
    </w:p>
    <w:p w14:paraId="79B97987" w14:textId="77777777" w:rsidR="00073378" w:rsidRPr="00682878" w:rsidRDefault="00073378" w:rsidP="00D07604">
      <w:pPr>
        <w:numPr>
          <w:ilvl w:val="0"/>
          <w:numId w:val="41"/>
        </w:numPr>
        <w:tabs>
          <w:tab w:val="left" w:pos="567"/>
        </w:tabs>
        <w:spacing w:after="120"/>
        <w:ind w:left="284" w:hanging="284"/>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Soutenir et renforcer le contrôle t</w:t>
      </w:r>
      <w:r w:rsidR="0052657D" w:rsidRPr="00682878">
        <w:rPr>
          <w:rFonts w:ascii="Times New Roman" w:hAnsi="Times New Roman" w:cs="Times New Roman"/>
          <w:sz w:val="24"/>
          <w:szCs w:val="24"/>
        </w:rPr>
        <w:t xml:space="preserve">echnique des équipes de la </w:t>
      </w:r>
      <w:r w:rsidR="00E55F77" w:rsidRPr="00682878">
        <w:rPr>
          <w:rFonts w:ascii="Times New Roman" w:hAnsi="Times New Roman" w:cs="Times New Roman"/>
          <w:sz w:val="24"/>
          <w:szCs w:val="24"/>
        </w:rPr>
        <w:t xml:space="preserve">DNEHHS, de la </w:t>
      </w:r>
      <w:r w:rsidR="00E43B7B" w:rsidRPr="00682878">
        <w:rPr>
          <w:rFonts w:ascii="Times New Roman" w:hAnsi="Times New Roman" w:cs="Times New Roman"/>
          <w:sz w:val="24"/>
          <w:szCs w:val="24"/>
        </w:rPr>
        <w:t>Direction</w:t>
      </w:r>
      <w:r w:rsidR="00166F5C" w:rsidRPr="00682878">
        <w:rPr>
          <w:rFonts w:ascii="Times New Roman" w:hAnsi="Times New Roman" w:cs="Times New Roman"/>
          <w:sz w:val="24"/>
          <w:szCs w:val="24"/>
        </w:rPr>
        <w:t>s</w:t>
      </w:r>
      <w:r w:rsidR="00E43B7B" w:rsidRPr="00682878">
        <w:rPr>
          <w:rFonts w:ascii="Times New Roman" w:hAnsi="Times New Roman" w:cs="Times New Roman"/>
          <w:sz w:val="24"/>
          <w:szCs w:val="24"/>
        </w:rPr>
        <w:t>nationalede</w:t>
      </w:r>
      <w:r w:rsidR="00C606AB" w:rsidRPr="00682878">
        <w:rPr>
          <w:rFonts w:ascii="Times New Roman" w:hAnsi="Times New Roman" w:cs="Times New Roman"/>
          <w:sz w:val="24"/>
          <w:szCs w:val="24"/>
        </w:rPr>
        <w:t>l’environnement</w:t>
      </w:r>
      <w:r w:rsidR="00166F5C" w:rsidRPr="00682878">
        <w:rPr>
          <w:rFonts w:ascii="Times New Roman" w:hAnsi="Times New Roman" w:cs="Times New Roman"/>
          <w:sz w:val="24"/>
          <w:szCs w:val="24"/>
        </w:rPr>
        <w:t>, de l’ANASP</w:t>
      </w:r>
      <w:r w:rsidR="00C606AB" w:rsidRPr="00682878">
        <w:rPr>
          <w:rFonts w:ascii="Times New Roman" w:hAnsi="Times New Roman" w:cs="Times New Roman"/>
          <w:sz w:val="24"/>
          <w:szCs w:val="24"/>
        </w:rPr>
        <w:t xml:space="preserve"> pour</w:t>
      </w:r>
      <w:r w:rsidRPr="00682878">
        <w:rPr>
          <w:rFonts w:ascii="Times New Roman" w:hAnsi="Times New Roman" w:cs="Times New Roman"/>
          <w:sz w:val="24"/>
          <w:szCs w:val="24"/>
        </w:rPr>
        <w:t xml:space="preserve"> veiller à la conformité aux standards nationaux</w:t>
      </w:r>
      <w:r w:rsidR="00641DEE" w:rsidRPr="00682878">
        <w:rPr>
          <w:rFonts w:ascii="Times New Roman" w:hAnsi="Times New Roman" w:cs="Times New Roman"/>
          <w:sz w:val="24"/>
          <w:szCs w:val="24"/>
        </w:rPr>
        <w:t xml:space="preserve"> et de l’OMS</w:t>
      </w:r>
      <w:r w:rsidRPr="00682878">
        <w:rPr>
          <w:rFonts w:ascii="Times New Roman" w:hAnsi="Times New Roman" w:cs="Times New Roman"/>
          <w:sz w:val="24"/>
          <w:szCs w:val="24"/>
        </w:rPr>
        <w:t xml:space="preserve"> en matière de gestion des déchets, de protection de l’environnement et du suivi de la qualité des eaux de rejets.</w:t>
      </w:r>
    </w:p>
    <w:p w14:paraId="500D2A2D" w14:textId="545C8991" w:rsidR="00C72087" w:rsidRPr="00E9288F" w:rsidRDefault="008461B4" w:rsidP="003C329F">
      <w:pPr>
        <w:pStyle w:val="Titre3"/>
        <w:rPr>
          <w:rFonts w:eastAsia="Calibri"/>
          <w:lang w:val="fr-FR"/>
        </w:rPr>
      </w:pPr>
      <w:bookmarkStart w:id="506" w:name="_Toc74618907"/>
      <w:bookmarkStart w:id="507" w:name="_Toc41381213"/>
      <w:bookmarkStart w:id="508" w:name="_Toc45830828"/>
      <w:r>
        <w:rPr>
          <w:rFonts w:eastAsia="Calibri"/>
          <w:lang w:val="fr-FR"/>
        </w:rPr>
        <w:t>16</w:t>
      </w:r>
      <w:r w:rsidR="00C72087" w:rsidRPr="00E9288F">
        <w:rPr>
          <w:rFonts w:eastAsia="Calibri"/>
          <w:lang w:val="fr-FR"/>
        </w:rPr>
        <w:t>.1. Rôles et responsabilités des acteurs du déploiement du plan national de vaccination</w:t>
      </w:r>
      <w:r w:rsidR="00BC3764" w:rsidRPr="00E9288F">
        <w:rPr>
          <w:rFonts w:eastAsia="Calibri"/>
          <w:lang w:val="fr-FR"/>
        </w:rPr>
        <w:t xml:space="preserve"> Covid-19</w:t>
      </w:r>
      <w:bookmarkEnd w:id="506"/>
    </w:p>
    <w:p w14:paraId="1B7B4B17" w14:textId="77777777" w:rsidR="00C72087" w:rsidRPr="00566CF8" w:rsidRDefault="00C72087" w:rsidP="00C72087">
      <w:pPr>
        <w:jc w:val="both"/>
        <w:rPr>
          <w:rFonts w:ascii="Times New Roman" w:hAnsi="Times New Roman" w:cs="Times New Roman"/>
          <w:b/>
          <w:sz w:val="24"/>
          <w:szCs w:val="24"/>
        </w:rPr>
      </w:pPr>
    </w:p>
    <w:p w14:paraId="7D501795" w14:textId="542C6AFB" w:rsidR="00C72087" w:rsidRPr="00A32982" w:rsidRDefault="00C72087" w:rsidP="00C72087">
      <w:pPr>
        <w:jc w:val="both"/>
        <w:rPr>
          <w:rFonts w:ascii="Times New Roman" w:hAnsi="Times New Roman" w:cs="Times New Roman"/>
          <w:sz w:val="24"/>
          <w:szCs w:val="24"/>
        </w:rPr>
      </w:pPr>
      <w:r w:rsidRPr="00A32982">
        <w:rPr>
          <w:rFonts w:ascii="Times New Roman" w:hAnsi="Times New Roman" w:cs="Times New Roman"/>
          <w:sz w:val="24"/>
          <w:szCs w:val="24"/>
        </w:rPr>
        <w:t>La Guinée à l’instar d’autres pays au monde, a confirmé le 27 septembre 2020, son adhésion au mécanisme cadre de réduction du risque individuel en sécurisant l’accès aux vaccins sûrs et efficace</w:t>
      </w:r>
      <w:r w:rsidR="00BC3764" w:rsidRPr="00A32982">
        <w:rPr>
          <w:rFonts w:ascii="Times New Roman" w:hAnsi="Times New Roman" w:cs="Times New Roman"/>
          <w:sz w:val="24"/>
          <w:szCs w:val="24"/>
        </w:rPr>
        <w:t>s contre la COVID-</w:t>
      </w:r>
      <w:r w:rsidRPr="00A32982">
        <w:rPr>
          <w:rFonts w:ascii="Times New Roman" w:hAnsi="Times New Roman" w:cs="Times New Roman"/>
          <w:sz w:val="24"/>
          <w:szCs w:val="24"/>
        </w:rPr>
        <w:t xml:space="preserve">19. (cf. Lettre Ministre de la santé pour Manifestation d'Intérêt de la Guinée et Memo OMS). </w:t>
      </w:r>
    </w:p>
    <w:p w14:paraId="04A5AE70" w14:textId="77777777" w:rsidR="00C72087" w:rsidRPr="00A32982" w:rsidRDefault="00C72087" w:rsidP="00C72087">
      <w:pPr>
        <w:jc w:val="both"/>
        <w:rPr>
          <w:rFonts w:ascii="Times New Roman" w:hAnsi="Times New Roman" w:cs="Times New Roman"/>
          <w:sz w:val="24"/>
          <w:szCs w:val="24"/>
        </w:rPr>
      </w:pPr>
    </w:p>
    <w:p w14:paraId="6321A32D" w14:textId="18C6BD14" w:rsidR="00C72087" w:rsidRPr="00A32982" w:rsidRDefault="00C72087" w:rsidP="00C72087">
      <w:pPr>
        <w:jc w:val="both"/>
        <w:rPr>
          <w:rFonts w:ascii="Times New Roman" w:hAnsi="Times New Roman" w:cs="Times New Roman"/>
          <w:sz w:val="24"/>
          <w:szCs w:val="24"/>
        </w:rPr>
      </w:pPr>
      <w:r w:rsidRPr="00A32982">
        <w:rPr>
          <w:rFonts w:ascii="Times New Roman" w:hAnsi="Times New Roman" w:cs="Times New Roman"/>
          <w:sz w:val="24"/>
          <w:szCs w:val="24"/>
        </w:rPr>
        <w:t>Cet engagement s’est traduit par le renforcement du cadre de coordination, avec la création d’un comité de pilotage pour l’introduction du vaccin contre la Covid-19 en Guinée par un arrêté du</w:t>
      </w:r>
      <w:r w:rsidR="00BC3764" w:rsidRPr="00A32982">
        <w:rPr>
          <w:rFonts w:ascii="Times New Roman" w:hAnsi="Times New Roman" w:cs="Times New Roman"/>
          <w:sz w:val="24"/>
          <w:szCs w:val="24"/>
        </w:rPr>
        <w:t xml:space="preserve"> Premier Ministre (cf Arrêté n°</w:t>
      </w:r>
      <w:r w:rsidRPr="00A32982">
        <w:rPr>
          <w:rFonts w:ascii="Times New Roman" w:hAnsi="Times New Roman" w:cs="Times New Roman"/>
          <w:sz w:val="24"/>
          <w:szCs w:val="24"/>
        </w:rPr>
        <w:t xml:space="preserve">A/2020/3165 du 02 décembre 2020). L’une des principales attributions du Comité de Pilotage est de constituer un cadre de concertation, d’orientation et de décision en vue de la préparation de l’introduction du vaccin contre la Covid-19. </w:t>
      </w:r>
    </w:p>
    <w:p w14:paraId="1C7DE0CC" w14:textId="77777777" w:rsidR="00C72087" w:rsidRPr="00A32982" w:rsidRDefault="00C72087" w:rsidP="00C72087">
      <w:pPr>
        <w:jc w:val="both"/>
        <w:rPr>
          <w:rFonts w:cs="Calibri"/>
          <w:sz w:val="24"/>
          <w:szCs w:val="24"/>
        </w:rPr>
      </w:pPr>
    </w:p>
    <w:p w14:paraId="2425B7B8" w14:textId="77777777" w:rsidR="00C72087" w:rsidRPr="00A32982" w:rsidRDefault="00C72087" w:rsidP="00C72087">
      <w:pPr>
        <w:jc w:val="both"/>
        <w:rPr>
          <w:rFonts w:ascii="Times New Roman" w:hAnsi="Times New Roman" w:cs="Times New Roman"/>
          <w:sz w:val="24"/>
          <w:szCs w:val="24"/>
        </w:rPr>
      </w:pPr>
      <w:r w:rsidRPr="00A32982">
        <w:rPr>
          <w:rFonts w:ascii="Times New Roman" w:hAnsi="Times New Roman" w:cs="Times New Roman"/>
          <w:sz w:val="24"/>
          <w:szCs w:val="24"/>
        </w:rPr>
        <w:t>Le Comité de pilotage, présidé par le Ministre de la santé, est composé entre autres de personnes issues de secteurs gouvernementaux concernés, d’autorités civiles, d’organisations non gouvernementales, de partenaires techniques et financiers, d’institutions militaires, la société civile, et le secteur privé. Parmi les structures et organes qui ont été adaptés au contexte du Covid-19, figurent des organes de Gouvernance et de mise en œuvre de la vaccination, ce sont entre autres le CCIA, le GTCV, le comité scientifique, le comité stratégique, la CNPEV et l’ANSS.</w:t>
      </w:r>
    </w:p>
    <w:p w14:paraId="5605DDDE" w14:textId="77777777" w:rsidR="00C72087" w:rsidRPr="00566CF8" w:rsidRDefault="00C72087" w:rsidP="00C72087">
      <w:pPr>
        <w:jc w:val="both"/>
        <w:rPr>
          <w:rFonts w:ascii="Times New Roman" w:hAnsi="Times New Roman" w:cs="Times New Roman"/>
          <w:color w:val="5B9BD5" w:themeColor="accent1"/>
          <w:sz w:val="24"/>
          <w:szCs w:val="24"/>
        </w:rPr>
      </w:pPr>
    </w:p>
    <w:p w14:paraId="3A1D6730" w14:textId="77777777" w:rsidR="00C72087" w:rsidRPr="00A32982" w:rsidRDefault="00C72087" w:rsidP="00C72087">
      <w:pPr>
        <w:jc w:val="both"/>
        <w:rPr>
          <w:rFonts w:ascii="Times New Roman" w:hAnsi="Times New Roman" w:cs="Times New Roman"/>
          <w:sz w:val="24"/>
          <w:szCs w:val="24"/>
        </w:rPr>
      </w:pPr>
      <w:r w:rsidRPr="00A32982">
        <w:rPr>
          <w:rFonts w:ascii="Times New Roman" w:hAnsi="Times New Roman" w:cs="Times New Roman"/>
          <w:sz w:val="24"/>
          <w:szCs w:val="24"/>
        </w:rPr>
        <w:t xml:space="preserve">Le comité de pilotage est appuyé par un Comité technique, composé de 06 Groupes de travail techniques (Immunisation, Formation et supervision, logistique, surveillance et MAPI, Communication (MOSO) et Mobilisation des ressources). </w:t>
      </w:r>
    </w:p>
    <w:p w14:paraId="150C789A" w14:textId="77777777" w:rsidR="00C72087" w:rsidRPr="00A32982" w:rsidRDefault="00C72087" w:rsidP="00C72087">
      <w:pPr>
        <w:jc w:val="both"/>
        <w:rPr>
          <w:rFonts w:ascii="Times New Roman" w:hAnsi="Times New Roman" w:cs="Times New Roman"/>
          <w:sz w:val="24"/>
          <w:szCs w:val="24"/>
        </w:rPr>
      </w:pPr>
      <w:r w:rsidRPr="00A32982">
        <w:rPr>
          <w:rFonts w:ascii="Times New Roman" w:hAnsi="Times New Roman" w:cs="Times New Roman"/>
          <w:sz w:val="24"/>
          <w:szCs w:val="24"/>
        </w:rPr>
        <w:t>Le comité technique est composé de représentants des secteurs gouvernementaux concernés, autorités civiles, organisations non gouvernementales, les partenaires techniques et financiers (PTF), les institutions militaires, les responsables religieux, des représentants des populations cibles spéciales et d’autres parties prenantes.</w:t>
      </w:r>
    </w:p>
    <w:p w14:paraId="1A7B6F75" w14:textId="77777777" w:rsidR="00C72087" w:rsidRPr="00A32982" w:rsidRDefault="00C72087" w:rsidP="00C72087">
      <w:pPr>
        <w:jc w:val="both"/>
        <w:rPr>
          <w:rFonts w:ascii="Times New Roman" w:hAnsi="Times New Roman" w:cs="Times New Roman"/>
          <w:sz w:val="24"/>
          <w:szCs w:val="24"/>
        </w:rPr>
      </w:pPr>
    </w:p>
    <w:p w14:paraId="0C6FA83C" w14:textId="77777777" w:rsidR="00C72087" w:rsidRPr="00A32982" w:rsidRDefault="00C72087" w:rsidP="00C72087">
      <w:pPr>
        <w:jc w:val="both"/>
        <w:rPr>
          <w:rFonts w:ascii="Times New Roman" w:hAnsi="Times New Roman" w:cs="Times New Roman"/>
          <w:sz w:val="24"/>
          <w:szCs w:val="24"/>
        </w:rPr>
      </w:pPr>
      <w:r w:rsidRPr="00A32982">
        <w:rPr>
          <w:rFonts w:ascii="Times New Roman" w:hAnsi="Times New Roman" w:cs="Times New Roman"/>
          <w:sz w:val="24"/>
          <w:szCs w:val="24"/>
        </w:rPr>
        <w:t xml:space="preserve">Pour une mise en œuvre efficace du plan de déploiement de la vaccination contre la Covid-19, des dispositions administratives sont à mettre en place pour l’identification d’un Incident Manager, qui sera assisté d’un point focal pour la logistique et d’un point focal pour la vaccination. </w:t>
      </w:r>
    </w:p>
    <w:p w14:paraId="3295B946" w14:textId="77777777" w:rsidR="00C72087" w:rsidRPr="00A32982" w:rsidRDefault="00C72087" w:rsidP="00C72087">
      <w:pPr>
        <w:jc w:val="both"/>
        <w:rPr>
          <w:rFonts w:ascii="Times New Roman" w:hAnsi="Times New Roman" w:cs="Times New Roman"/>
          <w:sz w:val="24"/>
          <w:szCs w:val="24"/>
        </w:rPr>
      </w:pPr>
    </w:p>
    <w:p w14:paraId="34F1841A" w14:textId="77777777" w:rsidR="00C72087" w:rsidRPr="00A32982" w:rsidRDefault="00C72087" w:rsidP="00C72087">
      <w:pPr>
        <w:jc w:val="both"/>
        <w:rPr>
          <w:rFonts w:ascii="Times New Roman" w:hAnsi="Times New Roman" w:cs="Times New Roman"/>
          <w:sz w:val="24"/>
          <w:szCs w:val="24"/>
        </w:rPr>
      </w:pPr>
      <w:r w:rsidRPr="00A32982">
        <w:rPr>
          <w:rFonts w:ascii="Times New Roman" w:hAnsi="Times New Roman" w:cs="Times New Roman"/>
          <w:sz w:val="24"/>
          <w:szCs w:val="24"/>
        </w:rPr>
        <w:t xml:space="preserve">Le Comité technique est en charge d’élaborer le plan national de déploiement et de vaccination (PNDV) contre le Covid-19. A cet effet, le processus d’élaboration du plan a débuté par les </w:t>
      </w:r>
      <w:r w:rsidRPr="00A32982">
        <w:rPr>
          <w:rFonts w:ascii="Times New Roman" w:hAnsi="Times New Roman" w:cs="Times New Roman"/>
          <w:sz w:val="24"/>
          <w:szCs w:val="24"/>
        </w:rPr>
        <w:lastRenderedPageBreak/>
        <w:t>orientations stratégiques du CCIA, et un atelier avec les (06) Groupes techniques de travail du 2 au 4 décembre 2020.</w:t>
      </w:r>
    </w:p>
    <w:p w14:paraId="3065B2D6" w14:textId="77777777" w:rsidR="00C72087" w:rsidRPr="00A32982" w:rsidRDefault="00C72087" w:rsidP="00C72087">
      <w:pPr>
        <w:jc w:val="both"/>
        <w:rPr>
          <w:rFonts w:ascii="Times New Roman" w:hAnsi="Times New Roman" w:cs="Times New Roman"/>
          <w:sz w:val="24"/>
          <w:szCs w:val="24"/>
        </w:rPr>
      </w:pPr>
    </w:p>
    <w:p w14:paraId="488A89F8" w14:textId="77777777" w:rsidR="00C72087" w:rsidRPr="00A32982" w:rsidRDefault="00C72087" w:rsidP="00C72087">
      <w:pPr>
        <w:jc w:val="both"/>
        <w:rPr>
          <w:rFonts w:ascii="Times New Roman" w:hAnsi="Times New Roman" w:cs="Times New Roman"/>
          <w:sz w:val="24"/>
          <w:szCs w:val="24"/>
        </w:rPr>
      </w:pPr>
      <w:r w:rsidRPr="00A32982">
        <w:rPr>
          <w:rFonts w:ascii="Times New Roman" w:hAnsi="Times New Roman" w:cs="Times New Roman"/>
          <w:sz w:val="24"/>
          <w:szCs w:val="24"/>
        </w:rPr>
        <w:t>La tenue régulière des réunions des comités et groupes de travail permettra le renforcement des mécanismes de planification et de coordination de la vaccination contre la Covid-19. Les outils d’évaluation sont mis en place pour s’assurer du bon fonctionnement de chaque groupe et comité.</w:t>
      </w:r>
    </w:p>
    <w:p w14:paraId="05DBBADA" w14:textId="77777777" w:rsidR="00C72087" w:rsidRPr="00A32982" w:rsidRDefault="00C72087" w:rsidP="00C72087">
      <w:pPr>
        <w:jc w:val="both"/>
        <w:rPr>
          <w:rFonts w:ascii="Times New Roman" w:hAnsi="Times New Roman" w:cs="Times New Roman"/>
          <w:sz w:val="24"/>
          <w:szCs w:val="24"/>
        </w:rPr>
      </w:pPr>
    </w:p>
    <w:p w14:paraId="08E4EF0B" w14:textId="77777777" w:rsidR="00566CF8" w:rsidRPr="00A32982" w:rsidRDefault="00C72087" w:rsidP="00C72087">
      <w:pPr>
        <w:rPr>
          <w:rFonts w:ascii="Times New Roman" w:hAnsi="Times New Roman" w:cs="Times New Roman"/>
          <w:sz w:val="24"/>
          <w:szCs w:val="24"/>
        </w:rPr>
      </w:pPr>
      <w:r w:rsidRPr="00A32982">
        <w:rPr>
          <w:rFonts w:ascii="Times New Roman" w:hAnsi="Times New Roman" w:cs="Times New Roman"/>
          <w:sz w:val="24"/>
          <w:szCs w:val="24"/>
        </w:rPr>
        <w:t>La redynamisation des EiRaV (Equipe d’intervention Rapide pour la Vaccination), des EPARE (Equipe Préfectorale d’alerte et de Réponse aux Epidémies) et les Equipes des Centres de santé est prévue afin de permettre un meilleur déploiement de la vaccination contre la Covid-19. Les structures techniques des niveaux régions et districts devront élaborer la microplanification du plan de déploiement de la vaccination contre le Covid-19.</w:t>
      </w:r>
    </w:p>
    <w:p w14:paraId="2ACA4399" w14:textId="77777777" w:rsidR="00566CF8" w:rsidRDefault="00566CF8" w:rsidP="00C72087">
      <w:pPr>
        <w:rPr>
          <w:rFonts w:ascii="Times New Roman" w:hAnsi="Times New Roman" w:cs="Times New Roman"/>
          <w:color w:val="5B9BD5" w:themeColor="accent1"/>
          <w:sz w:val="24"/>
          <w:szCs w:val="24"/>
        </w:rPr>
      </w:pPr>
    </w:p>
    <w:p w14:paraId="2CAEEBD6" w14:textId="5671EC99" w:rsidR="00665405" w:rsidRPr="008D1115" w:rsidRDefault="008461B4" w:rsidP="008461B4">
      <w:pPr>
        <w:pStyle w:val="Titre1"/>
        <w:rPr>
          <w:rFonts w:eastAsia="Calibri"/>
        </w:rPr>
      </w:pPr>
      <w:bookmarkStart w:id="509" w:name="_Toc74618908"/>
      <w:r>
        <w:rPr>
          <w:rFonts w:eastAsia="Calibri"/>
        </w:rPr>
        <w:t>17-</w:t>
      </w:r>
      <w:r w:rsidR="00665405" w:rsidRPr="008D1115">
        <w:rPr>
          <w:rFonts w:eastAsia="Calibri"/>
        </w:rPr>
        <w:t xml:space="preserve">COUT DE MISE EN ŒUVRE DU </w:t>
      </w:r>
      <w:r w:rsidR="00D549D1" w:rsidRPr="008D1115">
        <w:rPr>
          <w:rFonts w:eastAsia="Calibri"/>
        </w:rPr>
        <w:t>PCGES</w:t>
      </w:r>
      <w:bookmarkEnd w:id="507"/>
      <w:bookmarkEnd w:id="508"/>
      <w:bookmarkEnd w:id="509"/>
      <w:r w:rsidR="002F6C39" w:rsidRPr="008D1115">
        <w:rPr>
          <w:rFonts w:eastAsia="Calibri"/>
        </w:rPr>
        <w:t> </w:t>
      </w:r>
    </w:p>
    <w:p w14:paraId="7D447C7E" w14:textId="77777777" w:rsidR="00566CF8" w:rsidRDefault="00566CF8" w:rsidP="00566CF8">
      <w:pPr>
        <w:jc w:val="both"/>
        <w:rPr>
          <w:rFonts w:ascii="Times New Roman" w:eastAsia="Calibri" w:hAnsi="Times New Roman" w:cs="Times New Roman"/>
          <w:sz w:val="24"/>
          <w:szCs w:val="24"/>
        </w:rPr>
      </w:pPr>
    </w:p>
    <w:p w14:paraId="4D9A415D" w14:textId="1FBD2CC6" w:rsidR="00300750" w:rsidRDefault="00665405" w:rsidP="00566CF8">
      <w:pPr>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001A4F6C" w:rsidRPr="00682878">
        <w:rPr>
          <w:rFonts w:ascii="Times New Roman" w:eastAsia="Calibri" w:hAnsi="Times New Roman" w:cs="Times New Roman"/>
          <w:sz w:val="24"/>
          <w:szCs w:val="24"/>
        </w:rPr>
        <w:t>l couvre les frais liés à la mise en œuvre du PGES, du PLIGD, du MGP ainsi que le renforcement des capacites des parties prénantes du Projet</w:t>
      </w:r>
      <w:r w:rsidR="00DF6FB6" w:rsidRPr="00682878">
        <w:rPr>
          <w:rFonts w:ascii="Times New Roman" w:eastAsia="Calibri" w:hAnsi="Times New Roman" w:cs="Times New Roman"/>
          <w:sz w:val="24"/>
          <w:szCs w:val="24"/>
        </w:rPr>
        <w:t>.</w:t>
      </w:r>
    </w:p>
    <w:p w14:paraId="595339F7" w14:textId="77777777" w:rsidR="00F06E59" w:rsidRDefault="00F06E59" w:rsidP="00F06E59">
      <w:pPr>
        <w:pStyle w:val="Lgende"/>
        <w:rPr>
          <w:rFonts w:ascii="Times New Roman" w:hAnsi="Times New Roman" w:cs="Times New Roman"/>
          <w:sz w:val="24"/>
          <w:szCs w:val="24"/>
        </w:rPr>
      </w:pPr>
    </w:p>
    <w:p w14:paraId="376B6080" w14:textId="6104EB1D" w:rsidR="00F06E59" w:rsidRPr="00F06E59" w:rsidRDefault="00F06E59" w:rsidP="00F06E59">
      <w:pPr>
        <w:pStyle w:val="Lgende"/>
        <w:rPr>
          <w:rFonts w:ascii="Times New Roman" w:hAnsi="Times New Roman" w:cs="Times New Roman"/>
          <w:sz w:val="24"/>
          <w:szCs w:val="24"/>
        </w:rPr>
      </w:pPr>
      <w:bookmarkStart w:id="510" w:name="_Toc74617380"/>
      <w:r w:rsidRPr="00F06E59">
        <w:rPr>
          <w:rFonts w:ascii="Times New Roman" w:hAnsi="Times New Roman" w:cs="Times New Roman"/>
          <w:sz w:val="24"/>
          <w:szCs w:val="24"/>
        </w:rPr>
        <w:t xml:space="preserve">Tableau </w:t>
      </w:r>
      <w:r w:rsidRPr="00F06E59">
        <w:rPr>
          <w:rFonts w:ascii="Times New Roman" w:hAnsi="Times New Roman" w:cs="Times New Roman"/>
          <w:sz w:val="24"/>
          <w:szCs w:val="24"/>
        </w:rPr>
        <w:fldChar w:fldCharType="begin"/>
      </w:r>
      <w:r w:rsidRPr="00F06E59">
        <w:rPr>
          <w:rFonts w:ascii="Times New Roman" w:hAnsi="Times New Roman" w:cs="Times New Roman"/>
          <w:sz w:val="24"/>
          <w:szCs w:val="24"/>
        </w:rPr>
        <w:instrText xml:space="preserve"> SEQ Tableau \* ARABIC </w:instrText>
      </w:r>
      <w:r w:rsidRPr="00F06E59">
        <w:rPr>
          <w:rFonts w:ascii="Times New Roman" w:hAnsi="Times New Roman" w:cs="Times New Roman"/>
          <w:sz w:val="24"/>
          <w:szCs w:val="24"/>
        </w:rPr>
        <w:fldChar w:fldCharType="separate"/>
      </w:r>
      <w:r w:rsidR="002175A9">
        <w:rPr>
          <w:rFonts w:ascii="Times New Roman" w:hAnsi="Times New Roman" w:cs="Times New Roman"/>
          <w:noProof/>
          <w:sz w:val="24"/>
          <w:szCs w:val="24"/>
        </w:rPr>
        <w:t>14</w:t>
      </w:r>
      <w:r w:rsidRPr="00F06E59">
        <w:rPr>
          <w:rFonts w:ascii="Times New Roman" w:hAnsi="Times New Roman" w:cs="Times New Roman"/>
          <w:sz w:val="24"/>
          <w:szCs w:val="24"/>
        </w:rPr>
        <w:fldChar w:fldCharType="end"/>
      </w:r>
      <w:r w:rsidRPr="00F06E59">
        <w:rPr>
          <w:rFonts w:ascii="Times New Roman" w:hAnsi="Times New Roman" w:cs="Times New Roman"/>
          <w:sz w:val="24"/>
          <w:szCs w:val="24"/>
        </w:rPr>
        <w:t>: Coût du PCGES</w:t>
      </w:r>
      <w:bookmarkEnd w:id="510"/>
    </w:p>
    <w:p w14:paraId="108AF7A1" w14:textId="27E30FC3" w:rsidR="00566CF8" w:rsidRPr="0092795D" w:rsidRDefault="00F06E59" w:rsidP="0092795D">
      <w:pPr>
        <w:pStyle w:val="Lgende"/>
        <w:rPr>
          <w:rFonts w:ascii="Times New Roman" w:hAnsi="Times New Roman" w:cs="Times New Roman"/>
          <w:sz w:val="24"/>
          <w:szCs w:val="24"/>
        </w:rPr>
      </w:pPr>
      <w:r>
        <w:rPr>
          <w:rFonts w:ascii="Times New Roman" w:hAnsi="Times New Roman" w:cs="Times New Roman"/>
          <w:sz w:val="24"/>
          <w:szCs w:val="24"/>
        </w:rPr>
        <w:t xml:space="preserve"> </w:t>
      </w:r>
    </w:p>
    <w:p w14:paraId="31CA77B6" w14:textId="6D7C6885" w:rsidR="00D0066C" w:rsidRPr="00566CF8" w:rsidRDefault="0092795D" w:rsidP="00D0066C">
      <w:pPr>
        <w:pStyle w:val="Lgende"/>
        <w:jc w:val="both"/>
        <w:rPr>
          <w:rFonts w:ascii="Times New Roman" w:hAnsi="Times New Roman" w:cs="Times New Roman"/>
          <w:sz w:val="24"/>
          <w:szCs w:val="24"/>
        </w:rPr>
      </w:pPr>
      <w:r>
        <w:rPr>
          <w:rFonts w:ascii="Times New Roman" w:hAnsi="Times New Roman" w:cs="Times New Roman"/>
          <w:sz w:val="24"/>
          <w:szCs w:val="24"/>
        </w:rPr>
        <w:t xml:space="preserve"> </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2997"/>
        <w:gridCol w:w="1275"/>
        <w:gridCol w:w="1965"/>
      </w:tblGrid>
      <w:tr w:rsidR="009E12DA" w:rsidRPr="00D65CCE" w14:paraId="1D72650B" w14:textId="77777777" w:rsidTr="00F35BA5">
        <w:trPr>
          <w:trHeight w:val="20"/>
          <w:tblHeader/>
        </w:trPr>
        <w:tc>
          <w:tcPr>
            <w:tcW w:w="567" w:type="dxa"/>
            <w:shd w:val="clear" w:color="auto" w:fill="9CC2E5" w:themeFill="accent1" w:themeFillTint="99"/>
            <w:vAlign w:val="center"/>
            <w:hideMark/>
          </w:tcPr>
          <w:p w14:paraId="3F5F3C50" w14:textId="77777777" w:rsidR="009E12DA" w:rsidRPr="00F35BA5" w:rsidRDefault="009E12DA">
            <w:pPr>
              <w:jc w:val="center"/>
              <w:rPr>
                <w:rFonts w:ascii="Times New Roman" w:hAnsi="Times New Roman" w:cs="Times New Roman"/>
                <w:b/>
                <w:szCs w:val="24"/>
              </w:rPr>
            </w:pPr>
            <w:r w:rsidRPr="00F35BA5">
              <w:rPr>
                <w:rFonts w:ascii="Times New Roman" w:hAnsi="Times New Roman" w:cs="Times New Roman"/>
                <w:b/>
                <w:szCs w:val="24"/>
              </w:rPr>
              <w:t>N</w:t>
            </w:r>
            <w:r w:rsidR="00D65CCE">
              <w:rPr>
                <w:rFonts w:ascii="Times New Roman" w:hAnsi="Times New Roman" w:cs="Times New Roman"/>
                <w:b/>
                <w:szCs w:val="24"/>
              </w:rPr>
              <w:t>°</w:t>
            </w:r>
          </w:p>
        </w:tc>
        <w:tc>
          <w:tcPr>
            <w:tcW w:w="3119" w:type="dxa"/>
            <w:shd w:val="clear" w:color="auto" w:fill="9CC2E5" w:themeFill="accent1" w:themeFillTint="99"/>
            <w:hideMark/>
          </w:tcPr>
          <w:p w14:paraId="43998F92" w14:textId="77777777" w:rsidR="009E12DA" w:rsidRPr="00F35BA5" w:rsidRDefault="009E12DA" w:rsidP="008D0374">
            <w:pPr>
              <w:jc w:val="both"/>
              <w:rPr>
                <w:rFonts w:ascii="Times New Roman" w:hAnsi="Times New Roman" w:cs="Times New Roman"/>
                <w:b/>
                <w:szCs w:val="24"/>
              </w:rPr>
            </w:pPr>
            <w:r w:rsidRPr="00F35BA5">
              <w:rPr>
                <w:rFonts w:ascii="Times New Roman" w:hAnsi="Times New Roman" w:cs="Times New Roman"/>
                <w:b/>
                <w:szCs w:val="24"/>
              </w:rPr>
              <w:t>Rubriques</w:t>
            </w:r>
          </w:p>
        </w:tc>
        <w:tc>
          <w:tcPr>
            <w:tcW w:w="2997" w:type="dxa"/>
            <w:shd w:val="clear" w:color="auto" w:fill="9CC2E5" w:themeFill="accent1" w:themeFillTint="99"/>
          </w:tcPr>
          <w:p w14:paraId="7525AAF4" w14:textId="77777777" w:rsidR="009E12DA" w:rsidRPr="00F35BA5" w:rsidRDefault="009E12DA" w:rsidP="00F35BA5">
            <w:pPr>
              <w:jc w:val="center"/>
              <w:rPr>
                <w:rFonts w:ascii="Times New Roman" w:hAnsi="Times New Roman" w:cs="Times New Roman"/>
                <w:b/>
                <w:szCs w:val="24"/>
              </w:rPr>
            </w:pPr>
            <w:r w:rsidRPr="00F35BA5">
              <w:rPr>
                <w:rFonts w:ascii="Times New Roman" w:hAnsi="Times New Roman" w:cs="Times New Roman"/>
                <w:b/>
                <w:szCs w:val="24"/>
              </w:rPr>
              <w:t>Activités</w:t>
            </w:r>
          </w:p>
        </w:tc>
        <w:tc>
          <w:tcPr>
            <w:tcW w:w="1275" w:type="dxa"/>
            <w:shd w:val="clear" w:color="auto" w:fill="9CC2E5" w:themeFill="accent1" w:themeFillTint="99"/>
            <w:hideMark/>
          </w:tcPr>
          <w:p w14:paraId="411C4774" w14:textId="77777777" w:rsidR="009E12DA" w:rsidRPr="00F35BA5" w:rsidRDefault="009E12DA" w:rsidP="008D0374">
            <w:pPr>
              <w:jc w:val="both"/>
              <w:rPr>
                <w:rFonts w:ascii="Times New Roman" w:hAnsi="Times New Roman" w:cs="Times New Roman"/>
                <w:b/>
                <w:szCs w:val="24"/>
              </w:rPr>
            </w:pPr>
            <w:r w:rsidRPr="00F35BA5">
              <w:rPr>
                <w:rFonts w:ascii="Times New Roman" w:hAnsi="Times New Roman" w:cs="Times New Roman"/>
                <w:b/>
                <w:szCs w:val="24"/>
              </w:rPr>
              <w:t>Coût en dollars</w:t>
            </w:r>
          </w:p>
        </w:tc>
        <w:tc>
          <w:tcPr>
            <w:tcW w:w="1965" w:type="dxa"/>
            <w:shd w:val="clear" w:color="auto" w:fill="9CC2E5" w:themeFill="accent1" w:themeFillTint="99"/>
            <w:hideMark/>
          </w:tcPr>
          <w:p w14:paraId="74EE0DDF" w14:textId="77777777" w:rsidR="009E12DA" w:rsidRPr="00F35BA5" w:rsidRDefault="009E12DA" w:rsidP="002F6C39">
            <w:pPr>
              <w:jc w:val="both"/>
              <w:rPr>
                <w:rFonts w:ascii="Times New Roman" w:hAnsi="Times New Roman" w:cs="Times New Roman"/>
                <w:b/>
                <w:szCs w:val="24"/>
              </w:rPr>
            </w:pPr>
            <w:r w:rsidRPr="00F35BA5">
              <w:rPr>
                <w:rFonts w:ascii="Times New Roman" w:hAnsi="Times New Roman" w:cs="Times New Roman"/>
                <w:b/>
                <w:szCs w:val="24"/>
              </w:rPr>
              <w:t xml:space="preserve">Source </w:t>
            </w:r>
          </w:p>
          <w:p w14:paraId="6B9710F5" w14:textId="77777777" w:rsidR="009E12DA" w:rsidRPr="00F35BA5" w:rsidRDefault="009E12DA" w:rsidP="002F6C39">
            <w:pPr>
              <w:jc w:val="both"/>
              <w:rPr>
                <w:rFonts w:ascii="Times New Roman" w:hAnsi="Times New Roman" w:cs="Times New Roman"/>
                <w:b/>
                <w:szCs w:val="24"/>
              </w:rPr>
            </w:pPr>
            <w:r w:rsidRPr="00F35BA5">
              <w:rPr>
                <w:rFonts w:ascii="Times New Roman" w:hAnsi="Times New Roman" w:cs="Times New Roman"/>
                <w:b/>
                <w:szCs w:val="24"/>
              </w:rPr>
              <w:t xml:space="preserve">de financement </w:t>
            </w:r>
          </w:p>
        </w:tc>
      </w:tr>
      <w:tr w:rsidR="009E12DA" w:rsidRPr="00682878" w14:paraId="0E1CB2CA" w14:textId="77777777" w:rsidTr="00F35BA5">
        <w:trPr>
          <w:trHeight w:val="20"/>
        </w:trPr>
        <w:tc>
          <w:tcPr>
            <w:tcW w:w="567" w:type="dxa"/>
            <w:vAlign w:val="center"/>
          </w:tcPr>
          <w:p w14:paraId="489B08F9"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2 </w:t>
            </w:r>
          </w:p>
        </w:tc>
        <w:tc>
          <w:tcPr>
            <w:tcW w:w="3119" w:type="dxa"/>
            <w:vAlign w:val="center"/>
          </w:tcPr>
          <w:p w14:paraId="7EB41836" w14:textId="77777777" w:rsidR="009E12DA" w:rsidRPr="00682878" w:rsidRDefault="009E12DA" w:rsidP="008D0374">
            <w:pPr>
              <w:rPr>
                <w:rFonts w:ascii="Times New Roman" w:hAnsi="Times New Roman" w:cs="Times New Roman"/>
                <w:sz w:val="24"/>
                <w:szCs w:val="24"/>
              </w:rPr>
            </w:pPr>
            <w:r w:rsidRPr="00682878">
              <w:rPr>
                <w:rFonts w:ascii="Times New Roman" w:hAnsi="Times New Roman" w:cs="Times New Roman"/>
                <w:sz w:val="24"/>
                <w:szCs w:val="24"/>
              </w:rPr>
              <w:t>Suivi environnemental et social des activités</w:t>
            </w:r>
          </w:p>
        </w:tc>
        <w:tc>
          <w:tcPr>
            <w:tcW w:w="2997" w:type="dxa"/>
          </w:tcPr>
          <w:p w14:paraId="5E11D510" w14:textId="77777777" w:rsidR="009E12DA" w:rsidRPr="00682878" w:rsidRDefault="00CE6828" w:rsidP="008D0374">
            <w:pPr>
              <w:jc w:val="center"/>
              <w:rPr>
                <w:rFonts w:ascii="Times New Roman" w:hAnsi="Times New Roman" w:cs="Times New Roman"/>
                <w:sz w:val="24"/>
                <w:szCs w:val="24"/>
              </w:rPr>
            </w:pPr>
            <w:r>
              <w:rPr>
                <w:rFonts w:ascii="Times New Roman" w:hAnsi="Times New Roman" w:cs="Times New Roman"/>
                <w:sz w:val="24"/>
                <w:szCs w:val="24"/>
              </w:rPr>
              <w:t>4 Missions trimestrielles de supervision des activités de terrain</w:t>
            </w:r>
          </w:p>
        </w:tc>
        <w:tc>
          <w:tcPr>
            <w:tcW w:w="1275" w:type="dxa"/>
            <w:vAlign w:val="center"/>
          </w:tcPr>
          <w:p w14:paraId="6D27B3FB"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25 000</w:t>
            </w:r>
          </w:p>
        </w:tc>
        <w:tc>
          <w:tcPr>
            <w:tcW w:w="1965" w:type="dxa"/>
            <w:vAlign w:val="center"/>
          </w:tcPr>
          <w:p w14:paraId="273096FA" w14:textId="77777777" w:rsidR="009E12DA" w:rsidRPr="00682878" w:rsidRDefault="009E12DA" w:rsidP="00B75EB1">
            <w:pPr>
              <w:rPr>
                <w:rFonts w:ascii="Times New Roman" w:hAnsi="Times New Roman" w:cs="Times New Roman"/>
                <w:sz w:val="24"/>
                <w:szCs w:val="24"/>
              </w:rPr>
            </w:pPr>
            <w:r w:rsidRPr="00682878">
              <w:rPr>
                <w:rFonts w:ascii="Times New Roman" w:hAnsi="Times New Roman" w:cs="Times New Roman"/>
                <w:sz w:val="24"/>
                <w:szCs w:val="24"/>
              </w:rPr>
              <w:t>UGPCOVID</w:t>
            </w:r>
            <w:r>
              <w:rPr>
                <w:rFonts w:ascii="Times New Roman" w:hAnsi="Times New Roman" w:cs="Times New Roman"/>
                <w:sz w:val="24"/>
                <w:szCs w:val="24"/>
              </w:rPr>
              <w:t>-</w:t>
            </w:r>
            <w:r w:rsidRPr="00682878">
              <w:rPr>
                <w:rFonts w:ascii="Times New Roman" w:hAnsi="Times New Roman" w:cs="Times New Roman"/>
                <w:sz w:val="24"/>
                <w:szCs w:val="24"/>
              </w:rPr>
              <w:t>19</w:t>
            </w:r>
          </w:p>
        </w:tc>
      </w:tr>
      <w:tr w:rsidR="009E12DA" w:rsidRPr="00682878" w14:paraId="42B92872" w14:textId="77777777" w:rsidTr="00F35BA5">
        <w:trPr>
          <w:trHeight w:val="20"/>
        </w:trPr>
        <w:tc>
          <w:tcPr>
            <w:tcW w:w="567" w:type="dxa"/>
            <w:vAlign w:val="center"/>
          </w:tcPr>
          <w:p w14:paraId="7E03AB2C"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  3 </w:t>
            </w:r>
          </w:p>
        </w:tc>
        <w:tc>
          <w:tcPr>
            <w:tcW w:w="3119" w:type="dxa"/>
            <w:hideMark/>
          </w:tcPr>
          <w:p w14:paraId="6DCAB53C" w14:textId="77777777" w:rsidR="009E12DA" w:rsidRPr="00682878" w:rsidRDefault="009E12DA" w:rsidP="008D0374">
            <w:pPr>
              <w:pStyle w:val="Default"/>
            </w:pPr>
            <w:r w:rsidRPr="00682878">
              <w:rPr>
                <w:b/>
                <w:bCs/>
                <w:i/>
                <w:iCs/>
              </w:rPr>
              <w:t>3. Réalisation de NIES si nécessaire</w:t>
            </w:r>
          </w:p>
        </w:tc>
        <w:tc>
          <w:tcPr>
            <w:tcW w:w="2997" w:type="dxa"/>
          </w:tcPr>
          <w:p w14:paraId="1497C18D" w14:textId="77777777" w:rsidR="009E12DA" w:rsidRDefault="00CE6828" w:rsidP="00F35BA5">
            <w:pPr>
              <w:pStyle w:val="Default"/>
            </w:pPr>
            <w:r>
              <w:t>Scrrening environnemental et social</w:t>
            </w:r>
          </w:p>
          <w:p w14:paraId="1CE8F05A" w14:textId="77777777" w:rsidR="00CE6828" w:rsidRPr="00682878" w:rsidRDefault="00CE6828" w:rsidP="00F35BA5">
            <w:pPr>
              <w:pStyle w:val="Default"/>
            </w:pPr>
            <w:r>
              <w:t>Consultations des parties prenantes</w:t>
            </w:r>
          </w:p>
        </w:tc>
        <w:tc>
          <w:tcPr>
            <w:tcW w:w="1275" w:type="dxa"/>
          </w:tcPr>
          <w:p w14:paraId="2F597407" w14:textId="77777777" w:rsidR="009E12DA" w:rsidRPr="00682878" w:rsidRDefault="00F70591" w:rsidP="008D0374">
            <w:pPr>
              <w:pStyle w:val="Default"/>
              <w:jc w:val="center"/>
            </w:pPr>
            <w:r>
              <w:t>20000</w:t>
            </w:r>
          </w:p>
        </w:tc>
        <w:tc>
          <w:tcPr>
            <w:tcW w:w="1965" w:type="dxa"/>
            <w:vAlign w:val="center"/>
          </w:tcPr>
          <w:p w14:paraId="15C50763" w14:textId="77777777" w:rsidR="009E12DA" w:rsidRPr="00682878" w:rsidRDefault="009E12DA" w:rsidP="00B75EB1">
            <w:pPr>
              <w:tabs>
                <w:tab w:val="left" w:pos="186"/>
              </w:tabs>
              <w:rPr>
                <w:rFonts w:ascii="Times New Roman" w:hAnsi="Times New Roman" w:cs="Times New Roman"/>
                <w:sz w:val="24"/>
                <w:szCs w:val="24"/>
              </w:rPr>
            </w:pPr>
            <w:r w:rsidRPr="00682878">
              <w:rPr>
                <w:rFonts w:ascii="Times New Roman" w:hAnsi="Times New Roman" w:cs="Times New Roman"/>
                <w:sz w:val="24"/>
                <w:szCs w:val="24"/>
              </w:rPr>
              <w:t>UGPCOVID</w:t>
            </w:r>
            <w:r>
              <w:rPr>
                <w:rFonts w:ascii="Times New Roman" w:hAnsi="Times New Roman" w:cs="Times New Roman"/>
                <w:sz w:val="24"/>
                <w:szCs w:val="24"/>
              </w:rPr>
              <w:t>-</w:t>
            </w:r>
            <w:r w:rsidRPr="00682878">
              <w:rPr>
                <w:rFonts w:ascii="Times New Roman" w:hAnsi="Times New Roman" w:cs="Times New Roman"/>
                <w:sz w:val="24"/>
                <w:szCs w:val="24"/>
              </w:rPr>
              <w:t>19</w:t>
            </w:r>
          </w:p>
        </w:tc>
      </w:tr>
      <w:tr w:rsidR="009E12DA" w:rsidRPr="00682878" w14:paraId="6B35B310" w14:textId="77777777" w:rsidTr="00F35BA5">
        <w:trPr>
          <w:trHeight w:val="557"/>
        </w:trPr>
        <w:tc>
          <w:tcPr>
            <w:tcW w:w="567" w:type="dxa"/>
            <w:vAlign w:val="center"/>
          </w:tcPr>
          <w:p w14:paraId="54518231"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4</w:t>
            </w:r>
          </w:p>
        </w:tc>
        <w:tc>
          <w:tcPr>
            <w:tcW w:w="3119" w:type="dxa"/>
            <w:hideMark/>
          </w:tcPr>
          <w:p w14:paraId="55FC7767" w14:textId="77777777" w:rsidR="009E12DA" w:rsidRPr="00682878" w:rsidRDefault="009E12DA" w:rsidP="00F35BA5">
            <w:pPr>
              <w:rPr>
                <w:rFonts w:ascii="Times New Roman" w:hAnsi="Times New Roman" w:cs="Times New Roman"/>
                <w:sz w:val="24"/>
                <w:szCs w:val="24"/>
              </w:rPr>
            </w:pPr>
            <w:r w:rsidRPr="00682878">
              <w:rPr>
                <w:rFonts w:ascii="Times New Roman" w:hAnsi="Times New Roman" w:cs="Times New Roman"/>
                <w:sz w:val="24"/>
                <w:szCs w:val="24"/>
              </w:rPr>
              <w:t>Formation du Personnel médical, paramédical et associés aux services médicaux sur les protocoles de santé, sécurité au travail(SST) </w:t>
            </w:r>
          </w:p>
        </w:tc>
        <w:tc>
          <w:tcPr>
            <w:tcW w:w="2997" w:type="dxa"/>
          </w:tcPr>
          <w:p w14:paraId="517D8FF2" w14:textId="77777777" w:rsidR="009E12DA" w:rsidRPr="00682878" w:rsidRDefault="00CE6828" w:rsidP="00F35BA5">
            <w:pPr>
              <w:rPr>
                <w:rFonts w:ascii="Times New Roman" w:hAnsi="Times New Roman" w:cs="Times New Roman"/>
                <w:sz w:val="24"/>
                <w:szCs w:val="24"/>
              </w:rPr>
            </w:pPr>
            <w:r>
              <w:rPr>
                <w:rFonts w:ascii="Times New Roman" w:hAnsi="Times New Roman" w:cs="Times New Roman"/>
                <w:sz w:val="24"/>
                <w:szCs w:val="24"/>
              </w:rPr>
              <w:t>Formation sur les s</w:t>
            </w:r>
            <w:r w:rsidR="00263A29">
              <w:rPr>
                <w:rFonts w:ascii="Times New Roman" w:hAnsi="Times New Roman" w:cs="Times New Roman"/>
                <w:sz w:val="24"/>
                <w:szCs w:val="24"/>
              </w:rPr>
              <w:t>ymptômes, voies de contamination et mesures barrières, protection du personnel (utilisation des EPI)</w:t>
            </w:r>
          </w:p>
        </w:tc>
        <w:tc>
          <w:tcPr>
            <w:tcW w:w="1275" w:type="dxa"/>
            <w:hideMark/>
          </w:tcPr>
          <w:p w14:paraId="59081579" w14:textId="77777777" w:rsidR="009E12DA" w:rsidRPr="00682878" w:rsidRDefault="009E12DA" w:rsidP="008D0374">
            <w:pPr>
              <w:jc w:val="center"/>
              <w:rPr>
                <w:rFonts w:ascii="Times New Roman" w:hAnsi="Times New Roman" w:cs="Times New Roman"/>
                <w:sz w:val="24"/>
                <w:szCs w:val="24"/>
              </w:rPr>
            </w:pPr>
          </w:p>
          <w:p w14:paraId="262CA5A4"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15 000</w:t>
            </w:r>
          </w:p>
          <w:p w14:paraId="19DB4086" w14:textId="77777777" w:rsidR="009E12DA" w:rsidRPr="00682878" w:rsidRDefault="009E12DA" w:rsidP="008D0374">
            <w:pPr>
              <w:jc w:val="center"/>
              <w:rPr>
                <w:rFonts w:ascii="Times New Roman" w:hAnsi="Times New Roman" w:cs="Times New Roman"/>
                <w:sz w:val="24"/>
                <w:szCs w:val="24"/>
              </w:rPr>
            </w:pPr>
          </w:p>
          <w:p w14:paraId="0B471426" w14:textId="77777777" w:rsidR="009E12DA" w:rsidRPr="00682878" w:rsidRDefault="009E12DA" w:rsidP="008D0374">
            <w:pPr>
              <w:jc w:val="center"/>
              <w:rPr>
                <w:rFonts w:ascii="Times New Roman" w:hAnsi="Times New Roman" w:cs="Times New Roman"/>
                <w:sz w:val="24"/>
                <w:szCs w:val="24"/>
              </w:rPr>
            </w:pPr>
          </w:p>
          <w:p w14:paraId="40DCA383" w14:textId="77777777" w:rsidR="009E12DA" w:rsidRPr="00682878" w:rsidRDefault="009E12DA" w:rsidP="008D0374">
            <w:pPr>
              <w:jc w:val="center"/>
              <w:rPr>
                <w:rFonts w:ascii="Times New Roman" w:hAnsi="Times New Roman" w:cs="Times New Roman"/>
                <w:sz w:val="24"/>
                <w:szCs w:val="24"/>
              </w:rPr>
            </w:pPr>
          </w:p>
          <w:p w14:paraId="6B79AAC9" w14:textId="77777777" w:rsidR="009E12DA" w:rsidRPr="00682878" w:rsidRDefault="009E12DA" w:rsidP="008D0374">
            <w:pPr>
              <w:jc w:val="center"/>
              <w:rPr>
                <w:rFonts w:ascii="Times New Roman" w:hAnsi="Times New Roman" w:cs="Times New Roman"/>
                <w:sz w:val="24"/>
                <w:szCs w:val="24"/>
              </w:rPr>
            </w:pPr>
          </w:p>
          <w:p w14:paraId="3599C4D3" w14:textId="77777777" w:rsidR="009E12DA" w:rsidRPr="00682878" w:rsidRDefault="009E12DA" w:rsidP="008D0374">
            <w:pPr>
              <w:jc w:val="center"/>
              <w:rPr>
                <w:rFonts w:ascii="Times New Roman" w:hAnsi="Times New Roman" w:cs="Times New Roman"/>
                <w:sz w:val="24"/>
                <w:szCs w:val="24"/>
              </w:rPr>
            </w:pPr>
          </w:p>
        </w:tc>
        <w:tc>
          <w:tcPr>
            <w:tcW w:w="1965" w:type="dxa"/>
            <w:vAlign w:val="center"/>
            <w:hideMark/>
          </w:tcPr>
          <w:p w14:paraId="6720AA64" w14:textId="77777777" w:rsidR="009E12DA" w:rsidRPr="00682878" w:rsidRDefault="009E12DA" w:rsidP="008D0374">
            <w:pPr>
              <w:rPr>
                <w:rFonts w:ascii="Times New Roman" w:hAnsi="Times New Roman" w:cs="Times New Roman"/>
                <w:sz w:val="24"/>
                <w:szCs w:val="24"/>
              </w:rPr>
            </w:pPr>
            <w:r w:rsidRPr="00682878">
              <w:rPr>
                <w:rFonts w:ascii="Times New Roman" w:hAnsi="Times New Roman" w:cs="Times New Roman"/>
                <w:sz w:val="24"/>
                <w:szCs w:val="24"/>
              </w:rPr>
              <w:t>UGPCOVID19</w:t>
            </w:r>
          </w:p>
        </w:tc>
      </w:tr>
      <w:tr w:rsidR="009E12DA" w:rsidRPr="00682878" w14:paraId="22C32344" w14:textId="77777777" w:rsidTr="00F35BA5">
        <w:trPr>
          <w:trHeight w:val="20"/>
        </w:trPr>
        <w:tc>
          <w:tcPr>
            <w:tcW w:w="567" w:type="dxa"/>
            <w:tcBorders>
              <w:bottom w:val="single" w:sz="4" w:space="0" w:color="auto"/>
            </w:tcBorders>
            <w:vAlign w:val="center"/>
          </w:tcPr>
          <w:p w14:paraId="06236CDE"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5</w:t>
            </w:r>
          </w:p>
        </w:tc>
        <w:tc>
          <w:tcPr>
            <w:tcW w:w="3119" w:type="dxa"/>
            <w:tcBorders>
              <w:bottom w:val="single" w:sz="4" w:space="0" w:color="auto"/>
            </w:tcBorders>
            <w:vAlign w:val="center"/>
            <w:hideMark/>
          </w:tcPr>
          <w:p w14:paraId="18144476" w14:textId="77777777" w:rsidR="009E12DA" w:rsidRPr="00682878" w:rsidRDefault="00506889" w:rsidP="008D0374">
            <w:pPr>
              <w:tabs>
                <w:tab w:val="left" w:pos="0"/>
              </w:tabs>
              <w:rPr>
                <w:rFonts w:ascii="Times New Roman" w:hAnsi="Times New Roman" w:cs="Times New Roman"/>
                <w:sz w:val="24"/>
                <w:szCs w:val="24"/>
              </w:rPr>
            </w:pPr>
            <w:r w:rsidRPr="00682878">
              <w:rPr>
                <w:rFonts w:ascii="Times New Roman" w:hAnsi="Times New Roman" w:cs="Times New Roman"/>
                <w:sz w:val="24"/>
                <w:szCs w:val="24"/>
              </w:rPr>
              <w:t>Formation du</w:t>
            </w:r>
            <w:r w:rsidR="009E12DA" w:rsidRPr="00682878">
              <w:rPr>
                <w:rFonts w:ascii="Times New Roman" w:hAnsi="Times New Roman" w:cs="Times New Roman"/>
                <w:sz w:val="24"/>
                <w:szCs w:val="24"/>
              </w:rPr>
              <w:t xml:space="preserve"> Personnel médical, paramédical et associés aux services médicaux, communes, services technique sur la thématiques Eaux- </w:t>
            </w:r>
            <w:r w:rsidRPr="00682878">
              <w:rPr>
                <w:rFonts w:ascii="Times New Roman" w:hAnsi="Times New Roman" w:cs="Times New Roman"/>
                <w:sz w:val="24"/>
                <w:szCs w:val="24"/>
              </w:rPr>
              <w:t>hygiène,</w:t>
            </w:r>
            <w:r w:rsidR="009E12DA" w:rsidRPr="00682878">
              <w:rPr>
                <w:rFonts w:ascii="Times New Roman" w:hAnsi="Times New Roman" w:cs="Times New Roman"/>
                <w:sz w:val="24"/>
                <w:szCs w:val="24"/>
              </w:rPr>
              <w:t xml:space="preserve"> assainissement , gestion des déchets en rapport  avec le virus responsable de la  Covid</w:t>
            </w:r>
            <w:r w:rsidR="00CE6828">
              <w:rPr>
                <w:rFonts w:ascii="Times New Roman" w:hAnsi="Times New Roman" w:cs="Times New Roman"/>
                <w:sz w:val="24"/>
                <w:szCs w:val="24"/>
              </w:rPr>
              <w:t>-</w:t>
            </w:r>
            <w:r w:rsidR="009E12DA" w:rsidRPr="00682878">
              <w:rPr>
                <w:rFonts w:ascii="Times New Roman" w:hAnsi="Times New Roman" w:cs="Times New Roman"/>
                <w:sz w:val="24"/>
                <w:szCs w:val="24"/>
              </w:rPr>
              <w:t>19</w:t>
            </w:r>
          </w:p>
        </w:tc>
        <w:tc>
          <w:tcPr>
            <w:tcW w:w="2997" w:type="dxa"/>
            <w:tcBorders>
              <w:bottom w:val="single" w:sz="4" w:space="0" w:color="auto"/>
            </w:tcBorders>
          </w:tcPr>
          <w:p w14:paraId="5C93251A" w14:textId="77777777" w:rsidR="009E12DA" w:rsidRPr="00682878" w:rsidRDefault="00263A29" w:rsidP="00F35BA5">
            <w:pPr>
              <w:rPr>
                <w:rFonts w:ascii="Times New Roman" w:hAnsi="Times New Roman" w:cs="Times New Roman"/>
                <w:sz w:val="24"/>
                <w:szCs w:val="24"/>
              </w:rPr>
            </w:pPr>
            <w:r>
              <w:rPr>
                <w:rFonts w:ascii="Times New Roman" w:hAnsi="Times New Roman" w:cs="Times New Roman"/>
                <w:sz w:val="24"/>
                <w:szCs w:val="24"/>
              </w:rPr>
              <w:t>Formation sur les mesures d’hygiène/assainissement/gestion des déchets</w:t>
            </w:r>
          </w:p>
        </w:tc>
        <w:tc>
          <w:tcPr>
            <w:tcW w:w="1275" w:type="dxa"/>
            <w:tcBorders>
              <w:bottom w:val="single" w:sz="4" w:space="0" w:color="auto"/>
            </w:tcBorders>
            <w:vAlign w:val="center"/>
            <w:hideMark/>
          </w:tcPr>
          <w:p w14:paraId="1403462B"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15 000</w:t>
            </w:r>
          </w:p>
        </w:tc>
        <w:tc>
          <w:tcPr>
            <w:tcW w:w="1965" w:type="dxa"/>
            <w:vAlign w:val="center"/>
            <w:hideMark/>
          </w:tcPr>
          <w:p w14:paraId="5CA78C6D" w14:textId="77777777" w:rsidR="009E12DA" w:rsidRPr="00682878" w:rsidRDefault="009E12DA" w:rsidP="008D0374">
            <w:pPr>
              <w:rPr>
                <w:rFonts w:ascii="Times New Roman" w:hAnsi="Times New Roman" w:cs="Times New Roman"/>
                <w:sz w:val="24"/>
                <w:szCs w:val="24"/>
              </w:rPr>
            </w:pPr>
            <w:r w:rsidRPr="00682878">
              <w:rPr>
                <w:rFonts w:ascii="Times New Roman" w:hAnsi="Times New Roman" w:cs="Times New Roman"/>
                <w:sz w:val="24"/>
                <w:szCs w:val="24"/>
              </w:rPr>
              <w:t>UGPCOVID 19</w:t>
            </w:r>
          </w:p>
        </w:tc>
      </w:tr>
      <w:tr w:rsidR="009E12DA" w:rsidRPr="00682878" w14:paraId="1F20D74E" w14:textId="77777777" w:rsidTr="00F35BA5">
        <w:trPr>
          <w:trHeight w:val="20"/>
        </w:trPr>
        <w:tc>
          <w:tcPr>
            <w:tcW w:w="567" w:type="dxa"/>
            <w:tcBorders>
              <w:top w:val="single" w:sz="4" w:space="0" w:color="auto"/>
              <w:bottom w:val="single" w:sz="4" w:space="0" w:color="auto"/>
            </w:tcBorders>
            <w:vAlign w:val="center"/>
          </w:tcPr>
          <w:p w14:paraId="332CB03C"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7</w:t>
            </w:r>
          </w:p>
        </w:tc>
        <w:tc>
          <w:tcPr>
            <w:tcW w:w="3119" w:type="dxa"/>
            <w:tcBorders>
              <w:top w:val="single" w:sz="4" w:space="0" w:color="auto"/>
              <w:bottom w:val="single" w:sz="4" w:space="0" w:color="auto"/>
            </w:tcBorders>
            <w:vAlign w:val="center"/>
            <w:hideMark/>
          </w:tcPr>
          <w:p w14:paraId="5471C10B" w14:textId="77777777" w:rsidR="009E12DA" w:rsidRPr="00682878" w:rsidRDefault="009E12DA" w:rsidP="008D0374">
            <w:pPr>
              <w:rPr>
                <w:rFonts w:ascii="Times New Roman" w:hAnsi="Times New Roman" w:cs="Times New Roman"/>
                <w:sz w:val="24"/>
                <w:szCs w:val="24"/>
              </w:rPr>
            </w:pPr>
            <w:r w:rsidRPr="00682878">
              <w:rPr>
                <w:rFonts w:ascii="Times New Roman" w:hAnsi="Times New Roman" w:cs="Times New Roman"/>
                <w:sz w:val="24"/>
                <w:szCs w:val="24"/>
              </w:rPr>
              <w:t>Validation des documents de sauvegardes et obtention du certificat environnemental</w:t>
            </w:r>
          </w:p>
        </w:tc>
        <w:tc>
          <w:tcPr>
            <w:tcW w:w="2997" w:type="dxa"/>
            <w:tcBorders>
              <w:top w:val="single" w:sz="4" w:space="0" w:color="auto"/>
              <w:bottom w:val="single" w:sz="4" w:space="0" w:color="auto"/>
            </w:tcBorders>
          </w:tcPr>
          <w:p w14:paraId="2B079545" w14:textId="77777777" w:rsidR="009E12DA" w:rsidRPr="00682878" w:rsidRDefault="00263A29" w:rsidP="00F35BA5">
            <w:pPr>
              <w:rPr>
                <w:rFonts w:ascii="Times New Roman" w:hAnsi="Times New Roman" w:cs="Times New Roman"/>
                <w:sz w:val="24"/>
                <w:szCs w:val="24"/>
              </w:rPr>
            </w:pPr>
            <w:r>
              <w:rPr>
                <w:rFonts w:ascii="Times New Roman" w:hAnsi="Times New Roman" w:cs="Times New Roman"/>
                <w:sz w:val="24"/>
                <w:szCs w:val="24"/>
              </w:rPr>
              <w:t xml:space="preserve"> Atelier de validation par la commission nationale sous la supervision du BGE</w:t>
            </w:r>
          </w:p>
        </w:tc>
        <w:tc>
          <w:tcPr>
            <w:tcW w:w="1275" w:type="dxa"/>
            <w:tcBorders>
              <w:top w:val="single" w:sz="4" w:space="0" w:color="auto"/>
              <w:bottom w:val="single" w:sz="4" w:space="0" w:color="auto"/>
            </w:tcBorders>
            <w:vAlign w:val="center"/>
          </w:tcPr>
          <w:p w14:paraId="5CF63C79"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2000</w:t>
            </w:r>
          </w:p>
        </w:tc>
        <w:tc>
          <w:tcPr>
            <w:tcW w:w="1965" w:type="dxa"/>
            <w:vAlign w:val="center"/>
          </w:tcPr>
          <w:p w14:paraId="6D7AE7F0" w14:textId="77777777" w:rsidR="009E12DA" w:rsidRPr="00682878" w:rsidRDefault="009E12DA" w:rsidP="008D0374">
            <w:pPr>
              <w:tabs>
                <w:tab w:val="left" w:pos="0"/>
              </w:tabs>
              <w:rPr>
                <w:rFonts w:ascii="Times New Roman" w:hAnsi="Times New Roman" w:cs="Times New Roman"/>
                <w:sz w:val="24"/>
                <w:szCs w:val="24"/>
              </w:rPr>
            </w:pPr>
            <w:r w:rsidRPr="00682878">
              <w:rPr>
                <w:rFonts w:ascii="Times New Roman" w:hAnsi="Times New Roman" w:cs="Times New Roman"/>
                <w:sz w:val="24"/>
                <w:szCs w:val="24"/>
              </w:rPr>
              <w:t>UGPCOVID 19</w:t>
            </w:r>
          </w:p>
        </w:tc>
      </w:tr>
      <w:tr w:rsidR="009E12DA" w:rsidRPr="00682878" w14:paraId="46DC5829" w14:textId="77777777" w:rsidTr="00F35BA5">
        <w:trPr>
          <w:trHeight w:val="20"/>
        </w:trPr>
        <w:tc>
          <w:tcPr>
            <w:tcW w:w="567" w:type="dxa"/>
            <w:tcBorders>
              <w:top w:val="single" w:sz="4" w:space="0" w:color="auto"/>
            </w:tcBorders>
            <w:vAlign w:val="center"/>
            <w:hideMark/>
          </w:tcPr>
          <w:p w14:paraId="49F07B37"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8.</w:t>
            </w:r>
          </w:p>
        </w:tc>
        <w:tc>
          <w:tcPr>
            <w:tcW w:w="3119" w:type="dxa"/>
            <w:tcBorders>
              <w:top w:val="single" w:sz="4" w:space="0" w:color="auto"/>
            </w:tcBorders>
            <w:vAlign w:val="center"/>
            <w:hideMark/>
          </w:tcPr>
          <w:p w14:paraId="29B3C972" w14:textId="77777777" w:rsidR="009E12DA" w:rsidRPr="00682878" w:rsidRDefault="009E12DA" w:rsidP="008D0374">
            <w:pPr>
              <w:rPr>
                <w:rFonts w:ascii="Times New Roman" w:hAnsi="Times New Roman" w:cs="Times New Roman"/>
                <w:sz w:val="24"/>
                <w:szCs w:val="24"/>
              </w:rPr>
            </w:pPr>
            <w:r w:rsidRPr="00682878">
              <w:rPr>
                <w:rFonts w:ascii="Times New Roman" w:hAnsi="Times New Roman" w:cs="Times New Roman"/>
                <w:sz w:val="24"/>
                <w:szCs w:val="24"/>
              </w:rPr>
              <w:t>Formation du Personnel médical, paramédical et associés aux services médicaux pour la lutte anti-</w:t>
            </w:r>
            <w:r w:rsidRPr="00682878">
              <w:rPr>
                <w:rFonts w:ascii="Times New Roman" w:hAnsi="Times New Roman" w:cs="Times New Roman"/>
                <w:sz w:val="24"/>
                <w:szCs w:val="24"/>
              </w:rPr>
              <w:lastRenderedPageBreak/>
              <w:t>infectieuse dans le cadre de COVID</w:t>
            </w:r>
            <w:r w:rsidR="00263A29">
              <w:rPr>
                <w:rFonts w:ascii="Times New Roman" w:hAnsi="Times New Roman" w:cs="Times New Roman"/>
                <w:sz w:val="24"/>
                <w:szCs w:val="24"/>
              </w:rPr>
              <w:t>-</w:t>
            </w:r>
            <w:r w:rsidRPr="00682878">
              <w:rPr>
                <w:rFonts w:ascii="Times New Roman" w:hAnsi="Times New Roman" w:cs="Times New Roman"/>
                <w:sz w:val="24"/>
                <w:szCs w:val="24"/>
              </w:rPr>
              <w:t xml:space="preserve">19 dans les établissements de soins </w:t>
            </w:r>
          </w:p>
          <w:p w14:paraId="7143D36F" w14:textId="77777777" w:rsidR="009E12DA" w:rsidRPr="00682878" w:rsidRDefault="009E12DA" w:rsidP="008D0374">
            <w:pPr>
              <w:rPr>
                <w:rFonts w:ascii="Times New Roman" w:hAnsi="Times New Roman" w:cs="Times New Roman"/>
                <w:sz w:val="24"/>
                <w:szCs w:val="24"/>
              </w:rPr>
            </w:pPr>
          </w:p>
        </w:tc>
        <w:tc>
          <w:tcPr>
            <w:tcW w:w="2997" w:type="dxa"/>
            <w:tcBorders>
              <w:top w:val="single" w:sz="4" w:space="0" w:color="auto"/>
            </w:tcBorders>
          </w:tcPr>
          <w:p w14:paraId="52132BEE" w14:textId="77777777" w:rsidR="009E12DA" w:rsidRPr="00682878" w:rsidRDefault="009777E7" w:rsidP="00F35BA5">
            <w:pPr>
              <w:rPr>
                <w:rFonts w:ascii="Times New Roman" w:hAnsi="Times New Roman" w:cs="Times New Roman"/>
                <w:sz w:val="24"/>
                <w:szCs w:val="24"/>
              </w:rPr>
            </w:pPr>
            <w:r>
              <w:rPr>
                <w:rFonts w:ascii="Times New Roman" w:hAnsi="Times New Roman" w:cs="Times New Roman"/>
                <w:sz w:val="24"/>
                <w:szCs w:val="24"/>
              </w:rPr>
              <w:lastRenderedPageBreak/>
              <w:t>Formation en PCI</w:t>
            </w:r>
          </w:p>
        </w:tc>
        <w:tc>
          <w:tcPr>
            <w:tcW w:w="1275" w:type="dxa"/>
            <w:tcBorders>
              <w:top w:val="single" w:sz="4" w:space="0" w:color="auto"/>
            </w:tcBorders>
            <w:vAlign w:val="center"/>
            <w:hideMark/>
          </w:tcPr>
          <w:p w14:paraId="448924CC"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15 000</w:t>
            </w:r>
          </w:p>
        </w:tc>
        <w:tc>
          <w:tcPr>
            <w:tcW w:w="1965" w:type="dxa"/>
            <w:vAlign w:val="center"/>
          </w:tcPr>
          <w:p w14:paraId="5C55900E" w14:textId="77777777" w:rsidR="009E12DA" w:rsidRPr="00682878" w:rsidRDefault="009E12DA" w:rsidP="008D0374">
            <w:pPr>
              <w:tabs>
                <w:tab w:val="left" w:pos="0"/>
              </w:tabs>
              <w:rPr>
                <w:rFonts w:ascii="Times New Roman" w:hAnsi="Times New Roman" w:cs="Times New Roman"/>
                <w:sz w:val="24"/>
                <w:szCs w:val="24"/>
              </w:rPr>
            </w:pPr>
            <w:r w:rsidRPr="00682878">
              <w:rPr>
                <w:rFonts w:ascii="Times New Roman" w:hAnsi="Times New Roman" w:cs="Times New Roman"/>
                <w:sz w:val="24"/>
                <w:szCs w:val="24"/>
              </w:rPr>
              <w:t>UGPCOVID 19</w:t>
            </w:r>
          </w:p>
          <w:p w14:paraId="59846325" w14:textId="77777777" w:rsidR="009E12DA" w:rsidRPr="00682878" w:rsidRDefault="009E12DA" w:rsidP="008D0374">
            <w:pPr>
              <w:rPr>
                <w:rFonts w:ascii="Times New Roman" w:hAnsi="Times New Roman" w:cs="Times New Roman"/>
                <w:sz w:val="24"/>
                <w:szCs w:val="24"/>
              </w:rPr>
            </w:pPr>
          </w:p>
        </w:tc>
      </w:tr>
      <w:tr w:rsidR="009E12DA" w:rsidRPr="00682878" w14:paraId="7D902ED3" w14:textId="77777777" w:rsidTr="00F35BA5">
        <w:trPr>
          <w:trHeight w:val="943"/>
        </w:trPr>
        <w:tc>
          <w:tcPr>
            <w:tcW w:w="567" w:type="dxa"/>
            <w:vAlign w:val="center"/>
          </w:tcPr>
          <w:p w14:paraId="0E2EEEF2"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9.</w:t>
            </w:r>
          </w:p>
        </w:tc>
        <w:tc>
          <w:tcPr>
            <w:tcW w:w="3119" w:type="dxa"/>
            <w:vAlign w:val="center"/>
            <w:hideMark/>
          </w:tcPr>
          <w:p w14:paraId="3991696B" w14:textId="77777777" w:rsidR="009E12DA" w:rsidRPr="00682878" w:rsidRDefault="009E12DA" w:rsidP="008D0374">
            <w:pPr>
              <w:rPr>
                <w:rFonts w:ascii="Times New Roman" w:hAnsi="Times New Roman" w:cs="Times New Roman"/>
                <w:sz w:val="24"/>
                <w:szCs w:val="24"/>
              </w:rPr>
            </w:pPr>
            <w:r w:rsidRPr="00682878">
              <w:rPr>
                <w:rFonts w:ascii="Times New Roman" w:hAnsi="Times New Roman" w:cs="Times New Roman"/>
                <w:sz w:val="24"/>
                <w:szCs w:val="24"/>
              </w:rPr>
              <w:t>Formation du personnel médical, paramédical et associés aux services médicaux sur le Nettoyage et la désinfection des surfaces environnementales dans le cadre de COVID</w:t>
            </w:r>
            <w:r>
              <w:rPr>
                <w:rFonts w:ascii="Times New Roman" w:hAnsi="Times New Roman" w:cs="Times New Roman"/>
                <w:sz w:val="24"/>
                <w:szCs w:val="24"/>
              </w:rPr>
              <w:t>-</w:t>
            </w:r>
            <w:r w:rsidRPr="00682878">
              <w:rPr>
                <w:rFonts w:ascii="Times New Roman" w:hAnsi="Times New Roman" w:cs="Times New Roman"/>
                <w:sz w:val="24"/>
                <w:szCs w:val="24"/>
              </w:rPr>
              <w:t>19</w:t>
            </w:r>
          </w:p>
          <w:p w14:paraId="1A860DDB" w14:textId="77777777" w:rsidR="009E12DA" w:rsidRPr="00682878" w:rsidRDefault="009E12DA" w:rsidP="008D0374">
            <w:pPr>
              <w:rPr>
                <w:rFonts w:ascii="Times New Roman" w:hAnsi="Times New Roman" w:cs="Times New Roman"/>
                <w:sz w:val="24"/>
                <w:szCs w:val="24"/>
              </w:rPr>
            </w:pPr>
          </w:p>
        </w:tc>
        <w:tc>
          <w:tcPr>
            <w:tcW w:w="2997" w:type="dxa"/>
          </w:tcPr>
          <w:p w14:paraId="23CE5830" w14:textId="77777777" w:rsidR="009E12DA" w:rsidRPr="00682878" w:rsidRDefault="009777E7" w:rsidP="00F35BA5">
            <w:pPr>
              <w:rPr>
                <w:rFonts w:ascii="Times New Roman" w:hAnsi="Times New Roman" w:cs="Times New Roman"/>
                <w:sz w:val="24"/>
                <w:szCs w:val="24"/>
              </w:rPr>
            </w:pPr>
            <w:r>
              <w:rPr>
                <w:rFonts w:ascii="Times New Roman" w:hAnsi="Times New Roman" w:cs="Times New Roman"/>
                <w:sz w:val="24"/>
                <w:szCs w:val="24"/>
              </w:rPr>
              <w:t>2 ateliers à Conakry et à l’intérieur du pays</w:t>
            </w:r>
          </w:p>
        </w:tc>
        <w:tc>
          <w:tcPr>
            <w:tcW w:w="1275" w:type="dxa"/>
            <w:vAlign w:val="center"/>
          </w:tcPr>
          <w:p w14:paraId="3E19E3CF"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15 000</w:t>
            </w:r>
          </w:p>
        </w:tc>
        <w:tc>
          <w:tcPr>
            <w:tcW w:w="1965" w:type="dxa"/>
            <w:vAlign w:val="center"/>
          </w:tcPr>
          <w:p w14:paraId="024542C9" w14:textId="77777777" w:rsidR="009E12DA" w:rsidRPr="00682878" w:rsidRDefault="009E12DA" w:rsidP="008D0374">
            <w:pPr>
              <w:tabs>
                <w:tab w:val="left" w:pos="0"/>
              </w:tabs>
              <w:rPr>
                <w:rFonts w:ascii="Times New Roman" w:hAnsi="Times New Roman" w:cs="Times New Roman"/>
                <w:sz w:val="24"/>
                <w:szCs w:val="24"/>
              </w:rPr>
            </w:pPr>
            <w:r w:rsidRPr="00682878">
              <w:rPr>
                <w:rFonts w:ascii="Times New Roman" w:hAnsi="Times New Roman" w:cs="Times New Roman"/>
                <w:sz w:val="24"/>
                <w:szCs w:val="24"/>
              </w:rPr>
              <w:t>UGPCOVID 19</w:t>
            </w:r>
          </w:p>
          <w:p w14:paraId="361FD08B" w14:textId="77777777" w:rsidR="009E12DA" w:rsidRPr="00682878" w:rsidRDefault="009E12DA" w:rsidP="008D0374">
            <w:pPr>
              <w:rPr>
                <w:rFonts w:ascii="Times New Roman" w:hAnsi="Times New Roman" w:cs="Times New Roman"/>
                <w:sz w:val="24"/>
                <w:szCs w:val="24"/>
              </w:rPr>
            </w:pPr>
          </w:p>
        </w:tc>
      </w:tr>
      <w:tr w:rsidR="009E12DA" w:rsidRPr="00682878" w14:paraId="08E300E9" w14:textId="77777777" w:rsidTr="00F35BA5">
        <w:trPr>
          <w:trHeight w:val="20"/>
        </w:trPr>
        <w:tc>
          <w:tcPr>
            <w:tcW w:w="567" w:type="dxa"/>
            <w:vAlign w:val="center"/>
          </w:tcPr>
          <w:p w14:paraId="1F614CB1"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10</w:t>
            </w:r>
          </w:p>
        </w:tc>
        <w:tc>
          <w:tcPr>
            <w:tcW w:w="3119" w:type="dxa"/>
            <w:vAlign w:val="center"/>
            <w:hideMark/>
          </w:tcPr>
          <w:p w14:paraId="72C7D579" w14:textId="77777777" w:rsidR="009E12DA" w:rsidRPr="00682878" w:rsidRDefault="009E12DA" w:rsidP="008D0374">
            <w:pPr>
              <w:rPr>
                <w:rFonts w:ascii="Times New Roman" w:hAnsi="Times New Roman" w:cs="Times New Roman"/>
                <w:sz w:val="24"/>
                <w:szCs w:val="24"/>
              </w:rPr>
            </w:pPr>
            <w:r w:rsidRPr="00682878">
              <w:rPr>
                <w:rFonts w:ascii="Times New Roman" w:hAnsi="Times New Roman" w:cs="Times New Roman"/>
                <w:sz w:val="24"/>
                <w:szCs w:val="24"/>
              </w:rPr>
              <w:t>Audit de mise en œuvre des mesures Environnementales et sociales</w:t>
            </w:r>
          </w:p>
        </w:tc>
        <w:tc>
          <w:tcPr>
            <w:tcW w:w="2997" w:type="dxa"/>
          </w:tcPr>
          <w:p w14:paraId="7755857B" w14:textId="77777777" w:rsidR="009E12DA" w:rsidRPr="00682878" w:rsidRDefault="009777E7" w:rsidP="00F35BA5">
            <w:pPr>
              <w:rPr>
                <w:rFonts w:ascii="Times New Roman" w:hAnsi="Times New Roman" w:cs="Times New Roman"/>
                <w:sz w:val="24"/>
                <w:szCs w:val="24"/>
              </w:rPr>
            </w:pPr>
            <w:r>
              <w:rPr>
                <w:rFonts w:ascii="Times New Roman" w:hAnsi="Times New Roman" w:cs="Times New Roman"/>
                <w:sz w:val="24"/>
                <w:szCs w:val="24"/>
              </w:rPr>
              <w:t>Recrutemment d’un consultant</w:t>
            </w:r>
          </w:p>
        </w:tc>
        <w:tc>
          <w:tcPr>
            <w:tcW w:w="1275" w:type="dxa"/>
            <w:vAlign w:val="center"/>
          </w:tcPr>
          <w:p w14:paraId="26EEA9B6"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9000</w:t>
            </w:r>
          </w:p>
        </w:tc>
        <w:tc>
          <w:tcPr>
            <w:tcW w:w="1965" w:type="dxa"/>
            <w:vAlign w:val="center"/>
          </w:tcPr>
          <w:p w14:paraId="2CF15F7E" w14:textId="77777777" w:rsidR="009E12DA" w:rsidRPr="00682878" w:rsidRDefault="009E12DA" w:rsidP="008D0374">
            <w:pPr>
              <w:tabs>
                <w:tab w:val="left" w:pos="0"/>
              </w:tabs>
              <w:rPr>
                <w:rFonts w:ascii="Times New Roman" w:hAnsi="Times New Roman" w:cs="Times New Roman"/>
                <w:sz w:val="24"/>
                <w:szCs w:val="24"/>
              </w:rPr>
            </w:pPr>
            <w:r w:rsidRPr="00682878">
              <w:rPr>
                <w:rFonts w:ascii="Times New Roman" w:hAnsi="Times New Roman" w:cs="Times New Roman"/>
                <w:sz w:val="24"/>
                <w:szCs w:val="24"/>
              </w:rPr>
              <w:t>UGPCOVID 19</w:t>
            </w:r>
          </w:p>
          <w:p w14:paraId="42E93D57" w14:textId="77777777" w:rsidR="009E12DA" w:rsidRPr="00682878" w:rsidRDefault="009E12DA" w:rsidP="008D0374">
            <w:pPr>
              <w:tabs>
                <w:tab w:val="left" w:pos="0"/>
              </w:tabs>
              <w:rPr>
                <w:rFonts w:ascii="Times New Roman" w:hAnsi="Times New Roman" w:cs="Times New Roman"/>
                <w:sz w:val="24"/>
                <w:szCs w:val="24"/>
              </w:rPr>
            </w:pPr>
          </w:p>
        </w:tc>
      </w:tr>
      <w:tr w:rsidR="009E12DA" w:rsidRPr="00682878" w14:paraId="7710455F" w14:textId="77777777" w:rsidTr="00F35BA5">
        <w:trPr>
          <w:trHeight w:val="20"/>
        </w:trPr>
        <w:tc>
          <w:tcPr>
            <w:tcW w:w="567" w:type="dxa"/>
            <w:tcBorders>
              <w:bottom w:val="single" w:sz="4" w:space="0" w:color="auto"/>
            </w:tcBorders>
            <w:vAlign w:val="center"/>
          </w:tcPr>
          <w:p w14:paraId="07A69701"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11</w:t>
            </w:r>
          </w:p>
        </w:tc>
        <w:tc>
          <w:tcPr>
            <w:tcW w:w="3119" w:type="dxa"/>
            <w:tcBorders>
              <w:bottom w:val="single" w:sz="4" w:space="0" w:color="auto"/>
            </w:tcBorders>
            <w:vAlign w:val="center"/>
            <w:hideMark/>
          </w:tcPr>
          <w:p w14:paraId="1CFBC939" w14:textId="77777777" w:rsidR="009E12DA" w:rsidRPr="00682878" w:rsidRDefault="009E12DA" w:rsidP="008D0374">
            <w:pPr>
              <w:rPr>
                <w:rFonts w:ascii="Times New Roman" w:hAnsi="Times New Roman" w:cs="Times New Roman"/>
                <w:sz w:val="24"/>
                <w:szCs w:val="24"/>
              </w:rPr>
            </w:pPr>
            <w:r w:rsidRPr="00682878">
              <w:rPr>
                <w:rFonts w:ascii="Times New Roman" w:hAnsi="Times New Roman" w:cs="Times New Roman"/>
                <w:sz w:val="24"/>
                <w:szCs w:val="24"/>
              </w:rPr>
              <w:t xml:space="preserve">Mise en œuvre du Mécanisme de Gestion des Plaintes </w:t>
            </w:r>
          </w:p>
        </w:tc>
        <w:tc>
          <w:tcPr>
            <w:tcW w:w="2997" w:type="dxa"/>
          </w:tcPr>
          <w:p w14:paraId="02634A9B" w14:textId="77777777" w:rsidR="009E12DA" w:rsidRDefault="009777E7" w:rsidP="00F35BA5">
            <w:pPr>
              <w:rPr>
                <w:rFonts w:ascii="Times New Roman" w:hAnsi="Times New Roman" w:cs="Times New Roman"/>
                <w:sz w:val="24"/>
                <w:szCs w:val="24"/>
              </w:rPr>
            </w:pPr>
            <w:r>
              <w:rPr>
                <w:rFonts w:ascii="Times New Roman" w:hAnsi="Times New Roman" w:cs="Times New Roman"/>
                <w:sz w:val="24"/>
                <w:szCs w:val="24"/>
              </w:rPr>
              <w:t>1 atelier national de validation du MGP</w:t>
            </w:r>
          </w:p>
          <w:p w14:paraId="3631C6F2" w14:textId="77777777" w:rsidR="009777E7" w:rsidRPr="00682878" w:rsidRDefault="009777E7" w:rsidP="00F35BA5">
            <w:pPr>
              <w:rPr>
                <w:rFonts w:ascii="Times New Roman" w:hAnsi="Times New Roman" w:cs="Times New Roman"/>
                <w:sz w:val="24"/>
                <w:szCs w:val="24"/>
              </w:rPr>
            </w:pPr>
            <w:r>
              <w:rPr>
                <w:rFonts w:ascii="Times New Roman" w:hAnsi="Times New Roman" w:cs="Times New Roman"/>
                <w:sz w:val="24"/>
                <w:szCs w:val="24"/>
              </w:rPr>
              <w:t xml:space="preserve">Formation des comités sur leurs attributs </w:t>
            </w:r>
            <w:r w:rsidR="00506889">
              <w:rPr>
                <w:rFonts w:ascii="Times New Roman" w:hAnsi="Times New Roman" w:cs="Times New Roman"/>
                <w:sz w:val="24"/>
                <w:szCs w:val="24"/>
              </w:rPr>
              <w:t>et fonctionnement</w:t>
            </w:r>
          </w:p>
        </w:tc>
        <w:tc>
          <w:tcPr>
            <w:tcW w:w="1275" w:type="dxa"/>
            <w:vAlign w:val="center"/>
            <w:hideMark/>
          </w:tcPr>
          <w:p w14:paraId="2EA9F2F5" w14:textId="77777777" w:rsidR="009E12DA" w:rsidRPr="00682878" w:rsidRDefault="00F70591" w:rsidP="008D0374">
            <w:pPr>
              <w:jc w:val="center"/>
              <w:rPr>
                <w:rFonts w:ascii="Times New Roman" w:hAnsi="Times New Roman" w:cs="Times New Roman"/>
                <w:sz w:val="24"/>
                <w:szCs w:val="24"/>
              </w:rPr>
            </w:pPr>
            <w:r>
              <w:rPr>
                <w:rFonts w:ascii="Times New Roman" w:hAnsi="Times New Roman" w:cs="Times New Roman"/>
                <w:sz w:val="24"/>
                <w:szCs w:val="24"/>
              </w:rPr>
              <w:t>150</w:t>
            </w:r>
            <w:r w:rsidR="009E12DA" w:rsidRPr="00682878">
              <w:rPr>
                <w:rFonts w:ascii="Times New Roman" w:hAnsi="Times New Roman" w:cs="Times New Roman"/>
                <w:sz w:val="24"/>
                <w:szCs w:val="24"/>
              </w:rPr>
              <w:t>000</w:t>
            </w:r>
          </w:p>
          <w:p w14:paraId="48DA5E98" w14:textId="77777777" w:rsidR="009E12DA" w:rsidRPr="00682878" w:rsidRDefault="009E12DA" w:rsidP="008D0374">
            <w:pPr>
              <w:jc w:val="center"/>
              <w:rPr>
                <w:rFonts w:ascii="Times New Roman" w:hAnsi="Times New Roman" w:cs="Times New Roman"/>
                <w:sz w:val="24"/>
                <w:szCs w:val="24"/>
              </w:rPr>
            </w:pPr>
          </w:p>
        </w:tc>
        <w:tc>
          <w:tcPr>
            <w:tcW w:w="1965" w:type="dxa"/>
            <w:vAlign w:val="center"/>
            <w:hideMark/>
          </w:tcPr>
          <w:p w14:paraId="7C6BD2E5" w14:textId="77777777" w:rsidR="009E12DA" w:rsidRPr="00682878" w:rsidRDefault="009E12DA" w:rsidP="008D0374">
            <w:pPr>
              <w:tabs>
                <w:tab w:val="left" w:pos="0"/>
              </w:tabs>
              <w:rPr>
                <w:rFonts w:ascii="Times New Roman" w:hAnsi="Times New Roman" w:cs="Times New Roman"/>
                <w:sz w:val="24"/>
                <w:szCs w:val="24"/>
              </w:rPr>
            </w:pPr>
            <w:r w:rsidRPr="00682878">
              <w:rPr>
                <w:rFonts w:ascii="Times New Roman" w:hAnsi="Times New Roman" w:cs="Times New Roman"/>
                <w:sz w:val="24"/>
                <w:szCs w:val="24"/>
              </w:rPr>
              <w:t>UGPCOVID 19</w:t>
            </w:r>
          </w:p>
          <w:p w14:paraId="4F8687B0" w14:textId="77777777" w:rsidR="009E12DA" w:rsidRPr="00682878" w:rsidRDefault="009E12DA" w:rsidP="008D0374">
            <w:pPr>
              <w:ind w:left="13"/>
              <w:rPr>
                <w:rFonts w:ascii="Times New Roman" w:hAnsi="Times New Roman" w:cs="Times New Roman"/>
                <w:sz w:val="24"/>
                <w:szCs w:val="24"/>
              </w:rPr>
            </w:pPr>
          </w:p>
        </w:tc>
      </w:tr>
      <w:tr w:rsidR="009E12DA" w:rsidRPr="00682878" w14:paraId="551B9B35" w14:textId="77777777" w:rsidTr="00F35BA5">
        <w:trPr>
          <w:trHeight w:val="20"/>
        </w:trPr>
        <w:tc>
          <w:tcPr>
            <w:tcW w:w="567" w:type="dxa"/>
            <w:tcBorders>
              <w:bottom w:val="single" w:sz="4" w:space="0" w:color="auto"/>
            </w:tcBorders>
            <w:vAlign w:val="center"/>
          </w:tcPr>
          <w:p w14:paraId="464256EE" w14:textId="77777777" w:rsidR="009E12DA" w:rsidRPr="00134EFD" w:rsidRDefault="009E12DA" w:rsidP="008D0374">
            <w:pPr>
              <w:jc w:val="center"/>
              <w:rPr>
                <w:rFonts w:ascii="Times New Roman" w:hAnsi="Times New Roman"/>
                <w:sz w:val="24"/>
              </w:rPr>
            </w:pPr>
          </w:p>
        </w:tc>
        <w:tc>
          <w:tcPr>
            <w:tcW w:w="3119" w:type="dxa"/>
            <w:tcBorders>
              <w:bottom w:val="single" w:sz="4" w:space="0" w:color="auto"/>
            </w:tcBorders>
            <w:vAlign w:val="center"/>
          </w:tcPr>
          <w:p w14:paraId="7A0DC764" w14:textId="77777777" w:rsidR="009E12DA" w:rsidRPr="00F35BA5" w:rsidRDefault="009E12DA" w:rsidP="008D0374">
            <w:pPr>
              <w:rPr>
                <w:rFonts w:ascii="Times New Roman" w:hAnsi="Times New Roman" w:cs="Times New Roman"/>
                <w:sz w:val="24"/>
                <w:szCs w:val="24"/>
              </w:rPr>
            </w:pPr>
            <w:r w:rsidRPr="00F35BA5">
              <w:rPr>
                <w:rFonts w:ascii="Times New Roman" w:hAnsi="Times New Roman" w:cs="Times New Roman"/>
                <w:sz w:val="24"/>
                <w:szCs w:val="24"/>
              </w:rPr>
              <w:t xml:space="preserve">Plan d’Actions de Renforcement de la gestion des déchets biomédicaux </w:t>
            </w:r>
          </w:p>
        </w:tc>
        <w:tc>
          <w:tcPr>
            <w:tcW w:w="2997" w:type="dxa"/>
          </w:tcPr>
          <w:p w14:paraId="7DA74CD9" w14:textId="77777777" w:rsidR="009E12DA" w:rsidRPr="00F35BA5" w:rsidRDefault="00CE680E" w:rsidP="00F35BA5">
            <w:pPr>
              <w:rPr>
                <w:rFonts w:ascii="Times New Roman" w:hAnsi="Times New Roman" w:cs="Times New Roman"/>
                <w:sz w:val="24"/>
                <w:szCs w:val="24"/>
              </w:rPr>
            </w:pPr>
            <w:r w:rsidRPr="00F35BA5">
              <w:rPr>
                <w:rFonts w:ascii="Times New Roman" w:hAnsi="Times New Roman" w:cs="Times New Roman"/>
                <w:sz w:val="24"/>
                <w:szCs w:val="24"/>
              </w:rPr>
              <w:t>Etude de marché des déchets produits</w:t>
            </w:r>
          </w:p>
          <w:p w14:paraId="163C150C" w14:textId="77777777" w:rsidR="00CE680E" w:rsidRPr="00F35BA5" w:rsidRDefault="00CE680E" w:rsidP="00F35BA5">
            <w:pPr>
              <w:rPr>
                <w:rFonts w:ascii="Times New Roman" w:hAnsi="Times New Roman" w:cs="Times New Roman"/>
                <w:sz w:val="24"/>
                <w:szCs w:val="24"/>
              </w:rPr>
            </w:pPr>
            <w:r w:rsidRPr="00F35BA5">
              <w:rPr>
                <w:rFonts w:ascii="Times New Roman" w:hAnsi="Times New Roman" w:cs="Times New Roman"/>
                <w:sz w:val="24"/>
                <w:szCs w:val="24"/>
              </w:rPr>
              <w:t>Faisabilité des unités de traitement des déchets biomédicaux</w:t>
            </w:r>
          </w:p>
          <w:p w14:paraId="1A003CB6" w14:textId="77777777" w:rsidR="00CE680E" w:rsidRPr="00F35BA5" w:rsidRDefault="00CE680E" w:rsidP="00F35BA5">
            <w:pPr>
              <w:rPr>
                <w:rFonts w:ascii="Times New Roman" w:hAnsi="Times New Roman" w:cs="Times New Roman"/>
                <w:sz w:val="24"/>
                <w:szCs w:val="24"/>
              </w:rPr>
            </w:pPr>
            <w:r w:rsidRPr="00F35BA5">
              <w:rPr>
                <w:rFonts w:ascii="Times New Roman" w:hAnsi="Times New Roman" w:cs="Times New Roman"/>
                <w:sz w:val="24"/>
                <w:szCs w:val="24"/>
              </w:rPr>
              <w:t>Zonage des établissements de soins de santé en vue de la privatisation du traitement des déchets</w:t>
            </w:r>
          </w:p>
        </w:tc>
        <w:tc>
          <w:tcPr>
            <w:tcW w:w="1275" w:type="dxa"/>
            <w:vAlign w:val="center"/>
          </w:tcPr>
          <w:p w14:paraId="1625D34F" w14:textId="77777777" w:rsidR="009E12DA" w:rsidRPr="00F35BA5" w:rsidRDefault="00CE680E" w:rsidP="00B75EB1">
            <w:pPr>
              <w:jc w:val="center"/>
              <w:rPr>
                <w:rFonts w:ascii="Times New Roman" w:hAnsi="Times New Roman" w:cs="Times New Roman"/>
                <w:sz w:val="24"/>
                <w:szCs w:val="24"/>
              </w:rPr>
            </w:pPr>
            <w:r>
              <w:rPr>
                <w:rFonts w:ascii="Times New Roman" w:hAnsi="Times New Roman" w:cs="Times New Roman"/>
                <w:sz w:val="24"/>
                <w:szCs w:val="24"/>
              </w:rPr>
              <w:t>15</w:t>
            </w:r>
            <w:r w:rsidR="009E12DA" w:rsidRPr="00F35BA5">
              <w:rPr>
                <w:rFonts w:ascii="Times New Roman" w:hAnsi="Times New Roman" w:cs="Times New Roman"/>
                <w:sz w:val="24"/>
                <w:szCs w:val="24"/>
              </w:rPr>
              <w:t>0000</w:t>
            </w:r>
          </w:p>
        </w:tc>
        <w:tc>
          <w:tcPr>
            <w:tcW w:w="1965" w:type="dxa"/>
            <w:vAlign w:val="center"/>
          </w:tcPr>
          <w:p w14:paraId="44283239" w14:textId="77777777" w:rsidR="009E12DA" w:rsidRPr="00F35BA5" w:rsidRDefault="009E12DA" w:rsidP="008D0374">
            <w:pPr>
              <w:tabs>
                <w:tab w:val="left" w:pos="0"/>
              </w:tabs>
              <w:rPr>
                <w:rFonts w:ascii="Times New Roman" w:hAnsi="Times New Roman" w:cs="Times New Roman"/>
                <w:sz w:val="24"/>
                <w:szCs w:val="24"/>
              </w:rPr>
            </w:pPr>
            <w:r w:rsidRPr="00F35BA5">
              <w:rPr>
                <w:rFonts w:ascii="Times New Roman" w:hAnsi="Times New Roman" w:cs="Times New Roman"/>
                <w:sz w:val="24"/>
                <w:szCs w:val="24"/>
              </w:rPr>
              <w:t>UGPCOVID 19</w:t>
            </w:r>
          </w:p>
        </w:tc>
      </w:tr>
      <w:tr w:rsidR="009E12DA" w:rsidRPr="00682878" w14:paraId="7A540B60" w14:textId="77777777" w:rsidTr="00F35BA5">
        <w:trPr>
          <w:trHeight w:val="20"/>
        </w:trPr>
        <w:tc>
          <w:tcPr>
            <w:tcW w:w="567" w:type="dxa"/>
            <w:vAlign w:val="center"/>
            <w:hideMark/>
          </w:tcPr>
          <w:p w14:paraId="1F1E2CAD"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9.</w:t>
            </w:r>
          </w:p>
        </w:tc>
        <w:tc>
          <w:tcPr>
            <w:tcW w:w="3119" w:type="dxa"/>
            <w:vAlign w:val="center"/>
            <w:hideMark/>
          </w:tcPr>
          <w:p w14:paraId="63A4BC51" w14:textId="77777777" w:rsidR="009E12DA" w:rsidRPr="00682878" w:rsidRDefault="009E12DA" w:rsidP="008D0374">
            <w:pPr>
              <w:rPr>
                <w:rFonts w:ascii="Times New Roman" w:hAnsi="Times New Roman" w:cs="Times New Roman"/>
                <w:sz w:val="24"/>
                <w:szCs w:val="24"/>
              </w:rPr>
            </w:pPr>
            <w:r w:rsidRPr="00682878">
              <w:rPr>
                <w:rFonts w:ascii="Times New Roman" w:hAnsi="Times New Roman" w:cs="Times New Roman"/>
                <w:sz w:val="24"/>
                <w:szCs w:val="24"/>
              </w:rPr>
              <w:t>Renforcement des capacités des parties prenantes du projet sur la gestion environnementale et sociale</w:t>
            </w:r>
          </w:p>
        </w:tc>
        <w:tc>
          <w:tcPr>
            <w:tcW w:w="2997" w:type="dxa"/>
          </w:tcPr>
          <w:p w14:paraId="41D9569A" w14:textId="77777777" w:rsidR="009E12DA" w:rsidRPr="00682878" w:rsidRDefault="00CE680E" w:rsidP="00F35BA5">
            <w:pPr>
              <w:rPr>
                <w:rFonts w:ascii="Times New Roman" w:hAnsi="Times New Roman" w:cs="Times New Roman"/>
                <w:sz w:val="24"/>
                <w:szCs w:val="24"/>
              </w:rPr>
            </w:pPr>
            <w:r>
              <w:rPr>
                <w:rFonts w:ascii="Times New Roman" w:hAnsi="Times New Roman" w:cs="Times New Roman"/>
                <w:sz w:val="24"/>
                <w:szCs w:val="24"/>
              </w:rPr>
              <w:t>Formation des cadres de l’UGP et services de mise en œuvre sur les normes environnementales et sociales de la BM y compris à l’extérieur</w:t>
            </w:r>
          </w:p>
        </w:tc>
        <w:tc>
          <w:tcPr>
            <w:tcW w:w="1275" w:type="dxa"/>
            <w:vAlign w:val="center"/>
          </w:tcPr>
          <w:p w14:paraId="49DC305B"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200 000</w:t>
            </w:r>
          </w:p>
          <w:p w14:paraId="1F37E7CE" w14:textId="77777777" w:rsidR="009E12DA" w:rsidRPr="00682878" w:rsidRDefault="009E12DA" w:rsidP="008D0374">
            <w:pPr>
              <w:jc w:val="center"/>
              <w:rPr>
                <w:rFonts w:ascii="Times New Roman" w:hAnsi="Times New Roman" w:cs="Times New Roman"/>
                <w:sz w:val="24"/>
                <w:szCs w:val="24"/>
              </w:rPr>
            </w:pPr>
          </w:p>
        </w:tc>
        <w:tc>
          <w:tcPr>
            <w:tcW w:w="1965" w:type="dxa"/>
            <w:vAlign w:val="center"/>
          </w:tcPr>
          <w:p w14:paraId="3EC48E05" w14:textId="77777777" w:rsidR="009E12DA" w:rsidRPr="00682878" w:rsidRDefault="009E12DA" w:rsidP="008D0374">
            <w:pPr>
              <w:ind w:left="540"/>
              <w:rPr>
                <w:rFonts w:ascii="Times New Roman" w:hAnsi="Times New Roman" w:cs="Times New Roman"/>
                <w:sz w:val="24"/>
                <w:szCs w:val="24"/>
              </w:rPr>
            </w:pPr>
          </w:p>
          <w:p w14:paraId="15893AE6" w14:textId="77777777" w:rsidR="009E12DA" w:rsidRPr="00682878" w:rsidRDefault="009E12DA" w:rsidP="008D0374">
            <w:pPr>
              <w:rPr>
                <w:rFonts w:ascii="Times New Roman" w:hAnsi="Times New Roman" w:cs="Times New Roman"/>
                <w:sz w:val="24"/>
                <w:szCs w:val="24"/>
              </w:rPr>
            </w:pPr>
            <w:r w:rsidRPr="00682878">
              <w:rPr>
                <w:rFonts w:ascii="Times New Roman" w:hAnsi="Times New Roman" w:cs="Times New Roman"/>
                <w:sz w:val="24"/>
                <w:szCs w:val="24"/>
              </w:rPr>
              <w:t>UGPCOVID 19</w:t>
            </w:r>
          </w:p>
          <w:p w14:paraId="4CA53E4E" w14:textId="77777777" w:rsidR="009E12DA" w:rsidRPr="00682878" w:rsidRDefault="009E12DA" w:rsidP="008D0374">
            <w:pPr>
              <w:ind w:left="720"/>
              <w:rPr>
                <w:rFonts w:ascii="Times New Roman" w:hAnsi="Times New Roman" w:cs="Times New Roman"/>
                <w:sz w:val="24"/>
                <w:szCs w:val="24"/>
              </w:rPr>
            </w:pPr>
          </w:p>
        </w:tc>
      </w:tr>
      <w:tr w:rsidR="009E12DA" w:rsidRPr="00682878" w14:paraId="6C34AED4" w14:textId="77777777" w:rsidTr="00F35BA5">
        <w:trPr>
          <w:trHeight w:val="20"/>
        </w:trPr>
        <w:tc>
          <w:tcPr>
            <w:tcW w:w="567" w:type="dxa"/>
            <w:vAlign w:val="center"/>
          </w:tcPr>
          <w:p w14:paraId="0545684D"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10.</w:t>
            </w:r>
          </w:p>
        </w:tc>
        <w:tc>
          <w:tcPr>
            <w:tcW w:w="3119" w:type="dxa"/>
            <w:vAlign w:val="center"/>
            <w:hideMark/>
          </w:tcPr>
          <w:p w14:paraId="52BF005A" w14:textId="77777777" w:rsidR="009E12DA" w:rsidRPr="00682878" w:rsidRDefault="009E12DA" w:rsidP="008D0374">
            <w:pPr>
              <w:rPr>
                <w:rFonts w:ascii="Times New Roman" w:hAnsi="Times New Roman" w:cs="Times New Roman"/>
                <w:sz w:val="24"/>
                <w:szCs w:val="24"/>
              </w:rPr>
            </w:pPr>
            <w:r w:rsidRPr="00682878">
              <w:rPr>
                <w:rFonts w:ascii="Times New Roman" w:hAnsi="Times New Roman" w:cs="Times New Roman"/>
                <w:sz w:val="24"/>
                <w:szCs w:val="24"/>
              </w:rPr>
              <w:t>Formation des services du Ministère de la santé, de l’environnement, des Affaires sociales, de la sécurité, de l’administration du territoire, de la communication, des ONG sur les violences basées sur le genre en situation d’urgence</w:t>
            </w:r>
          </w:p>
        </w:tc>
        <w:tc>
          <w:tcPr>
            <w:tcW w:w="2997" w:type="dxa"/>
          </w:tcPr>
          <w:p w14:paraId="047D673F" w14:textId="77777777" w:rsidR="009E12DA" w:rsidRPr="00682878" w:rsidRDefault="00CE680E" w:rsidP="00F35BA5">
            <w:pPr>
              <w:rPr>
                <w:rFonts w:ascii="Times New Roman" w:hAnsi="Times New Roman" w:cs="Times New Roman"/>
                <w:sz w:val="24"/>
                <w:szCs w:val="24"/>
              </w:rPr>
            </w:pPr>
            <w:r>
              <w:rPr>
                <w:rFonts w:ascii="Times New Roman" w:hAnsi="Times New Roman" w:cs="Times New Roman"/>
                <w:sz w:val="24"/>
                <w:szCs w:val="24"/>
              </w:rPr>
              <w:t>2 ateliers seront organisés</w:t>
            </w:r>
          </w:p>
        </w:tc>
        <w:tc>
          <w:tcPr>
            <w:tcW w:w="1275" w:type="dxa"/>
            <w:vAlign w:val="center"/>
            <w:hideMark/>
          </w:tcPr>
          <w:p w14:paraId="59EE9A9A" w14:textId="77777777" w:rsidR="009E12DA" w:rsidRPr="00682878" w:rsidRDefault="009E12DA" w:rsidP="008D0374">
            <w:pPr>
              <w:jc w:val="center"/>
              <w:rPr>
                <w:rFonts w:ascii="Times New Roman" w:hAnsi="Times New Roman" w:cs="Times New Roman"/>
                <w:sz w:val="24"/>
                <w:szCs w:val="24"/>
              </w:rPr>
            </w:pPr>
            <w:r w:rsidRPr="00682878">
              <w:rPr>
                <w:rFonts w:ascii="Times New Roman" w:hAnsi="Times New Roman" w:cs="Times New Roman"/>
                <w:sz w:val="24"/>
                <w:szCs w:val="24"/>
              </w:rPr>
              <w:t>12 000</w:t>
            </w:r>
          </w:p>
        </w:tc>
        <w:tc>
          <w:tcPr>
            <w:tcW w:w="1965" w:type="dxa"/>
            <w:vAlign w:val="center"/>
            <w:hideMark/>
          </w:tcPr>
          <w:p w14:paraId="31ADE10F" w14:textId="77777777" w:rsidR="009E12DA" w:rsidRPr="00682878" w:rsidRDefault="009E12DA" w:rsidP="008D0374">
            <w:pPr>
              <w:rPr>
                <w:rFonts w:ascii="Times New Roman" w:hAnsi="Times New Roman" w:cs="Times New Roman"/>
                <w:sz w:val="24"/>
                <w:szCs w:val="24"/>
              </w:rPr>
            </w:pPr>
            <w:r w:rsidRPr="00682878">
              <w:rPr>
                <w:rFonts w:ascii="Times New Roman" w:hAnsi="Times New Roman" w:cs="Times New Roman"/>
                <w:sz w:val="24"/>
                <w:szCs w:val="24"/>
              </w:rPr>
              <w:t>UGPCOVID 19</w:t>
            </w:r>
          </w:p>
          <w:p w14:paraId="769FD17D" w14:textId="77777777" w:rsidR="009E12DA" w:rsidRPr="00682878" w:rsidRDefault="009E12DA" w:rsidP="008D0374">
            <w:pPr>
              <w:ind w:left="13"/>
              <w:rPr>
                <w:rFonts w:ascii="Times New Roman" w:hAnsi="Times New Roman" w:cs="Times New Roman"/>
                <w:sz w:val="24"/>
                <w:szCs w:val="24"/>
              </w:rPr>
            </w:pPr>
          </w:p>
        </w:tc>
      </w:tr>
      <w:tr w:rsidR="009E12DA" w:rsidRPr="00682878" w14:paraId="3AAFB994" w14:textId="77777777" w:rsidTr="00F35BA5">
        <w:trPr>
          <w:trHeight w:val="20"/>
        </w:trPr>
        <w:tc>
          <w:tcPr>
            <w:tcW w:w="567" w:type="dxa"/>
            <w:vAlign w:val="center"/>
          </w:tcPr>
          <w:p w14:paraId="3C23F620" w14:textId="77777777" w:rsidR="009E12DA" w:rsidRPr="00682878" w:rsidRDefault="009E12DA" w:rsidP="008D0374">
            <w:pPr>
              <w:jc w:val="center"/>
              <w:rPr>
                <w:rFonts w:ascii="Times New Roman" w:hAnsi="Times New Roman" w:cs="Times New Roman"/>
                <w:sz w:val="24"/>
                <w:szCs w:val="24"/>
              </w:rPr>
            </w:pPr>
          </w:p>
        </w:tc>
        <w:tc>
          <w:tcPr>
            <w:tcW w:w="3119" w:type="dxa"/>
            <w:vAlign w:val="center"/>
          </w:tcPr>
          <w:p w14:paraId="4AA5EDE2" w14:textId="77777777" w:rsidR="009E12DA" w:rsidRPr="00682878" w:rsidRDefault="009E12DA" w:rsidP="008D0374">
            <w:pPr>
              <w:rPr>
                <w:rFonts w:ascii="Times New Roman" w:hAnsi="Times New Roman" w:cs="Times New Roman"/>
                <w:sz w:val="24"/>
                <w:szCs w:val="24"/>
              </w:rPr>
            </w:pPr>
            <w:r w:rsidRPr="00682878">
              <w:rPr>
                <w:rFonts w:ascii="Times New Roman" w:hAnsi="Times New Roman" w:cs="Times New Roman"/>
                <w:sz w:val="24"/>
                <w:szCs w:val="24"/>
              </w:rPr>
              <w:t xml:space="preserve">                           TOTAL</w:t>
            </w:r>
          </w:p>
        </w:tc>
        <w:tc>
          <w:tcPr>
            <w:tcW w:w="2997" w:type="dxa"/>
          </w:tcPr>
          <w:p w14:paraId="5AA3E326" w14:textId="77777777" w:rsidR="009E12DA" w:rsidRPr="00682878" w:rsidRDefault="009E12DA" w:rsidP="008D0374">
            <w:pPr>
              <w:jc w:val="center"/>
              <w:rPr>
                <w:rFonts w:ascii="Times New Roman" w:hAnsi="Times New Roman" w:cs="Times New Roman"/>
                <w:sz w:val="24"/>
                <w:szCs w:val="24"/>
              </w:rPr>
            </w:pPr>
          </w:p>
        </w:tc>
        <w:tc>
          <w:tcPr>
            <w:tcW w:w="1275" w:type="dxa"/>
            <w:vAlign w:val="center"/>
          </w:tcPr>
          <w:p w14:paraId="5C4DFFCC" w14:textId="77777777" w:rsidR="009E12DA" w:rsidRPr="00682878" w:rsidRDefault="00F70591" w:rsidP="008D0374">
            <w:pPr>
              <w:jc w:val="center"/>
              <w:rPr>
                <w:rFonts w:ascii="Times New Roman" w:hAnsi="Times New Roman" w:cs="Times New Roman"/>
                <w:sz w:val="24"/>
                <w:szCs w:val="24"/>
              </w:rPr>
            </w:pPr>
            <w:r>
              <w:rPr>
                <w:rFonts w:ascii="Times New Roman" w:hAnsi="Times New Roman" w:cs="Times New Roman"/>
                <w:sz w:val="24"/>
                <w:szCs w:val="24"/>
              </w:rPr>
              <w:t>628 000</w:t>
            </w:r>
          </w:p>
        </w:tc>
        <w:tc>
          <w:tcPr>
            <w:tcW w:w="1965" w:type="dxa"/>
            <w:vAlign w:val="center"/>
          </w:tcPr>
          <w:p w14:paraId="375B0A87" w14:textId="77777777" w:rsidR="009E12DA" w:rsidRPr="00682878" w:rsidRDefault="009E12DA" w:rsidP="008D0374">
            <w:pPr>
              <w:rPr>
                <w:rFonts w:ascii="Times New Roman" w:hAnsi="Times New Roman" w:cs="Times New Roman"/>
                <w:sz w:val="24"/>
                <w:szCs w:val="24"/>
              </w:rPr>
            </w:pPr>
          </w:p>
        </w:tc>
      </w:tr>
    </w:tbl>
    <w:p w14:paraId="026F491F" w14:textId="77777777" w:rsidR="0087134C" w:rsidRDefault="0087134C" w:rsidP="0087134C">
      <w:pPr>
        <w:tabs>
          <w:tab w:val="left" w:pos="567"/>
        </w:tabs>
        <w:spacing w:after="120"/>
        <w:jc w:val="both"/>
        <w:rPr>
          <w:rFonts w:ascii="Times New Roman" w:eastAsia="MS PGothic" w:hAnsi="Times New Roman" w:cs="Times New Roman"/>
          <w:sz w:val="24"/>
          <w:szCs w:val="24"/>
          <w:vertAlign w:val="superscript"/>
        </w:rPr>
      </w:pPr>
    </w:p>
    <w:p w14:paraId="0254E263" w14:textId="77777777" w:rsidR="0087134C" w:rsidRPr="00B165EE" w:rsidRDefault="0087134C" w:rsidP="0087134C">
      <w:pPr>
        <w:tabs>
          <w:tab w:val="left" w:pos="567"/>
        </w:tabs>
        <w:spacing w:after="120"/>
        <w:jc w:val="both"/>
        <w:rPr>
          <w:rFonts w:ascii="Times New Roman" w:eastAsia="MS PGothic" w:hAnsi="Times New Roman" w:cs="Times New Roman"/>
          <w:sz w:val="28"/>
          <w:szCs w:val="28"/>
          <w:vertAlign w:val="superscript"/>
        </w:rPr>
      </w:pPr>
      <w:r w:rsidRPr="00B165EE">
        <w:rPr>
          <w:rFonts w:ascii="Times New Roman" w:eastAsia="MS PGothic" w:hAnsi="Times New Roman" w:cs="Times New Roman"/>
          <w:sz w:val="28"/>
          <w:szCs w:val="28"/>
          <w:vertAlign w:val="superscript"/>
        </w:rPr>
        <w:t>NB : Les montants indiqués restent indicatifs et feront l’objet d’une revue sur la base des TdRsdes activités prévu</w:t>
      </w:r>
      <w:r w:rsidR="004A62B2">
        <w:rPr>
          <w:rFonts w:ascii="Times New Roman" w:eastAsia="MS PGothic" w:hAnsi="Times New Roman" w:cs="Times New Roman"/>
          <w:sz w:val="28"/>
          <w:szCs w:val="28"/>
          <w:vertAlign w:val="superscript"/>
        </w:rPr>
        <w:t>e</w:t>
      </w:r>
      <w:r w:rsidRPr="00B165EE">
        <w:rPr>
          <w:rFonts w:ascii="Times New Roman" w:eastAsia="MS PGothic" w:hAnsi="Times New Roman" w:cs="Times New Roman"/>
          <w:sz w:val="28"/>
          <w:szCs w:val="28"/>
          <w:vertAlign w:val="superscript"/>
        </w:rPr>
        <w:t>s</w:t>
      </w:r>
    </w:p>
    <w:p w14:paraId="0D7DA552" w14:textId="77777777" w:rsidR="00047730" w:rsidRDefault="00047730" w:rsidP="008D0374">
      <w:pPr>
        <w:tabs>
          <w:tab w:val="left" w:pos="567"/>
        </w:tabs>
        <w:spacing w:after="120"/>
        <w:jc w:val="both"/>
        <w:rPr>
          <w:rFonts w:ascii="Times New Roman" w:eastAsia="MS PGothic" w:hAnsi="Times New Roman" w:cs="Times New Roman"/>
          <w:sz w:val="24"/>
          <w:szCs w:val="24"/>
          <w:vertAlign w:val="superscript"/>
        </w:rPr>
      </w:pPr>
    </w:p>
    <w:p w14:paraId="283BEB7D" w14:textId="77777777" w:rsidR="009E1449" w:rsidRDefault="009E1449" w:rsidP="00F35BA5">
      <w:pPr>
        <w:pStyle w:val="Titre"/>
        <w:jc w:val="left"/>
        <w:rPr>
          <w:lang w:val="fr-FR"/>
        </w:rPr>
      </w:pPr>
      <w:bookmarkStart w:id="511" w:name="_Toc55431678"/>
      <w:bookmarkStart w:id="512" w:name="_Toc55431860"/>
      <w:bookmarkStart w:id="513" w:name="_Toc55432042"/>
      <w:bookmarkStart w:id="514" w:name="_Toc55432218"/>
    </w:p>
    <w:p w14:paraId="1DC5EF2D" w14:textId="77777777" w:rsidR="009E1449" w:rsidRDefault="009E1449">
      <w:pPr>
        <w:rPr>
          <w:rFonts w:ascii="Times New Roman" w:hAnsi="Times New Roman" w:cs="Times New Roman"/>
          <w:b/>
          <w:sz w:val="24"/>
          <w:lang w:eastAsia="en-SG"/>
        </w:rPr>
      </w:pPr>
      <w:r>
        <w:br w:type="page"/>
      </w:r>
    </w:p>
    <w:p w14:paraId="4D754DAA" w14:textId="2F28420C" w:rsidR="00073378" w:rsidRPr="008D1115" w:rsidRDefault="008461B4" w:rsidP="008461B4">
      <w:pPr>
        <w:pStyle w:val="Titre1"/>
      </w:pPr>
      <w:bookmarkStart w:id="515" w:name="_Toc74618909"/>
      <w:r>
        <w:lastRenderedPageBreak/>
        <w:t>17-</w:t>
      </w:r>
      <w:r w:rsidR="00C37F63" w:rsidRPr="008D1115">
        <w:t>S</w:t>
      </w:r>
      <w:r w:rsidR="00B371F1" w:rsidRPr="008D1115">
        <w:t>UIVI ET RAPPORTS</w:t>
      </w:r>
      <w:bookmarkEnd w:id="511"/>
      <w:bookmarkEnd w:id="512"/>
      <w:bookmarkEnd w:id="513"/>
      <w:bookmarkEnd w:id="514"/>
      <w:bookmarkEnd w:id="515"/>
    </w:p>
    <w:p w14:paraId="28315511" w14:textId="77777777" w:rsidR="006F4FC9" w:rsidRPr="00682878" w:rsidRDefault="006F4FC9" w:rsidP="006F4FC9">
      <w:pPr>
        <w:rPr>
          <w:rFonts w:ascii="Times New Roman" w:hAnsi="Times New Roman" w:cs="Times New Roman"/>
          <w:sz w:val="24"/>
          <w:szCs w:val="24"/>
        </w:rPr>
      </w:pPr>
    </w:p>
    <w:p w14:paraId="07992CA5" w14:textId="62EE0FCA" w:rsidR="00073378" w:rsidRPr="00682878" w:rsidRDefault="00073378" w:rsidP="00412BC9">
      <w:pPr>
        <w:spacing w:after="120"/>
        <w:ind w:left="4"/>
        <w:jc w:val="both"/>
        <w:rPr>
          <w:rFonts w:ascii="Times New Roman" w:hAnsi="Times New Roman" w:cs="Times New Roman"/>
          <w:sz w:val="24"/>
          <w:szCs w:val="24"/>
        </w:rPr>
      </w:pPr>
      <w:r w:rsidRPr="00682878">
        <w:rPr>
          <w:rFonts w:ascii="Times New Roman" w:hAnsi="Times New Roman" w:cs="Times New Roman"/>
          <w:sz w:val="24"/>
          <w:szCs w:val="24"/>
        </w:rPr>
        <w:t xml:space="preserve">Il s’agit de mettre en place un plan de suivi permettant de superviser l’atteinte des </w:t>
      </w:r>
      <w:r w:rsidR="00015261">
        <w:rPr>
          <w:rFonts w:ascii="Times New Roman" w:hAnsi="Times New Roman" w:cs="Times New Roman"/>
          <w:sz w:val="24"/>
          <w:szCs w:val="24"/>
        </w:rPr>
        <w:t>objectifs fixés par les PCGES,</w:t>
      </w:r>
      <w:r w:rsidRPr="00682878">
        <w:rPr>
          <w:rFonts w:ascii="Times New Roman" w:hAnsi="Times New Roman" w:cs="Times New Roman"/>
          <w:sz w:val="24"/>
          <w:szCs w:val="24"/>
        </w:rPr>
        <w:t xml:space="preserve"> le PLIGD</w:t>
      </w:r>
      <w:r w:rsidR="00015261">
        <w:rPr>
          <w:rFonts w:ascii="Times New Roman" w:hAnsi="Times New Roman" w:cs="Times New Roman"/>
          <w:sz w:val="24"/>
          <w:szCs w:val="24"/>
        </w:rPr>
        <w:t xml:space="preserve"> et le Plan national d’introduction et de vaccination contre le Covid-19</w:t>
      </w:r>
      <w:r w:rsidRPr="00682878">
        <w:rPr>
          <w:rFonts w:ascii="Times New Roman" w:hAnsi="Times New Roman" w:cs="Times New Roman"/>
          <w:sz w:val="24"/>
          <w:szCs w:val="24"/>
        </w:rPr>
        <w:t>, d’assurer la traçabilité et de superviser les indicateurs et les paramètres décrivant l’état de la situation environnementale et sociale et son évolution. Ceci permettra, en cas de découverte de lacune</w:t>
      </w:r>
      <w:r w:rsidR="00A5307D" w:rsidRPr="00682878">
        <w:rPr>
          <w:rFonts w:ascii="Times New Roman" w:hAnsi="Times New Roman" w:cs="Times New Roman"/>
          <w:sz w:val="24"/>
          <w:szCs w:val="24"/>
        </w:rPr>
        <w:t>s</w:t>
      </w:r>
      <w:r w:rsidRPr="00682878">
        <w:rPr>
          <w:rFonts w:ascii="Times New Roman" w:hAnsi="Times New Roman" w:cs="Times New Roman"/>
          <w:sz w:val="24"/>
          <w:szCs w:val="24"/>
        </w:rPr>
        <w:t xml:space="preserve"> ou de manquement</w:t>
      </w:r>
      <w:r w:rsidR="00A5307D" w:rsidRPr="00682878">
        <w:rPr>
          <w:rFonts w:ascii="Times New Roman" w:hAnsi="Times New Roman" w:cs="Times New Roman"/>
          <w:sz w:val="24"/>
          <w:szCs w:val="24"/>
        </w:rPr>
        <w:t>s</w:t>
      </w:r>
      <w:r w:rsidRPr="00682878">
        <w:rPr>
          <w:rFonts w:ascii="Times New Roman" w:hAnsi="Times New Roman" w:cs="Times New Roman"/>
          <w:sz w:val="24"/>
          <w:szCs w:val="24"/>
        </w:rPr>
        <w:t>, de consigner les mesures correctives / préventives nécessaires dans des rapports de suivi réguliers (trimestriels), élaborés par les points focaux et transmis</w:t>
      </w:r>
      <w:r w:rsidR="00015261">
        <w:rPr>
          <w:rFonts w:ascii="Times New Roman" w:hAnsi="Times New Roman" w:cs="Times New Roman"/>
          <w:sz w:val="24"/>
          <w:szCs w:val="24"/>
        </w:rPr>
        <w:t xml:space="preserve"> </w:t>
      </w:r>
      <w:r w:rsidR="00C37D05" w:rsidRPr="00682878">
        <w:rPr>
          <w:rFonts w:ascii="Times New Roman" w:hAnsi="Times New Roman" w:cs="Times New Roman"/>
          <w:sz w:val="24"/>
          <w:szCs w:val="24"/>
        </w:rPr>
        <w:t>à</w:t>
      </w:r>
      <w:r w:rsidR="00015261">
        <w:rPr>
          <w:rFonts w:ascii="Times New Roman" w:hAnsi="Times New Roman" w:cs="Times New Roman"/>
          <w:sz w:val="24"/>
          <w:szCs w:val="24"/>
        </w:rPr>
        <w:t xml:space="preserve"> </w:t>
      </w:r>
      <w:r w:rsidR="004563DD" w:rsidRPr="00682878">
        <w:rPr>
          <w:rFonts w:ascii="Times New Roman" w:hAnsi="Times New Roman" w:cs="Times New Roman"/>
          <w:sz w:val="24"/>
          <w:szCs w:val="24"/>
        </w:rPr>
        <w:t>l’UGP.</w:t>
      </w:r>
      <w:r w:rsidRPr="00682878">
        <w:rPr>
          <w:rFonts w:ascii="Times New Roman" w:hAnsi="Times New Roman" w:cs="Times New Roman"/>
          <w:sz w:val="24"/>
          <w:szCs w:val="24"/>
        </w:rPr>
        <w:t xml:space="preserve"> Il convient de préciser que les mesures de remédiation proposées doivent être convenues avec les opérateurs concernés et approuvées par les responsables de </w:t>
      </w:r>
      <w:r w:rsidR="0087494A" w:rsidRPr="00682878">
        <w:rPr>
          <w:rFonts w:ascii="Times New Roman" w:hAnsi="Times New Roman" w:cs="Times New Roman"/>
          <w:sz w:val="24"/>
          <w:szCs w:val="24"/>
        </w:rPr>
        <w:t>l’agence d’exécution du projet.</w:t>
      </w:r>
    </w:p>
    <w:p w14:paraId="1A5263A6" w14:textId="77777777" w:rsidR="00496A17" w:rsidRPr="00682878" w:rsidRDefault="00073378" w:rsidP="00412BC9">
      <w:pPr>
        <w:spacing w:after="120"/>
        <w:ind w:left="4"/>
        <w:jc w:val="both"/>
        <w:rPr>
          <w:rFonts w:ascii="Times New Roman" w:hAnsi="Times New Roman" w:cs="Times New Roman"/>
          <w:sz w:val="24"/>
          <w:szCs w:val="24"/>
        </w:rPr>
      </w:pPr>
      <w:r w:rsidRPr="00682878">
        <w:rPr>
          <w:rFonts w:ascii="Times New Roman" w:hAnsi="Times New Roman" w:cs="Times New Roman"/>
          <w:sz w:val="24"/>
          <w:szCs w:val="24"/>
        </w:rPr>
        <w:t>Ces rapports devront renseigner sur les informations suivantes :</w:t>
      </w:r>
    </w:p>
    <w:p w14:paraId="65C5A980" w14:textId="77777777" w:rsidR="00073378" w:rsidRPr="00682878" w:rsidRDefault="00073378" w:rsidP="00A001E5">
      <w:pPr>
        <w:pStyle w:val="Paragraphedeliste"/>
        <w:numPr>
          <w:ilvl w:val="0"/>
          <w:numId w:val="41"/>
        </w:numPr>
        <w:tabs>
          <w:tab w:val="left" w:pos="724"/>
        </w:tabs>
        <w:spacing w:after="0" w:line="240" w:lineRule="auto"/>
        <w:ind w:left="714" w:hanging="357"/>
        <w:jc w:val="both"/>
        <w:rPr>
          <w:rFonts w:ascii="Times New Roman" w:eastAsia="MS PGothic" w:hAnsi="Times New Roman" w:cs="Times New Roman"/>
          <w:sz w:val="24"/>
          <w:szCs w:val="24"/>
          <w:vertAlign w:val="superscript"/>
          <w:lang w:val="fr-FR"/>
        </w:rPr>
      </w:pPr>
      <w:r w:rsidRPr="00682878">
        <w:rPr>
          <w:rFonts w:ascii="Times New Roman" w:hAnsi="Times New Roman" w:cs="Times New Roman"/>
          <w:sz w:val="24"/>
          <w:szCs w:val="24"/>
          <w:lang w:val="fr-FR"/>
        </w:rPr>
        <w:t>Etablissements ou le matériel a été distribué</w:t>
      </w:r>
      <w:r w:rsidR="00B445E3">
        <w:rPr>
          <w:rFonts w:ascii="Times New Roman" w:hAnsi="Times New Roman" w:cs="Times New Roman"/>
          <w:sz w:val="24"/>
          <w:szCs w:val="24"/>
          <w:lang w:val="fr-FR"/>
        </w:rPr>
        <w:t> ;</w:t>
      </w:r>
    </w:p>
    <w:p w14:paraId="6B04774D" w14:textId="141BFBC4" w:rsidR="00073378" w:rsidRPr="00015261" w:rsidRDefault="00073378" w:rsidP="00A001E5">
      <w:pPr>
        <w:pStyle w:val="Paragraphedeliste"/>
        <w:numPr>
          <w:ilvl w:val="0"/>
          <w:numId w:val="41"/>
        </w:numPr>
        <w:tabs>
          <w:tab w:val="left" w:pos="724"/>
        </w:tabs>
        <w:spacing w:after="0" w:line="240" w:lineRule="auto"/>
        <w:ind w:left="714" w:hanging="357"/>
        <w:jc w:val="both"/>
        <w:rPr>
          <w:rFonts w:ascii="Times New Roman" w:eastAsia="MS PGothic" w:hAnsi="Times New Roman" w:cs="Times New Roman"/>
          <w:sz w:val="24"/>
          <w:szCs w:val="24"/>
          <w:vertAlign w:val="superscript"/>
          <w:lang w:val="fr-FR"/>
        </w:rPr>
      </w:pPr>
      <w:r w:rsidRPr="00682878">
        <w:rPr>
          <w:rFonts w:ascii="Times New Roman" w:hAnsi="Times New Roman" w:cs="Times New Roman"/>
          <w:sz w:val="24"/>
          <w:szCs w:val="24"/>
          <w:lang w:val="fr-FR"/>
        </w:rPr>
        <w:t>Critères de sélection de ces établissements</w:t>
      </w:r>
      <w:r w:rsidR="00B445E3">
        <w:rPr>
          <w:rFonts w:ascii="Times New Roman" w:hAnsi="Times New Roman" w:cs="Times New Roman"/>
          <w:sz w:val="24"/>
          <w:szCs w:val="24"/>
          <w:lang w:val="fr-FR"/>
        </w:rPr>
        <w:t> ;</w:t>
      </w:r>
    </w:p>
    <w:p w14:paraId="10965C0F" w14:textId="6DF9F1F0" w:rsidR="00015261" w:rsidRPr="00A32982" w:rsidRDefault="00015261" w:rsidP="00A001E5">
      <w:pPr>
        <w:pStyle w:val="Paragraphedeliste"/>
        <w:numPr>
          <w:ilvl w:val="0"/>
          <w:numId w:val="41"/>
        </w:numPr>
        <w:tabs>
          <w:tab w:val="left" w:pos="724"/>
        </w:tabs>
        <w:spacing w:after="0" w:line="240" w:lineRule="auto"/>
        <w:ind w:left="714" w:hanging="357"/>
        <w:jc w:val="both"/>
        <w:rPr>
          <w:rFonts w:ascii="Times New Roman" w:eastAsia="MS PGothic" w:hAnsi="Times New Roman" w:cs="Times New Roman"/>
          <w:sz w:val="24"/>
          <w:szCs w:val="24"/>
          <w:vertAlign w:val="superscript"/>
          <w:lang w:val="fr-FR"/>
        </w:rPr>
      </w:pPr>
      <w:r w:rsidRPr="00A32982">
        <w:rPr>
          <w:rFonts w:ascii="Times New Roman" w:hAnsi="Times New Roman" w:cs="Times New Roman"/>
          <w:sz w:val="24"/>
          <w:szCs w:val="24"/>
          <w:lang w:val="fr-FR"/>
        </w:rPr>
        <w:t>Etat de fonctionnement de la chaîne de froid ;</w:t>
      </w:r>
    </w:p>
    <w:p w14:paraId="28C378A1" w14:textId="2286A351" w:rsidR="00015261" w:rsidRPr="00A32982" w:rsidRDefault="00015261" w:rsidP="00A001E5">
      <w:pPr>
        <w:pStyle w:val="Paragraphedeliste"/>
        <w:numPr>
          <w:ilvl w:val="0"/>
          <w:numId w:val="41"/>
        </w:numPr>
        <w:tabs>
          <w:tab w:val="left" w:pos="724"/>
        </w:tabs>
        <w:spacing w:after="0" w:line="240" w:lineRule="auto"/>
        <w:ind w:left="714" w:hanging="357"/>
        <w:jc w:val="both"/>
        <w:rPr>
          <w:rFonts w:ascii="Times New Roman" w:eastAsia="MS PGothic" w:hAnsi="Times New Roman" w:cs="Times New Roman"/>
          <w:sz w:val="24"/>
          <w:szCs w:val="24"/>
          <w:vertAlign w:val="superscript"/>
          <w:lang w:val="fr-FR"/>
        </w:rPr>
      </w:pPr>
      <w:r w:rsidRPr="00A32982">
        <w:rPr>
          <w:rFonts w:ascii="Times New Roman" w:hAnsi="Times New Roman" w:cs="Times New Roman"/>
          <w:sz w:val="24"/>
          <w:szCs w:val="24"/>
          <w:lang w:val="fr-FR"/>
        </w:rPr>
        <w:t>Niveau de déploiement des vaccins anti Covid-19 ;</w:t>
      </w:r>
    </w:p>
    <w:p w14:paraId="2561C314" w14:textId="77777777" w:rsidR="00073378" w:rsidRPr="00A32982" w:rsidRDefault="00073378" w:rsidP="00A001E5">
      <w:pPr>
        <w:pStyle w:val="Paragraphedeliste"/>
        <w:numPr>
          <w:ilvl w:val="0"/>
          <w:numId w:val="41"/>
        </w:numPr>
        <w:tabs>
          <w:tab w:val="left" w:pos="724"/>
        </w:tabs>
        <w:spacing w:after="0" w:line="240" w:lineRule="auto"/>
        <w:ind w:left="714" w:hanging="357"/>
        <w:jc w:val="both"/>
        <w:rPr>
          <w:rFonts w:ascii="Times New Roman" w:eastAsia="MS PGothic" w:hAnsi="Times New Roman" w:cs="Times New Roman"/>
          <w:sz w:val="24"/>
          <w:szCs w:val="24"/>
          <w:vertAlign w:val="superscript"/>
          <w:lang w:val="fr-FR"/>
        </w:rPr>
      </w:pPr>
      <w:r w:rsidRPr="00A32982">
        <w:rPr>
          <w:rFonts w:ascii="Times New Roman" w:hAnsi="Times New Roman" w:cs="Times New Roman"/>
          <w:sz w:val="24"/>
          <w:szCs w:val="24"/>
          <w:lang w:val="fr-FR"/>
        </w:rPr>
        <w:t>Conformité du système de gestion des déchets de ces établissements</w:t>
      </w:r>
      <w:r w:rsidR="00B445E3" w:rsidRPr="00A32982">
        <w:rPr>
          <w:rFonts w:ascii="Times New Roman" w:hAnsi="Times New Roman" w:cs="Times New Roman"/>
          <w:sz w:val="24"/>
          <w:szCs w:val="24"/>
          <w:lang w:val="fr-FR"/>
        </w:rPr>
        <w:t> ;</w:t>
      </w:r>
    </w:p>
    <w:p w14:paraId="3285A4B7" w14:textId="77777777" w:rsidR="00073378" w:rsidRPr="00A32982" w:rsidRDefault="00073378" w:rsidP="00A001E5">
      <w:pPr>
        <w:pStyle w:val="Paragraphedeliste"/>
        <w:numPr>
          <w:ilvl w:val="0"/>
          <w:numId w:val="41"/>
        </w:numPr>
        <w:tabs>
          <w:tab w:val="left" w:pos="724"/>
        </w:tabs>
        <w:spacing w:after="0" w:line="240" w:lineRule="auto"/>
        <w:ind w:left="714" w:hanging="357"/>
        <w:jc w:val="both"/>
        <w:rPr>
          <w:rFonts w:ascii="Times New Roman" w:eastAsia="MS PGothic" w:hAnsi="Times New Roman" w:cs="Times New Roman"/>
          <w:sz w:val="24"/>
          <w:szCs w:val="24"/>
          <w:vertAlign w:val="superscript"/>
          <w:lang w:val="fr-FR"/>
        </w:rPr>
      </w:pPr>
      <w:r w:rsidRPr="00A32982">
        <w:rPr>
          <w:rFonts w:ascii="Times New Roman" w:hAnsi="Times New Roman" w:cs="Times New Roman"/>
          <w:sz w:val="24"/>
          <w:szCs w:val="24"/>
          <w:lang w:val="fr-FR"/>
        </w:rPr>
        <w:t>Application des protocoles STT de ces établissements</w:t>
      </w:r>
      <w:r w:rsidR="00B445E3" w:rsidRPr="00A32982">
        <w:rPr>
          <w:rFonts w:ascii="Times New Roman" w:hAnsi="Times New Roman" w:cs="Times New Roman"/>
          <w:sz w:val="24"/>
          <w:szCs w:val="24"/>
          <w:lang w:val="fr-FR"/>
        </w:rPr>
        <w:t> ;</w:t>
      </w:r>
    </w:p>
    <w:p w14:paraId="4C0CE123" w14:textId="77777777" w:rsidR="00073378" w:rsidRPr="00A32982" w:rsidRDefault="00073378" w:rsidP="00A001E5">
      <w:pPr>
        <w:pStyle w:val="Paragraphedeliste"/>
        <w:numPr>
          <w:ilvl w:val="0"/>
          <w:numId w:val="41"/>
        </w:numPr>
        <w:tabs>
          <w:tab w:val="left" w:pos="720"/>
        </w:tabs>
        <w:spacing w:after="0" w:line="240" w:lineRule="auto"/>
        <w:ind w:left="714" w:right="20" w:hanging="357"/>
        <w:jc w:val="both"/>
        <w:rPr>
          <w:rFonts w:ascii="Times New Roman" w:eastAsia="MS PGothic" w:hAnsi="Times New Roman" w:cs="Times New Roman"/>
          <w:sz w:val="24"/>
          <w:szCs w:val="24"/>
          <w:vertAlign w:val="superscript"/>
          <w:lang w:val="fr-FR"/>
        </w:rPr>
      </w:pPr>
      <w:bookmarkStart w:id="516" w:name="page54"/>
      <w:bookmarkEnd w:id="516"/>
      <w:r w:rsidRPr="00A32982">
        <w:rPr>
          <w:rFonts w:ascii="Times New Roman" w:hAnsi="Times New Roman" w:cs="Times New Roman"/>
          <w:sz w:val="24"/>
          <w:szCs w:val="24"/>
          <w:lang w:val="fr-FR"/>
        </w:rPr>
        <w:t>Port des EPI pour le personnel de santé et auxiliaires ainsi que pour le personnel de suivi et de contrôle des DAS ;</w:t>
      </w:r>
    </w:p>
    <w:p w14:paraId="2525E1B2" w14:textId="77777777" w:rsidR="00073378" w:rsidRPr="00A32982" w:rsidRDefault="00073378" w:rsidP="00A001E5">
      <w:pPr>
        <w:pStyle w:val="Paragraphedeliste"/>
        <w:numPr>
          <w:ilvl w:val="0"/>
          <w:numId w:val="41"/>
        </w:numPr>
        <w:tabs>
          <w:tab w:val="left" w:pos="720"/>
        </w:tabs>
        <w:spacing w:after="0" w:line="240" w:lineRule="auto"/>
        <w:ind w:left="714" w:right="20" w:hanging="357"/>
        <w:jc w:val="both"/>
        <w:rPr>
          <w:rFonts w:ascii="Times New Roman" w:eastAsia="MS PGothic" w:hAnsi="Times New Roman" w:cs="Times New Roman"/>
          <w:sz w:val="24"/>
          <w:szCs w:val="24"/>
          <w:vertAlign w:val="superscript"/>
          <w:lang w:val="fr-FR"/>
        </w:rPr>
      </w:pPr>
      <w:r w:rsidRPr="00A32982">
        <w:rPr>
          <w:rFonts w:ascii="Times New Roman" w:hAnsi="Times New Roman" w:cs="Times New Roman"/>
          <w:sz w:val="24"/>
          <w:szCs w:val="24"/>
          <w:lang w:val="fr-FR"/>
        </w:rPr>
        <w:t>Apports visuels sur les mesures de distanciation sociale et protection dans les salles d’attente des établissements ;</w:t>
      </w:r>
    </w:p>
    <w:p w14:paraId="3950254F" w14:textId="578A51A5" w:rsidR="00073378" w:rsidRPr="00A32982" w:rsidRDefault="00073378" w:rsidP="00A001E5">
      <w:pPr>
        <w:pStyle w:val="Paragraphedeliste"/>
        <w:numPr>
          <w:ilvl w:val="0"/>
          <w:numId w:val="41"/>
        </w:numPr>
        <w:tabs>
          <w:tab w:val="left" w:pos="720"/>
        </w:tabs>
        <w:spacing w:after="0" w:line="240" w:lineRule="auto"/>
        <w:ind w:left="714" w:right="20" w:hanging="357"/>
        <w:jc w:val="both"/>
        <w:rPr>
          <w:rFonts w:ascii="Times New Roman" w:eastAsia="MS PGothic" w:hAnsi="Times New Roman" w:cs="Times New Roman"/>
          <w:sz w:val="24"/>
          <w:szCs w:val="24"/>
          <w:vertAlign w:val="superscript"/>
          <w:lang w:val="fr-FR"/>
        </w:rPr>
      </w:pPr>
      <w:r w:rsidRPr="00A32982">
        <w:rPr>
          <w:rFonts w:ascii="Times New Roman" w:hAnsi="Times New Roman" w:cs="Times New Roman"/>
          <w:sz w:val="24"/>
          <w:szCs w:val="24"/>
          <w:lang w:val="fr-FR"/>
        </w:rPr>
        <w:t>Actions de sensibilisation menées auprès du personnel médical, nettoyeur, gestion des déchets, personnes vulnérables, comme prévu par le PCGES et le</w:t>
      </w:r>
      <w:r w:rsidR="00B445E3" w:rsidRPr="00A32982">
        <w:rPr>
          <w:rFonts w:ascii="Times New Roman" w:hAnsi="Times New Roman" w:cs="Times New Roman"/>
          <w:sz w:val="24"/>
          <w:szCs w:val="24"/>
          <w:lang w:val="fr-FR"/>
        </w:rPr>
        <w:t>PLIGD ;</w:t>
      </w:r>
    </w:p>
    <w:p w14:paraId="706B0739" w14:textId="51699DC9" w:rsidR="00015261" w:rsidRPr="00A32982" w:rsidRDefault="00015261" w:rsidP="00A001E5">
      <w:pPr>
        <w:pStyle w:val="Paragraphedeliste"/>
        <w:numPr>
          <w:ilvl w:val="0"/>
          <w:numId w:val="41"/>
        </w:numPr>
        <w:tabs>
          <w:tab w:val="left" w:pos="720"/>
        </w:tabs>
        <w:spacing w:after="0" w:line="240" w:lineRule="auto"/>
        <w:ind w:left="714" w:right="20" w:hanging="357"/>
        <w:jc w:val="both"/>
        <w:rPr>
          <w:rFonts w:ascii="Times New Roman" w:eastAsia="MS PGothic" w:hAnsi="Times New Roman" w:cs="Times New Roman"/>
          <w:sz w:val="24"/>
          <w:szCs w:val="24"/>
          <w:vertAlign w:val="superscript"/>
          <w:lang w:val="fr-FR"/>
        </w:rPr>
      </w:pPr>
      <w:r w:rsidRPr="00A32982">
        <w:rPr>
          <w:rFonts w:ascii="Times New Roman" w:hAnsi="Times New Roman" w:cs="Times New Roman"/>
          <w:sz w:val="24"/>
          <w:szCs w:val="24"/>
          <w:lang w:val="fr-FR"/>
        </w:rPr>
        <w:t>Actions de sensibilisation menées auprès des populations cibles de la vaccination ;</w:t>
      </w:r>
    </w:p>
    <w:p w14:paraId="52B411A7" w14:textId="2869322F" w:rsidR="00073378" w:rsidRPr="00A32982" w:rsidRDefault="00073378" w:rsidP="00A001E5">
      <w:pPr>
        <w:pStyle w:val="Paragraphedeliste"/>
        <w:numPr>
          <w:ilvl w:val="0"/>
          <w:numId w:val="41"/>
        </w:numPr>
        <w:tabs>
          <w:tab w:val="left" w:pos="720"/>
        </w:tabs>
        <w:spacing w:after="0" w:line="240" w:lineRule="auto"/>
        <w:ind w:left="714" w:hanging="357"/>
        <w:jc w:val="both"/>
        <w:rPr>
          <w:rFonts w:ascii="Times New Roman" w:eastAsia="MS PGothic" w:hAnsi="Times New Roman" w:cs="Times New Roman"/>
          <w:sz w:val="24"/>
          <w:szCs w:val="24"/>
          <w:vertAlign w:val="superscript"/>
          <w:lang w:val="fr-FR"/>
        </w:rPr>
      </w:pPr>
      <w:r w:rsidRPr="00A32982">
        <w:rPr>
          <w:rFonts w:ascii="Times New Roman" w:hAnsi="Times New Roman" w:cs="Times New Roman"/>
          <w:sz w:val="24"/>
          <w:szCs w:val="24"/>
          <w:lang w:val="fr-FR"/>
        </w:rPr>
        <w:t xml:space="preserve">Publication des informations sur les tests </w:t>
      </w:r>
      <w:r w:rsidR="00015261" w:rsidRPr="00A32982">
        <w:rPr>
          <w:rFonts w:ascii="Times New Roman" w:hAnsi="Times New Roman" w:cs="Times New Roman"/>
          <w:sz w:val="24"/>
          <w:szCs w:val="24"/>
          <w:lang w:val="fr-FR"/>
        </w:rPr>
        <w:t xml:space="preserve">et les vaccinations </w:t>
      </w:r>
      <w:r w:rsidRPr="00A32982">
        <w:rPr>
          <w:rFonts w:ascii="Times New Roman" w:hAnsi="Times New Roman" w:cs="Times New Roman"/>
          <w:sz w:val="24"/>
          <w:szCs w:val="24"/>
          <w:lang w:val="fr-FR"/>
        </w:rPr>
        <w:t>effectués par localité</w:t>
      </w:r>
      <w:r w:rsidR="00B445E3" w:rsidRPr="00A32982">
        <w:rPr>
          <w:rFonts w:ascii="Times New Roman" w:hAnsi="Times New Roman" w:cs="Times New Roman"/>
          <w:sz w:val="24"/>
          <w:szCs w:val="24"/>
          <w:lang w:val="fr-FR"/>
        </w:rPr>
        <w:t> ;</w:t>
      </w:r>
    </w:p>
    <w:p w14:paraId="61161838" w14:textId="6EEC440A" w:rsidR="00073378" w:rsidRPr="00A32982" w:rsidRDefault="00073378" w:rsidP="00A001E5">
      <w:pPr>
        <w:pStyle w:val="Paragraphedeliste"/>
        <w:numPr>
          <w:ilvl w:val="0"/>
          <w:numId w:val="41"/>
        </w:numPr>
        <w:tabs>
          <w:tab w:val="left" w:pos="720"/>
        </w:tabs>
        <w:spacing w:after="0" w:line="240" w:lineRule="auto"/>
        <w:ind w:left="714" w:right="20" w:hanging="357"/>
        <w:jc w:val="both"/>
        <w:rPr>
          <w:rFonts w:ascii="Times New Roman" w:eastAsia="MS PGothic" w:hAnsi="Times New Roman" w:cs="Times New Roman"/>
          <w:sz w:val="24"/>
          <w:szCs w:val="24"/>
          <w:vertAlign w:val="superscript"/>
          <w:lang w:val="fr-FR"/>
        </w:rPr>
      </w:pPr>
      <w:r w:rsidRPr="00A32982">
        <w:rPr>
          <w:rFonts w:ascii="Times New Roman" w:hAnsi="Times New Roman" w:cs="Times New Roman"/>
          <w:sz w:val="24"/>
          <w:szCs w:val="24"/>
          <w:lang w:val="fr-FR"/>
        </w:rPr>
        <w:t>Publication des informations sur les critères d’éligibilité pour bénéficier d</w:t>
      </w:r>
      <w:r w:rsidR="006467D3" w:rsidRPr="00A32982">
        <w:rPr>
          <w:rFonts w:ascii="Times New Roman" w:hAnsi="Times New Roman" w:cs="Times New Roman"/>
          <w:sz w:val="24"/>
          <w:szCs w:val="24"/>
          <w:lang w:val="fr-FR"/>
        </w:rPr>
        <w:t>e la vaccination</w:t>
      </w:r>
      <w:r w:rsidR="00413F37" w:rsidRPr="00A32982">
        <w:rPr>
          <w:rFonts w:ascii="Times New Roman" w:hAnsi="Times New Roman" w:cs="Times New Roman"/>
          <w:sz w:val="24"/>
          <w:szCs w:val="24"/>
          <w:lang w:val="fr-FR"/>
        </w:rPr>
        <w:t> ;</w:t>
      </w:r>
    </w:p>
    <w:p w14:paraId="27AC1368" w14:textId="77777777" w:rsidR="00073378" w:rsidRPr="00682878" w:rsidRDefault="00073378" w:rsidP="00FB7555">
      <w:pPr>
        <w:pStyle w:val="Paragraphedeliste"/>
        <w:numPr>
          <w:ilvl w:val="0"/>
          <w:numId w:val="41"/>
        </w:numPr>
        <w:tabs>
          <w:tab w:val="left" w:pos="720"/>
        </w:tabs>
        <w:spacing w:after="0" w:line="240" w:lineRule="auto"/>
        <w:ind w:left="714" w:hanging="357"/>
        <w:jc w:val="both"/>
        <w:rPr>
          <w:rFonts w:ascii="Times New Roman" w:eastAsia="MS PGothic" w:hAnsi="Times New Roman" w:cs="Times New Roman"/>
          <w:sz w:val="24"/>
          <w:szCs w:val="24"/>
          <w:vertAlign w:val="superscript"/>
          <w:lang w:val="fr-FR"/>
        </w:rPr>
      </w:pPr>
      <w:r w:rsidRPr="00682878">
        <w:rPr>
          <w:rFonts w:ascii="Times New Roman" w:hAnsi="Times New Roman" w:cs="Times New Roman"/>
          <w:sz w:val="24"/>
          <w:szCs w:val="24"/>
          <w:lang w:val="fr-FR"/>
        </w:rPr>
        <w:t>Nombre de plaintes reçues (résolues/non-résolues)</w:t>
      </w:r>
      <w:r w:rsidR="00413F37" w:rsidRPr="00682878">
        <w:rPr>
          <w:rFonts w:ascii="Times New Roman" w:hAnsi="Times New Roman" w:cs="Times New Roman"/>
          <w:sz w:val="24"/>
          <w:szCs w:val="24"/>
          <w:lang w:val="fr-FR"/>
        </w:rPr>
        <w:t> ;</w:t>
      </w:r>
    </w:p>
    <w:p w14:paraId="0F714850" w14:textId="77777777" w:rsidR="00073378" w:rsidRPr="00682878" w:rsidRDefault="00073378" w:rsidP="00FB7555">
      <w:pPr>
        <w:pStyle w:val="Paragraphedeliste"/>
        <w:numPr>
          <w:ilvl w:val="0"/>
          <w:numId w:val="41"/>
        </w:numPr>
        <w:tabs>
          <w:tab w:val="left" w:pos="720"/>
        </w:tabs>
        <w:spacing w:after="0" w:line="240" w:lineRule="auto"/>
        <w:ind w:left="714" w:hanging="357"/>
        <w:jc w:val="both"/>
        <w:rPr>
          <w:rFonts w:ascii="Times New Roman" w:eastAsia="MS PGothic" w:hAnsi="Times New Roman" w:cs="Times New Roman"/>
          <w:sz w:val="24"/>
          <w:szCs w:val="24"/>
          <w:vertAlign w:val="superscript"/>
          <w:lang w:val="fr-FR"/>
        </w:rPr>
      </w:pPr>
      <w:r w:rsidRPr="00682878">
        <w:rPr>
          <w:rFonts w:ascii="Times New Roman" w:hAnsi="Times New Roman" w:cs="Times New Roman"/>
          <w:sz w:val="24"/>
          <w:szCs w:val="24"/>
          <w:lang w:val="fr-FR"/>
        </w:rPr>
        <w:t>Les aspects à corriger ou à bonifier par rapport à toutes les mesures d’atténuation prévues</w:t>
      </w:r>
      <w:r w:rsidR="00127FDD" w:rsidRPr="00682878">
        <w:rPr>
          <w:rFonts w:ascii="Times New Roman" w:hAnsi="Times New Roman" w:cs="Times New Roman"/>
          <w:sz w:val="24"/>
          <w:szCs w:val="24"/>
          <w:lang w:val="fr-FR"/>
        </w:rPr>
        <w:t> ;</w:t>
      </w:r>
    </w:p>
    <w:p w14:paraId="07EFDC23" w14:textId="77777777" w:rsidR="00073378" w:rsidRPr="00682878" w:rsidRDefault="00073378" w:rsidP="00FB7555">
      <w:pPr>
        <w:pStyle w:val="Paragraphedeliste"/>
        <w:numPr>
          <w:ilvl w:val="0"/>
          <w:numId w:val="41"/>
        </w:numPr>
        <w:tabs>
          <w:tab w:val="left" w:pos="720"/>
        </w:tabs>
        <w:spacing w:after="0" w:line="240" w:lineRule="auto"/>
        <w:ind w:left="714" w:right="20" w:hanging="357"/>
        <w:jc w:val="both"/>
        <w:rPr>
          <w:rFonts w:ascii="Times New Roman" w:eastAsia="MS PGothic" w:hAnsi="Times New Roman" w:cs="Times New Roman"/>
          <w:sz w:val="24"/>
          <w:szCs w:val="24"/>
          <w:vertAlign w:val="superscript"/>
          <w:lang w:val="fr-FR"/>
        </w:rPr>
      </w:pPr>
      <w:r w:rsidRPr="00682878">
        <w:rPr>
          <w:rFonts w:ascii="Times New Roman" w:hAnsi="Times New Roman" w:cs="Times New Roman"/>
          <w:sz w:val="24"/>
          <w:szCs w:val="24"/>
          <w:lang w:val="fr-FR"/>
        </w:rPr>
        <w:t>Les impacts significatifs enregistrés sur la situation environnementale et sociale ;</w:t>
      </w:r>
    </w:p>
    <w:p w14:paraId="17DCF19A" w14:textId="77777777" w:rsidR="00073378" w:rsidRPr="00682878" w:rsidRDefault="00073378" w:rsidP="00FB7555">
      <w:pPr>
        <w:pStyle w:val="Paragraphedeliste"/>
        <w:numPr>
          <w:ilvl w:val="0"/>
          <w:numId w:val="41"/>
        </w:numPr>
        <w:tabs>
          <w:tab w:val="left" w:pos="720"/>
        </w:tabs>
        <w:spacing w:after="0" w:line="240" w:lineRule="auto"/>
        <w:ind w:left="714" w:hanging="357"/>
        <w:jc w:val="both"/>
        <w:rPr>
          <w:rFonts w:ascii="Times New Roman" w:eastAsia="MS PGothic" w:hAnsi="Times New Roman" w:cs="Times New Roman"/>
          <w:sz w:val="24"/>
          <w:szCs w:val="24"/>
          <w:vertAlign w:val="superscript"/>
          <w:lang w:val="fr-FR"/>
        </w:rPr>
      </w:pPr>
      <w:r w:rsidRPr="00682878">
        <w:rPr>
          <w:rFonts w:ascii="Times New Roman" w:hAnsi="Times New Roman" w:cs="Times New Roman"/>
          <w:sz w:val="24"/>
          <w:szCs w:val="24"/>
          <w:lang w:val="fr-FR"/>
        </w:rPr>
        <w:t>Les actions proposées pour corriger ou améliorer la situation ;</w:t>
      </w:r>
    </w:p>
    <w:p w14:paraId="122D4DFB" w14:textId="77777777" w:rsidR="00073378" w:rsidRPr="00682878" w:rsidRDefault="00073378" w:rsidP="00FB7555">
      <w:pPr>
        <w:pStyle w:val="Paragraphedeliste"/>
        <w:numPr>
          <w:ilvl w:val="0"/>
          <w:numId w:val="41"/>
        </w:numPr>
        <w:tabs>
          <w:tab w:val="left" w:pos="720"/>
        </w:tabs>
        <w:spacing w:after="0" w:line="240" w:lineRule="auto"/>
        <w:ind w:left="714" w:hanging="357"/>
        <w:jc w:val="both"/>
        <w:rPr>
          <w:rFonts w:ascii="Times New Roman" w:eastAsia="MS PGothic" w:hAnsi="Times New Roman" w:cs="Times New Roman"/>
          <w:sz w:val="24"/>
          <w:szCs w:val="24"/>
          <w:vertAlign w:val="superscript"/>
          <w:lang w:val="fr-FR"/>
        </w:rPr>
      </w:pPr>
      <w:r w:rsidRPr="00682878">
        <w:rPr>
          <w:rFonts w:ascii="Times New Roman" w:hAnsi="Times New Roman" w:cs="Times New Roman"/>
          <w:sz w:val="24"/>
          <w:szCs w:val="24"/>
          <w:lang w:val="fr-FR"/>
        </w:rPr>
        <w:t>Les personnes responsables des actions ;</w:t>
      </w:r>
    </w:p>
    <w:p w14:paraId="6F155007" w14:textId="77777777" w:rsidR="00073378" w:rsidRPr="00682878" w:rsidRDefault="00073378" w:rsidP="00FB7555">
      <w:pPr>
        <w:pStyle w:val="Paragraphedeliste"/>
        <w:numPr>
          <w:ilvl w:val="0"/>
          <w:numId w:val="41"/>
        </w:numPr>
        <w:tabs>
          <w:tab w:val="left" w:pos="720"/>
        </w:tabs>
        <w:spacing w:after="0" w:line="240" w:lineRule="auto"/>
        <w:ind w:left="714" w:hanging="357"/>
        <w:jc w:val="both"/>
        <w:rPr>
          <w:rFonts w:ascii="Times New Roman" w:eastAsia="MS PGothic" w:hAnsi="Times New Roman" w:cs="Times New Roman"/>
          <w:sz w:val="24"/>
          <w:szCs w:val="24"/>
          <w:vertAlign w:val="superscript"/>
          <w:lang w:val="fr-FR"/>
        </w:rPr>
      </w:pPr>
      <w:r w:rsidRPr="00682878">
        <w:rPr>
          <w:rFonts w:ascii="Times New Roman" w:hAnsi="Times New Roman" w:cs="Times New Roman"/>
          <w:sz w:val="24"/>
          <w:szCs w:val="24"/>
          <w:lang w:val="fr-FR"/>
        </w:rPr>
        <w:t>Les priorités des actions à entreprendre selon l’urgence et le contexte ;</w:t>
      </w:r>
    </w:p>
    <w:p w14:paraId="1FABFF13" w14:textId="77777777" w:rsidR="00073378" w:rsidRPr="00682878" w:rsidRDefault="00073378" w:rsidP="00FB7555">
      <w:pPr>
        <w:pStyle w:val="Paragraphedeliste"/>
        <w:numPr>
          <w:ilvl w:val="0"/>
          <w:numId w:val="41"/>
        </w:numPr>
        <w:tabs>
          <w:tab w:val="left" w:pos="720"/>
        </w:tabs>
        <w:spacing w:after="0" w:line="240" w:lineRule="auto"/>
        <w:ind w:left="714" w:right="20" w:hanging="357"/>
        <w:jc w:val="both"/>
        <w:rPr>
          <w:rFonts w:ascii="Times New Roman" w:eastAsia="MS PGothic" w:hAnsi="Times New Roman" w:cs="Times New Roman"/>
          <w:sz w:val="24"/>
          <w:szCs w:val="24"/>
          <w:vertAlign w:val="superscript"/>
          <w:lang w:val="fr-FR"/>
        </w:rPr>
      </w:pPr>
      <w:r w:rsidRPr="00682878">
        <w:rPr>
          <w:rFonts w:ascii="Times New Roman" w:hAnsi="Times New Roman" w:cs="Times New Roman"/>
          <w:sz w:val="24"/>
          <w:szCs w:val="24"/>
          <w:lang w:val="fr-FR"/>
        </w:rPr>
        <w:t>L’efficacité de la prise en charge des groupes vulnérables et des zones défavorisées et l’évaluation du profit qu’ils ont pu tirer du projet ;</w:t>
      </w:r>
    </w:p>
    <w:p w14:paraId="24655059" w14:textId="77777777" w:rsidR="00073378" w:rsidRPr="00682878" w:rsidRDefault="00073378" w:rsidP="00FB7555">
      <w:pPr>
        <w:pStyle w:val="Paragraphedeliste"/>
        <w:numPr>
          <w:ilvl w:val="0"/>
          <w:numId w:val="41"/>
        </w:numPr>
        <w:tabs>
          <w:tab w:val="left" w:pos="720"/>
        </w:tabs>
        <w:spacing w:after="0" w:line="240" w:lineRule="auto"/>
        <w:ind w:left="714" w:hanging="357"/>
        <w:jc w:val="both"/>
        <w:rPr>
          <w:rFonts w:ascii="Times New Roman" w:eastAsia="MS PGothic" w:hAnsi="Times New Roman" w:cs="Times New Roman"/>
          <w:sz w:val="24"/>
          <w:szCs w:val="24"/>
          <w:vertAlign w:val="superscript"/>
          <w:lang w:val="fr-FR"/>
        </w:rPr>
      </w:pPr>
      <w:r w:rsidRPr="00682878">
        <w:rPr>
          <w:rFonts w:ascii="Times New Roman" w:hAnsi="Times New Roman" w:cs="Times New Roman"/>
          <w:sz w:val="24"/>
          <w:szCs w:val="24"/>
          <w:lang w:val="fr-FR"/>
        </w:rPr>
        <w:t>L’efficacité des moyens de communication adoptés dans la transmission des messages et l’atténuation de la propagation de la maladie ;</w:t>
      </w:r>
    </w:p>
    <w:p w14:paraId="5DC83501" w14:textId="2DDD0E07" w:rsidR="006F4FC9" w:rsidRPr="00682878" w:rsidRDefault="00073378" w:rsidP="00FB7555">
      <w:pPr>
        <w:pStyle w:val="Paragraphedeliste"/>
        <w:numPr>
          <w:ilvl w:val="0"/>
          <w:numId w:val="41"/>
        </w:numPr>
        <w:tabs>
          <w:tab w:val="left" w:pos="720"/>
        </w:tabs>
        <w:spacing w:after="0" w:line="240" w:lineRule="auto"/>
        <w:ind w:left="714" w:hanging="357"/>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Les budgets </w:t>
      </w:r>
      <w:r w:rsidR="00A01F43">
        <w:rPr>
          <w:rFonts w:ascii="Times New Roman" w:hAnsi="Times New Roman" w:cs="Times New Roman"/>
          <w:sz w:val="24"/>
          <w:szCs w:val="24"/>
        </w:rPr>
        <w:t>né</w:t>
      </w:r>
      <w:r w:rsidR="00327778" w:rsidRPr="00682878">
        <w:rPr>
          <w:rFonts w:ascii="Times New Roman" w:hAnsi="Times New Roman" w:cs="Times New Roman"/>
          <w:sz w:val="24"/>
          <w:szCs w:val="24"/>
        </w:rPr>
        <w:t>cessaires.</w:t>
      </w:r>
    </w:p>
    <w:p w14:paraId="066D13F7" w14:textId="77777777" w:rsidR="00A001E5" w:rsidRDefault="00A001E5" w:rsidP="00A001E5">
      <w:pPr>
        <w:jc w:val="both"/>
        <w:rPr>
          <w:rFonts w:ascii="Times New Roman" w:hAnsi="Times New Roman" w:cs="Times New Roman"/>
          <w:b/>
          <w:color w:val="5B9BD5" w:themeColor="accent1"/>
          <w:sz w:val="24"/>
          <w:szCs w:val="24"/>
        </w:rPr>
      </w:pPr>
    </w:p>
    <w:p w14:paraId="6C4A0C3A" w14:textId="1558A4A1" w:rsidR="00A01F43" w:rsidRPr="00E9288F" w:rsidRDefault="00DB78B4" w:rsidP="00DB78B4">
      <w:pPr>
        <w:pStyle w:val="Titre3"/>
        <w:rPr>
          <w:lang w:val="fr-FR"/>
        </w:rPr>
      </w:pPr>
      <w:bookmarkStart w:id="517" w:name="_Toc74618910"/>
      <w:r w:rsidRPr="00E9288F">
        <w:rPr>
          <w:lang w:val="fr-FR"/>
        </w:rPr>
        <w:t>1</w:t>
      </w:r>
      <w:r w:rsidR="008461B4">
        <w:rPr>
          <w:lang w:val="fr-FR"/>
        </w:rPr>
        <w:t>7</w:t>
      </w:r>
      <w:r w:rsidRPr="00E9288F">
        <w:rPr>
          <w:lang w:val="fr-FR"/>
        </w:rPr>
        <w:t>.1-</w:t>
      </w:r>
      <w:r w:rsidR="00A01F43" w:rsidRPr="00E9288F">
        <w:rPr>
          <w:lang w:val="fr-FR"/>
        </w:rPr>
        <w:t xml:space="preserve">Suivi du </w:t>
      </w:r>
      <w:r w:rsidR="00A001E5" w:rsidRPr="00E9288F">
        <w:rPr>
          <w:lang w:val="fr-FR"/>
        </w:rPr>
        <w:t>Plan National d’introduction et de v</w:t>
      </w:r>
      <w:r w:rsidR="00A01F43" w:rsidRPr="00E9288F">
        <w:rPr>
          <w:lang w:val="fr-FR"/>
        </w:rPr>
        <w:t>accination contre la COVID-19</w:t>
      </w:r>
      <w:bookmarkEnd w:id="517"/>
    </w:p>
    <w:p w14:paraId="3541CBA6" w14:textId="77777777" w:rsidR="00A01F43" w:rsidRPr="00A32982" w:rsidRDefault="00A01F43" w:rsidP="00A01F43">
      <w:pPr>
        <w:spacing w:before="120" w:after="120"/>
        <w:jc w:val="both"/>
        <w:rPr>
          <w:rFonts w:ascii="Times New Roman" w:hAnsi="Times New Roman" w:cs="Times New Roman"/>
          <w:sz w:val="24"/>
          <w:szCs w:val="24"/>
        </w:rPr>
      </w:pPr>
      <w:r w:rsidRPr="00A32982">
        <w:rPr>
          <w:rFonts w:ascii="Times New Roman" w:hAnsi="Times New Roman" w:cs="Times New Roman"/>
          <w:sz w:val="24"/>
          <w:szCs w:val="24"/>
        </w:rPr>
        <w:t xml:space="preserve">Dans le cadre de la bonne mise en œuvre du Plan National d’Introduction et de Vaccination contre la COVID-19 en Guinée, le Ministère de la Santé met en priorité la composante Suivi-évaluation recherche appliquée (SERA). </w:t>
      </w:r>
      <w:r w:rsidRPr="00A32982">
        <w:rPr>
          <w:rFonts w:ascii="Times New Roman" w:hAnsi="Times New Roman" w:cs="Times New Roman"/>
          <w:bCs/>
          <w:sz w:val="24"/>
          <w:szCs w:val="24"/>
        </w:rPr>
        <w:t>L’objectif principal du système SERA est de p</w:t>
      </w:r>
      <w:r w:rsidRPr="00A32982">
        <w:rPr>
          <w:rFonts w:ascii="Times New Roman" w:hAnsi="Times New Roman" w:cs="Times New Roman"/>
          <w:sz w:val="24"/>
          <w:szCs w:val="24"/>
        </w:rPr>
        <w:t>roduire à temps des informations utiles au suivi des progrès dans sa mise en œuvre, à l’évaluation pertinente des résultats et de l’impact, à la prise de décisions devant contribuer à l’amélioration constante des performances de chaque indicateur et de la qualité des prestations de l’ensemble des acteurs clés du plan.</w:t>
      </w:r>
    </w:p>
    <w:p w14:paraId="7BD4EFBE" w14:textId="77777777" w:rsidR="00A01F43" w:rsidRDefault="00A01F43" w:rsidP="00412BC9">
      <w:pPr>
        <w:spacing w:after="120"/>
        <w:jc w:val="both"/>
        <w:rPr>
          <w:rFonts w:ascii="Times New Roman" w:hAnsi="Times New Roman" w:cs="Times New Roman"/>
          <w:b/>
          <w:sz w:val="24"/>
          <w:szCs w:val="24"/>
        </w:rPr>
      </w:pPr>
    </w:p>
    <w:p w14:paraId="3DEE8BD3" w14:textId="77777777" w:rsidR="00A01F43" w:rsidRDefault="00A01F43" w:rsidP="00412BC9">
      <w:pPr>
        <w:spacing w:after="120"/>
        <w:jc w:val="both"/>
        <w:rPr>
          <w:rFonts w:ascii="Times New Roman" w:hAnsi="Times New Roman" w:cs="Times New Roman"/>
          <w:b/>
          <w:sz w:val="24"/>
          <w:szCs w:val="24"/>
        </w:rPr>
      </w:pPr>
    </w:p>
    <w:p w14:paraId="055ACD59" w14:textId="77777777" w:rsidR="00A01F43" w:rsidRDefault="00A01F43" w:rsidP="00412BC9">
      <w:pPr>
        <w:spacing w:after="120"/>
        <w:jc w:val="both"/>
        <w:rPr>
          <w:rFonts w:ascii="Times New Roman" w:hAnsi="Times New Roman" w:cs="Times New Roman"/>
          <w:b/>
          <w:sz w:val="24"/>
          <w:szCs w:val="24"/>
        </w:rPr>
      </w:pPr>
    </w:p>
    <w:p w14:paraId="65581E88" w14:textId="77777777" w:rsidR="00A01F43" w:rsidRDefault="00A01F43" w:rsidP="00412BC9">
      <w:pPr>
        <w:spacing w:after="120"/>
        <w:jc w:val="both"/>
        <w:rPr>
          <w:rFonts w:ascii="Times New Roman" w:hAnsi="Times New Roman" w:cs="Times New Roman"/>
          <w:b/>
          <w:sz w:val="24"/>
          <w:szCs w:val="24"/>
        </w:rPr>
      </w:pPr>
    </w:p>
    <w:p w14:paraId="64A65CED" w14:textId="01BEBBCF" w:rsidR="00073378" w:rsidRPr="00E9288F" w:rsidRDefault="002844CA" w:rsidP="002844CA">
      <w:pPr>
        <w:pStyle w:val="Titre3"/>
        <w:rPr>
          <w:lang w:val="fr-FR"/>
        </w:rPr>
      </w:pPr>
      <w:bookmarkStart w:id="518" w:name="_Toc74618911"/>
      <w:r w:rsidRPr="00E9288F">
        <w:rPr>
          <w:lang w:val="fr-FR"/>
        </w:rPr>
        <w:t>1</w:t>
      </w:r>
      <w:r w:rsidR="008461B4">
        <w:rPr>
          <w:lang w:val="fr-FR"/>
        </w:rPr>
        <w:t>7</w:t>
      </w:r>
      <w:r w:rsidRPr="00E9288F">
        <w:rPr>
          <w:lang w:val="fr-FR"/>
        </w:rPr>
        <w:t>.2-</w:t>
      </w:r>
      <w:r w:rsidR="00073378" w:rsidRPr="00E9288F">
        <w:rPr>
          <w:lang w:val="fr-FR"/>
        </w:rPr>
        <w:t xml:space="preserve">Les indicateurs de </w:t>
      </w:r>
      <w:r w:rsidRPr="00E9288F">
        <w:rPr>
          <w:lang w:val="fr-FR"/>
        </w:rPr>
        <w:t>suivi:</w:t>
      </w:r>
      <w:bookmarkEnd w:id="518"/>
    </w:p>
    <w:p w14:paraId="5D47C9B6" w14:textId="77777777" w:rsidR="00073378" w:rsidRPr="00682878" w:rsidRDefault="00073378"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Une veille constante doit être mise en place par la mesure d’un certain nombre de paramètres de suivi durant le cycle de vie du projet. Ces paramètres s’articulent principalement autour de :</w:t>
      </w:r>
    </w:p>
    <w:p w14:paraId="26122E40" w14:textId="77777777" w:rsidR="00073378" w:rsidRPr="00682878" w:rsidRDefault="00073378" w:rsidP="00863CC9">
      <w:pPr>
        <w:numPr>
          <w:ilvl w:val="0"/>
          <w:numId w:val="82"/>
        </w:num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Nombre de personnes mises sous quarantaine ;</w:t>
      </w:r>
    </w:p>
    <w:p w14:paraId="22850CA4" w14:textId="77777777" w:rsidR="00073378" w:rsidRPr="00682878" w:rsidRDefault="00073378" w:rsidP="00863CC9">
      <w:pPr>
        <w:numPr>
          <w:ilvl w:val="0"/>
          <w:numId w:val="82"/>
        </w:numPr>
        <w:tabs>
          <w:tab w:val="left" w:pos="720"/>
        </w:tabs>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Nombre de personnes dépistées par jour ;</w:t>
      </w:r>
    </w:p>
    <w:p w14:paraId="6542BCAD" w14:textId="77777777" w:rsidR="00073378" w:rsidRPr="00703D08" w:rsidRDefault="00073378" w:rsidP="00863CC9">
      <w:pPr>
        <w:numPr>
          <w:ilvl w:val="0"/>
          <w:numId w:val="82"/>
        </w:numPr>
        <w:tabs>
          <w:tab w:val="left" w:pos="720"/>
        </w:tabs>
        <w:ind w:right="20"/>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Nombre de patients confirmés positifs ayant subi une prise en charge au sein des hôpitaux</w:t>
      </w:r>
      <w:r w:rsidR="00CE6828">
        <w:rPr>
          <w:rFonts w:ascii="Times New Roman" w:hAnsi="Times New Roman" w:cs="Times New Roman"/>
          <w:sz w:val="24"/>
          <w:szCs w:val="24"/>
        </w:rPr>
        <w:t> ;</w:t>
      </w:r>
    </w:p>
    <w:p w14:paraId="4C4D3587" w14:textId="77777777" w:rsidR="00703D08" w:rsidRPr="00703D08" w:rsidRDefault="00703D08" w:rsidP="00863CC9">
      <w:pPr>
        <w:numPr>
          <w:ilvl w:val="0"/>
          <w:numId w:val="82"/>
        </w:numPr>
        <w:tabs>
          <w:tab w:val="left" w:pos="720"/>
        </w:tabs>
        <w:jc w:val="both"/>
        <w:rPr>
          <w:rFonts w:ascii="Times New Roman" w:eastAsia="MS PGothic" w:hAnsi="Times New Roman" w:cs="Times New Roman"/>
          <w:sz w:val="24"/>
          <w:szCs w:val="24"/>
          <w:vertAlign w:val="superscript"/>
        </w:rPr>
      </w:pPr>
      <w:r w:rsidRPr="008D2766">
        <w:rPr>
          <w:rFonts w:ascii="Times New Roman" w:hAnsi="Times New Roman" w:cs="Times New Roman"/>
          <w:sz w:val="24"/>
          <w:szCs w:val="24"/>
        </w:rPr>
        <w:t>Nombre d’infections chez le personnel des structures de santé</w:t>
      </w:r>
      <w:r>
        <w:rPr>
          <w:rFonts w:ascii="Times New Roman" w:hAnsi="Times New Roman" w:cs="Times New Roman"/>
          <w:sz w:val="24"/>
          <w:szCs w:val="24"/>
        </w:rPr>
        <w:t> ;</w:t>
      </w:r>
    </w:p>
    <w:p w14:paraId="490B5F79" w14:textId="2DCCABEC" w:rsidR="00073378" w:rsidRPr="00D30230" w:rsidRDefault="00073378" w:rsidP="00863CC9">
      <w:pPr>
        <w:numPr>
          <w:ilvl w:val="0"/>
          <w:numId w:val="82"/>
        </w:numPr>
        <w:tabs>
          <w:tab w:val="left" w:pos="720"/>
        </w:tabs>
        <w:jc w:val="both"/>
        <w:rPr>
          <w:rFonts w:ascii="Times New Roman" w:eastAsia="MS PGothic" w:hAnsi="Times New Roman" w:cs="Times New Roman"/>
          <w:sz w:val="24"/>
          <w:szCs w:val="24"/>
          <w:vertAlign w:val="superscript"/>
        </w:rPr>
      </w:pPr>
      <w:r w:rsidRPr="00682878">
        <w:rPr>
          <w:rFonts w:ascii="Times New Roman" w:hAnsi="Times New Roman" w:cs="Times New Roman"/>
          <w:sz w:val="24"/>
          <w:szCs w:val="24"/>
        </w:rPr>
        <w:t xml:space="preserve">Pourcentage de guérison et nombre des </w:t>
      </w:r>
      <w:r w:rsidR="0027428E" w:rsidRPr="00682878">
        <w:rPr>
          <w:rFonts w:ascii="Times New Roman" w:hAnsi="Times New Roman" w:cs="Times New Roman"/>
          <w:sz w:val="24"/>
          <w:szCs w:val="24"/>
        </w:rPr>
        <w:t>décès</w:t>
      </w:r>
      <w:r w:rsidR="00D30230">
        <w:rPr>
          <w:rFonts w:ascii="Times New Roman" w:hAnsi="Times New Roman" w:cs="Times New Roman"/>
          <w:sz w:val="24"/>
          <w:szCs w:val="24"/>
        </w:rPr>
        <w:t> ;</w:t>
      </w:r>
    </w:p>
    <w:p w14:paraId="1FEC4F02" w14:textId="0A1269AD" w:rsidR="00D30230" w:rsidRPr="00A32982" w:rsidRDefault="00D30230" w:rsidP="00863CC9">
      <w:pPr>
        <w:numPr>
          <w:ilvl w:val="0"/>
          <w:numId w:val="82"/>
        </w:numPr>
        <w:tabs>
          <w:tab w:val="left" w:pos="720"/>
        </w:tabs>
        <w:jc w:val="both"/>
        <w:rPr>
          <w:rFonts w:ascii="Times New Roman" w:eastAsia="MS PGothic" w:hAnsi="Times New Roman" w:cs="Times New Roman"/>
          <w:sz w:val="24"/>
          <w:szCs w:val="24"/>
          <w:vertAlign w:val="superscript"/>
        </w:rPr>
      </w:pPr>
      <w:r w:rsidRPr="00A32982">
        <w:rPr>
          <w:rFonts w:ascii="Times New Roman" w:hAnsi="Times New Roman" w:cs="Times New Roman"/>
          <w:sz w:val="24"/>
          <w:szCs w:val="24"/>
        </w:rPr>
        <w:t>Nombre de personnes vaccinées par cible et par sexe ;</w:t>
      </w:r>
    </w:p>
    <w:p w14:paraId="28F51E23" w14:textId="4052691D" w:rsidR="00D30230" w:rsidRPr="00A32982" w:rsidRDefault="00D30230" w:rsidP="00863CC9">
      <w:pPr>
        <w:numPr>
          <w:ilvl w:val="0"/>
          <w:numId w:val="82"/>
        </w:numPr>
        <w:tabs>
          <w:tab w:val="left" w:pos="720"/>
        </w:tabs>
        <w:jc w:val="both"/>
        <w:rPr>
          <w:rFonts w:ascii="Times New Roman" w:eastAsia="MS PGothic" w:hAnsi="Times New Roman" w:cs="Times New Roman"/>
          <w:sz w:val="24"/>
          <w:szCs w:val="24"/>
          <w:vertAlign w:val="superscript"/>
        </w:rPr>
      </w:pPr>
      <w:r w:rsidRPr="00A32982">
        <w:rPr>
          <w:rFonts w:ascii="Times New Roman" w:hAnsi="Times New Roman" w:cs="Times New Roman"/>
          <w:sz w:val="24"/>
          <w:szCs w:val="24"/>
        </w:rPr>
        <w:t>Proportion des effets indésirables traités ;</w:t>
      </w:r>
    </w:p>
    <w:p w14:paraId="2EF5C753" w14:textId="77777777" w:rsidR="00703D08" w:rsidRDefault="00703D08" w:rsidP="00DF6FB6">
      <w:pPr>
        <w:tabs>
          <w:tab w:val="left" w:pos="720"/>
        </w:tabs>
        <w:jc w:val="both"/>
        <w:rPr>
          <w:rFonts w:ascii="Times New Roman" w:hAnsi="Times New Roman" w:cs="Times New Roman"/>
          <w:b/>
          <w:sz w:val="24"/>
          <w:szCs w:val="24"/>
        </w:rPr>
      </w:pPr>
    </w:p>
    <w:p w14:paraId="25EC92F8" w14:textId="77777777" w:rsidR="00073378" w:rsidRPr="00682878" w:rsidRDefault="00073378" w:rsidP="00DF6FB6">
      <w:pPr>
        <w:tabs>
          <w:tab w:val="left" w:pos="720"/>
        </w:tabs>
        <w:jc w:val="both"/>
        <w:rPr>
          <w:rFonts w:ascii="Times New Roman" w:eastAsia="MS PGothic" w:hAnsi="Times New Roman" w:cs="Times New Roman"/>
          <w:b/>
          <w:sz w:val="24"/>
          <w:szCs w:val="24"/>
          <w:vertAlign w:val="superscript"/>
        </w:rPr>
      </w:pPr>
      <w:r w:rsidRPr="00682878">
        <w:rPr>
          <w:rFonts w:ascii="Times New Roman" w:hAnsi="Times New Roman" w:cs="Times New Roman"/>
          <w:b/>
          <w:sz w:val="24"/>
          <w:szCs w:val="24"/>
        </w:rPr>
        <w:t xml:space="preserve">Les </w:t>
      </w:r>
      <w:r w:rsidR="00496A17" w:rsidRPr="00682878">
        <w:rPr>
          <w:rFonts w:ascii="Times New Roman" w:hAnsi="Times New Roman" w:cs="Times New Roman"/>
          <w:b/>
          <w:sz w:val="24"/>
          <w:szCs w:val="24"/>
        </w:rPr>
        <w:t>non-conformités</w:t>
      </w:r>
      <w:r w:rsidRPr="00682878">
        <w:rPr>
          <w:rFonts w:ascii="Times New Roman" w:hAnsi="Times New Roman" w:cs="Times New Roman"/>
          <w:b/>
          <w:sz w:val="24"/>
          <w:szCs w:val="24"/>
        </w:rPr>
        <w:t xml:space="preserve"> enregistrées en matière de :</w:t>
      </w:r>
    </w:p>
    <w:p w14:paraId="7FCF096F" w14:textId="77777777" w:rsidR="00B04C17" w:rsidRPr="00682878" w:rsidRDefault="00073378" w:rsidP="00863CC9">
      <w:pPr>
        <w:numPr>
          <w:ilvl w:val="0"/>
          <w:numId w:val="82"/>
        </w:num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Distribution équitable des équipements</w:t>
      </w:r>
      <w:r w:rsidR="00CE6828">
        <w:rPr>
          <w:rFonts w:ascii="Times New Roman" w:hAnsi="Times New Roman" w:cs="Times New Roman"/>
          <w:sz w:val="24"/>
          <w:szCs w:val="24"/>
        </w:rPr>
        <w:t> ;</w:t>
      </w:r>
    </w:p>
    <w:p w14:paraId="44A9E341" w14:textId="77777777" w:rsidR="00073378" w:rsidRPr="00682878" w:rsidRDefault="00073378" w:rsidP="00863CC9">
      <w:pPr>
        <w:numPr>
          <w:ilvl w:val="0"/>
          <w:numId w:val="82"/>
        </w:num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Respects des conditions de stockage</w:t>
      </w:r>
      <w:r w:rsidR="00CE6828">
        <w:rPr>
          <w:rFonts w:ascii="Times New Roman" w:hAnsi="Times New Roman" w:cs="Times New Roman"/>
          <w:sz w:val="24"/>
          <w:szCs w:val="24"/>
        </w:rPr>
        <w:t> ;</w:t>
      </w:r>
    </w:p>
    <w:p w14:paraId="44801F3C" w14:textId="77777777" w:rsidR="00073378" w:rsidRPr="00682878" w:rsidRDefault="00073378" w:rsidP="00863CC9">
      <w:pPr>
        <w:numPr>
          <w:ilvl w:val="0"/>
          <w:numId w:val="82"/>
        </w:num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Respect des consignes d’hygiène et de sécurité de la part de tous les intervenants sur les lieux de l’exécution du projet (staff médical et paramédical, ouvriers et agents de service, visiteurs) ;</w:t>
      </w:r>
    </w:p>
    <w:p w14:paraId="023B2CD9" w14:textId="77777777" w:rsidR="00073378" w:rsidRPr="00682878" w:rsidRDefault="00503FDB" w:rsidP="00863CC9">
      <w:pPr>
        <w:numPr>
          <w:ilvl w:val="0"/>
          <w:numId w:val="82"/>
        </w:num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Gestion</w:t>
      </w:r>
      <w:r w:rsidR="00073378" w:rsidRPr="00682878">
        <w:rPr>
          <w:rFonts w:ascii="Times New Roman" w:hAnsi="Times New Roman" w:cs="Times New Roman"/>
          <w:sz w:val="24"/>
          <w:szCs w:val="24"/>
        </w:rPr>
        <w:t xml:space="preserve"> efficace des </w:t>
      </w:r>
      <w:r w:rsidR="001A76BD" w:rsidRPr="00682878">
        <w:rPr>
          <w:rFonts w:ascii="Times New Roman" w:hAnsi="Times New Roman" w:cs="Times New Roman"/>
          <w:sz w:val="24"/>
          <w:szCs w:val="24"/>
        </w:rPr>
        <w:t>DASRI dans</w:t>
      </w:r>
      <w:r w:rsidR="00073378" w:rsidRPr="00682878">
        <w:rPr>
          <w:rFonts w:ascii="Times New Roman" w:hAnsi="Times New Roman" w:cs="Times New Roman"/>
          <w:sz w:val="24"/>
          <w:szCs w:val="24"/>
        </w:rPr>
        <w:t xml:space="preserve"> les unités de traitement extramuros</w:t>
      </w:r>
      <w:r w:rsidR="00CE6828">
        <w:rPr>
          <w:rFonts w:ascii="Times New Roman" w:hAnsi="Times New Roman" w:cs="Times New Roman"/>
          <w:sz w:val="24"/>
          <w:szCs w:val="24"/>
        </w:rPr>
        <w:t> ;</w:t>
      </w:r>
    </w:p>
    <w:p w14:paraId="33343176" w14:textId="77777777" w:rsidR="00073378" w:rsidRPr="00682878" w:rsidRDefault="00073378" w:rsidP="00863CC9">
      <w:pPr>
        <w:numPr>
          <w:ilvl w:val="0"/>
          <w:numId w:val="82"/>
        </w:num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Nombre de personnes infectées enregistrées parmi les intervenants sur les lieux de l’exécution du projet ;</w:t>
      </w:r>
    </w:p>
    <w:p w14:paraId="745A5149" w14:textId="77777777" w:rsidR="00073378" w:rsidRPr="00682878" w:rsidRDefault="00073378" w:rsidP="00863CC9">
      <w:pPr>
        <w:numPr>
          <w:ilvl w:val="0"/>
          <w:numId w:val="82"/>
        </w:num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Quantité de DASRI produite / traitée ;</w:t>
      </w:r>
    </w:p>
    <w:p w14:paraId="47ED510F" w14:textId="77777777" w:rsidR="00842EED" w:rsidRPr="00682878" w:rsidRDefault="00842EED" w:rsidP="00863CC9">
      <w:pPr>
        <w:numPr>
          <w:ilvl w:val="0"/>
          <w:numId w:val="82"/>
        </w:num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Système d’élimination écologiquement sure des déchets issus des chantiers</w:t>
      </w:r>
      <w:r w:rsidR="00B04C17" w:rsidRPr="00682878">
        <w:rPr>
          <w:rFonts w:ascii="Times New Roman" w:hAnsi="Times New Roman" w:cs="Times New Roman"/>
          <w:sz w:val="24"/>
          <w:szCs w:val="24"/>
        </w:rPr>
        <w:t> ;</w:t>
      </w:r>
    </w:p>
    <w:p w14:paraId="764B89E2" w14:textId="77777777" w:rsidR="00842EED" w:rsidRPr="00682878" w:rsidRDefault="00842EED" w:rsidP="00863CC9">
      <w:pPr>
        <w:numPr>
          <w:ilvl w:val="0"/>
          <w:numId w:val="82"/>
        </w:num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Respect des dispositions environnementales pour les Entreprises des travaux</w:t>
      </w:r>
      <w:r w:rsidR="00B04C17" w:rsidRPr="00682878">
        <w:rPr>
          <w:rFonts w:ascii="Times New Roman" w:hAnsi="Times New Roman" w:cs="Times New Roman"/>
          <w:sz w:val="24"/>
          <w:szCs w:val="24"/>
        </w:rPr>
        <w:t> ;</w:t>
      </w:r>
    </w:p>
    <w:p w14:paraId="4AF59059" w14:textId="77777777" w:rsidR="00842EED" w:rsidRPr="00682878" w:rsidRDefault="00842EED" w:rsidP="00863CC9">
      <w:pPr>
        <w:numPr>
          <w:ilvl w:val="0"/>
          <w:numId w:val="82"/>
        </w:num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Nombre de carrières ouvertes et remises en état</w:t>
      </w:r>
      <w:r w:rsidR="00B04C17" w:rsidRPr="00682878">
        <w:rPr>
          <w:rFonts w:ascii="Times New Roman" w:hAnsi="Times New Roman" w:cs="Times New Roman"/>
          <w:sz w:val="24"/>
          <w:szCs w:val="24"/>
        </w:rPr>
        <w:t> ;</w:t>
      </w:r>
    </w:p>
    <w:p w14:paraId="49AF79E0" w14:textId="77777777" w:rsidR="00842EED" w:rsidRPr="00682878" w:rsidRDefault="00842EED" w:rsidP="00863CC9">
      <w:pPr>
        <w:numPr>
          <w:ilvl w:val="0"/>
          <w:numId w:val="82"/>
        </w:num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Nombre de main d’œuvre locale utilisée pour les travaux</w:t>
      </w:r>
      <w:r w:rsidR="00B04C17" w:rsidRPr="00682878">
        <w:rPr>
          <w:rFonts w:ascii="Times New Roman" w:hAnsi="Times New Roman" w:cs="Times New Roman"/>
          <w:sz w:val="24"/>
          <w:szCs w:val="24"/>
        </w:rPr>
        <w:t> ;</w:t>
      </w:r>
    </w:p>
    <w:p w14:paraId="6BE37484" w14:textId="77777777" w:rsidR="00073378" w:rsidRPr="00682878" w:rsidRDefault="00842EED" w:rsidP="00863CC9">
      <w:pPr>
        <w:numPr>
          <w:ilvl w:val="0"/>
          <w:numId w:val="82"/>
        </w:num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Nombre de Collectivités locales et acteurs locaux impliqués dans le suivi des travaux</w:t>
      </w:r>
      <w:r w:rsidR="00B04C17" w:rsidRPr="00682878">
        <w:rPr>
          <w:rFonts w:ascii="Times New Roman" w:hAnsi="Times New Roman" w:cs="Times New Roman"/>
          <w:sz w:val="24"/>
          <w:szCs w:val="24"/>
        </w:rPr>
        <w:t> ;</w:t>
      </w:r>
    </w:p>
    <w:p w14:paraId="0FF9EC9C" w14:textId="77777777" w:rsidR="00073378" w:rsidRPr="00682878" w:rsidRDefault="00073378" w:rsidP="00863CC9">
      <w:pPr>
        <w:numPr>
          <w:ilvl w:val="0"/>
          <w:numId w:val="82"/>
        </w:numPr>
        <w:tabs>
          <w:tab w:val="left" w:pos="720"/>
        </w:tabs>
        <w:jc w:val="both"/>
        <w:rPr>
          <w:rFonts w:ascii="Times New Roman" w:hAnsi="Times New Roman" w:cs="Times New Roman"/>
          <w:sz w:val="24"/>
          <w:szCs w:val="24"/>
        </w:rPr>
      </w:pPr>
      <w:bookmarkStart w:id="519" w:name="page55"/>
      <w:bookmarkEnd w:id="519"/>
      <w:r w:rsidRPr="00682878">
        <w:rPr>
          <w:rFonts w:ascii="Times New Roman" w:hAnsi="Times New Roman" w:cs="Times New Roman"/>
          <w:sz w:val="24"/>
          <w:szCs w:val="24"/>
        </w:rPr>
        <w:t>Nombre d’incident / accident enregistré lors de la gestion des déchets ;</w:t>
      </w:r>
    </w:p>
    <w:p w14:paraId="01F6CB82" w14:textId="77777777" w:rsidR="00073378" w:rsidRPr="00682878" w:rsidRDefault="00073378" w:rsidP="00863CC9">
      <w:pPr>
        <w:numPr>
          <w:ilvl w:val="0"/>
          <w:numId w:val="82"/>
        </w:num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Nombre de documents de presse publiés / diffusés dans les médias locaux, régionaux et nationaux</w:t>
      </w:r>
      <w:r w:rsidR="00CE6828">
        <w:rPr>
          <w:rFonts w:ascii="Times New Roman" w:hAnsi="Times New Roman" w:cs="Times New Roman"/>
          <w:sz w:val="24"/>
          <w:szCs w:val="24"/>
        </w:rPr>
        <w:t> ;</w:t>
      </w:r>
    </w:p>
    <w:p w14:paraId="73E9DB7E" w14:textId="77777777" w:rsidR="00073378" w:rsidRPr="00682878" w:rsidRDefault="00073378" w:rsidP="00863CC9">
      <w:pPr>
        <w:numPr>
          <w:ilvl w:val="0"/>
          <w:numId w:val="82"/>
        </w:numPr>
        <w:tabs>
          <w:tab w:val="left" w:pos="720"/>
        </w:tabs>
        <w:jc w:val="both"/>
        <w:rPr>
          <w:rFonts w:ascii="Times New Roman" w:hAnsi="Times New Roman" w:cs="Times New Roman"/>
          <w:sz w:val="24"/>
          <w:szCs w:val="24"/>
        </w:rPr>
      </w:pPr>
      <w:r w:rsidRPr="00682878">
        <w:rPr>
          <w:rFonts w:ascii="Times New Roman" w:hAnsi="Times New Roman" w:cs="Times New Roman"/>
          <w:sz w:val="24"/>
          <w:szCs w:val="24"/>
        </w:rPr>
        <w:t xml:space="preserve">Nombre de plaintes enregistrées </w:t>
      </w:r>
      <w:r w:rsidR="00B445E3">
        <w:rPr>
          <w:rFonts w:ascii="Times New Roman" w:hAnsi="Times New Roman" w:cs="Times New Roman"/>
          <w:sz w:val="24"/>
          <w:szCs w:val="24"/>
        </w:rPr>
        <w:t xml:space="preserve">y compris sur EAS/HS </w:t>
      </w:r>
      <w:r w:rsidRPr="00682878">
        <w:rPr>
          <w:rFonts w:ascii="Times New Roman" w:hAnsi="Times New Roman" w:cs="Times New Roman"/>
          <w:sz w:val="24"/>
          <w:szCs w:val="24"/>
        </w:rPr>
        <w:t>et de celles traitées dans les délais réglementaires (21 jours) ;</w:t>
      </w:r>
    </w:p>
    <w:p w14:paraId="6D96637D" w14:textId="77777777" w:rsidR="007B560F" w:rsidRDefault="00073378" w:rsidP="00412BC9">
      <w:pPr>
        <w:spacing w:after="120"/>
        <w:jc w:val="both"/>
        <w:rPr>
          <w:rFonts w:ascii="Times New Roman" w:hAnsi="Times New Roman" w:cs="Times New Roman"/>
          <w:sz w:val="24"/>
          <w:szCs w:val="24"/>
        </w:rPr>
      </w:pPr>
      <w:r w:rsidRPr="00682878">
        <w:rPr>
          <w:rFonts w:ascii="Times New Roman" w:hAnsi="Times New Roman" w:cs="Times New Roman"/>
          <w:sz w:val="24"/>
          <w:szCs w:val="24"/>
        </w:rPr>
        <w:t>Un rapport annuel et final résumant l’ensemble des résultats par rapport aux aspects et indicateurs décrits sera élaboré pour servir d’une base d’évaluation de l’efficacité des mesures de corrections / préventions prises et des services de soin offerts, de l’efficience dans la gestion des ressources et des enseignements pouvant être tirés pour redresser les niveaux d’interventions futures.</w:t>
      </w:r>
    </w:p>
    <w:p w14:paraId="3D73A6C6" w14:textId="77777777" w:rsidR="007D59B0" w:rsidRPr="00682878" w:rsidRDefault="007D59B0" w:rsidP="00412BC9">
      <w:pPr>
        <w:spacing w:after="120"/>
        <w:jc w:val="both"/>
        <w:rPr>
          <w:rFonts w:ascii="Times New Roman" w:hAnsi="Times New Roman" w:cs="Times New Roman"/>
          <w:sz w:val="24"/>
          <w:szCs w:val="24"/>
        </w:rPr>
      </w:pPr>
    </w:p>
    <w:p w14:paraId="18D1D738" w14:textId="3B8FE567" w:rsidR="009E1449" w:rsidRDefault="009E1449">
      <w:r>
        <w:br w:type="page"/>
      </w:r>
    </w:p>
    <w:p w14:paraId="1A60869F" w14:textId="77777777" w:rsidR="004F3AD8" w:rsidRDefault="004F3AD8">
      <w:pPr>
        <w:rPr>
          <w:rFonts w:ascii="Times New Roman" w:hAnsi="Times New Roman" w:cs="Times New Roman"/>
          <w:b/>
          <w:sz w:val="24"/>
          <w:lang w:eastAsia="en-SG"/>
        </w:rPr>
      </w:pPr>
    </w:p>
    <w:p w14:paraId="453A384A" w14:textId="68E390FE" w:rsidR="00D549D1" w:rsidRDefault="008461B4" w:rsidP="008461B4">
      <w:pPr>
        <w:pStyle w:val="Titre1"/>
        <w:ind w:left="360"/>
      </w:pPr>
      <w:bookmarkStart w:id="520" w:name="_Toc74618912"/>
      <w:r>
        <w:t>18-</w:t>
      </w:r>
      <w:r w:rsidR="002F6C39" w:rsidRPr="00CB5F82">
        <w:t>CALENDRIERDE MISE EN ŒUVRE DES MESURES DU CGES</w:t>
      </w:r>
      <w:bookmarkEnd w:id="520"/>
    </w:p>
    <w:p w14:paraId="7D3E5F6C" w14:textId="36F8C66C" w:rsidR="00F06E59" w:rsidRPr="00F06E59" w:rsidRDefault="00F06E59" w:rsidP="00F06E59">
      <w:pPr>
        <w:pStyle w:val="Lgende"/>
        <w:rPr>
          <w:rFonts w:ascii="Times New Roman" w:hAnsi="Times New Roman" w:cs="Times New Roman"/>
          <w:sz w:val="24"/>
          <w:szCs w:val="24"/>
        </w:rPr>
      </w:pPr>
      <w:bookmarkStart w:id="521" w:name="_Toc74617381"/>
      <w:r w:rsidRPr="00F06E59">
        <w:rPr>
          <w:rFonts w:ascii="Times New Roman" w:hAnsi="Times New Roman" w:cs="Times New Roman"/>
          <w:sz w:val="24"/>
          <w:szCs w:val="24"/>
        </w:rPr>
        <w:t xml:space="preserve">Tableau </w:t>
      </w:r>
      <w:r w:rsidRPr="00F06E59">
        <w:rPr>
          <w:rFonts w:ascii="Times New Roman" w:hAnsi="Times New Roman" w:cs="Times New Roman"/>
          <w:sz w:val="24"/>
          <w:szCs w:val="24"/>
        </w:rPr>
        <w:fldChar w:fldCharType="begin"/>
      </w:r>
      <w:r w:rsidRPr="00F06E59">
        <w:rPr>
          <w:rFonts w:ascii="Times New Roman" w:hAnsi="Times New Roman" w:cs="Times New Roman"/>
          <w:sz w:val="24"/>
          <w:szCs w:val="24"/>
        </w:rPr>
        <w:instrText xml:space="preserve"> SEQ Tableau \* ARABIC </w:instrText>
      </w:r>
      <w:r w:rsidRPr="00F06E59">
        <w:rPr>
          <w:rFonts w:ascii="Times New Roman" w:hAnsi="Times New Roman" w:cs="Times New Roman"/>
          <w:sz w:val="24"/>
          <w:szCs w:val="24"/>
        </w:rPr>
        <w:fldChar w:fldCharType="separate"/>
      </w:r>
      <w:r w:rsidR="002175A9">
        <w:rPr>
          <w:rFonts w:ascii="Times New Roman" w:hAnsi="Times New Roman" w:cs="Times New Roman"/>
          <w:noProof/>
          <w:sz w:val="24"/>
          <w:szCs w:val="24"/>
        </w:rPr>
        <w:t>15</w:t>
      </w:r>
      <w:r w:rsidRPr="00F06E59">
        <w:rPr>
          <w:rFonts w:ascii="Times New Roman" w:hAnsi="Times New Roman" w:cs="Times New Roman"/>
          <w:sz w:val="24"/>
          <w:szCs w:val="24"/>
        </w:rPr>
        <w:fldChar w:fldCharType="end"/>
      </w:r>
      <w:r w:rsidRPr="00F06E59">
        <w:rPr>
          <w:rFonts w:ascii="Times New Roman" w:hAnsi="Times New Roman" w:cs="Times New Roman"/>
          <w:sz w:val="24"/>
          <w:szCs w:val="24"/>
        </w:rPr>
        <w:t>: Planning des activités</w:t>
      </w:r>
      <w:bookmarkEnd w:id="521"/>
    </w:p>
    <w:p w14:paraId="1ECDAFC7" w14:textId="675F8E21" w:rsidR="001E2EB7" w:rsidRPr="00041818" w:rsidRDefault="001E2EB7" w:rsidP="001E2EB7">
      <w:pPr>
        <w:pStyle w:val="Lgende"/>
        <w:rPr>
          <w:rFonts w:ascii="Times New Roman" w:hAnsi="Times New Roman" w:cs="Times New Roman"/>
        </w:rPr>
      </w:pPr>
    </w:p>
    <w:tbl>
      <w:tblPr>
        <w:tblStyle w:val="Grilledutableau"/>
        <w:tblW w:w="9347" w:type="dxa"/>
        <w:tblLook w:val="04A0" w:firstRow="1" w:lastRow="0" w:firstColumn="1" w:lastColumn="0" w:noHBand="0" w:noVBand="1"/>
      </w:tblPr>
      <w:tblGrid>
        <w:gridCol w:w="1864"/>
        <w:gridCol w:w="936"/>
        <w:gridCol w:w="936"/>
        <w:gridCol w:w="935"/>
        <w:gridCol w:w="935"/>
        <w:gridCol w:w="935"/>
        <w:gridCol w:w="935"/>
        <w:gridCol w:w="935"/>
        <w:gridCol w:w="936"/>
      </w:tblGrid>
      <w:tr w:rsidR="00CD5E8B" w:rsidRPr="00311BB3" w14:paraId="0FD16A08" w14:textId="77777777" w:rsidTr="001E2EB7">
        <w:trPr>
          <w:tblHeader/>
        </w:trPr>
        <w:tc>
          <w:tcPr>
            <w:tcW w:w="1864" w:type="dxa"/>
            <w:vMerge w:val="restart"/>
            <w:shd w:val="clear" w:color="auto" w:fill="5B9BD5" w:themeFill="accent1"/>
          </w:tcPr>
          <w:p w14:paraId="53DD2881" w14:textId="77777777" w:rsidR="00CD5E8B" w:rsidRPr="00F35BA5" w:rsidRDefault="00CD5E8B" w:rsidP="00CD5E8B">
            <w:pPr>
              <w:rPr>
                <w:rFonts w:ascii="Times New Roman" w:hAnsi="Times New Roman" w:cs="Times New Roman"/>
              </w:rPr>
            </w:pPr>
            <w:r w:rsidRPr="00F35BA5">
              <w:rPr>
                <w:rFonts w:ascii="Times New Roman" w:hAnsi="Times New Roman" w:cs="Times New Roman"/>
              </w:rPr>
              <w:t>Activités</w:t>
            </w:r>
          </w:p>
        </w:tc>
        <w:tc>
          <w:tcPr>
            <w:tcW w:w="3742" w:type="dxa"/>
            <w:gridSpan w:val="4"/>
            <w:shd w:val="clear" w:color="auto" w:fill="5B9BD5" w:themeFill="accent1"/>
          </w:tcPr>
          <w:p w14:paraId="6667B414" w14:textId="77777777" w:rsidR="00CD5E8B" w:rsidRPr="00F35BA5" w:rsidRDefault="00CD5E8B" w:rsidP="00F35BA5">
            <w:pPr>
              <w:jc w:val="center"/>
              <w:rPr>
                <w:rFonts w:ascii="Times New Roman" w:hAnsi="Times New Roman" w:cs="Times New Roman"/>
              </w:rPr>
            </w:pPr>
            <w:r w:rsidRPr="00F35BA5">
              <w:rPr>
                <w:rFonts w:ascii="Times New Roman" w:hAnsi="Times New Roman" w:cs="Times New Roman"/>
              </w:rPr>
              <w:t>Année 1</w:t>
            </w:r>
          </w:p>
        </w:tc>
        <w:tc>
          <w:tcPr>
            <w:tcW w:w="3741" w:type="dxa"/>
            <w:gridSpan w:val="4"/>
            <w:shd w:val="clear" w:color="auto" w:fill="5B9BD5" w:themeFill="accent1"/>
          </w:tcPr>
          <w:p w14:paraId="33744D97" w14:textId="77777777" w:rsidR="00CD5E8B" w:rsidRPr="00F35BA5" w:rsidRDefault="00CD5E8B" w:rsidP="00F35BA5">
            <w:pPr>
              <w:jc w:val="center"/>
              <w:rPr>
                <w:rFonts w:ascii="Times New Roman" w:hAnsi="Times New Roman" w:cs="Times New Roman"/>
              </w:rPr>
            </w:pPr>
            <w:r w:rsidRPr="00F35BA5">
              <w:rPr>
                <w:rFonts w:ascii="Times New Roman" w:hAnsi="Times New Roman" w:cs="Times New Roman"/>
              </w:rPr>
              <w:t>Année 2</w:t>
            </w:r>
          </w:p>
        </w:tc>
      </w:tr>
      <w:tr w:rsidR="00CD5E8B" w:rsidRPr="00311BB3" w14:paraId="5FCEB26B" w14:textId="77777777" w:rsidTr="001E2EB7">
        <w:trPr>
          <w:tblHeader/>
        </w:trPr>
        <w:tc>
          <w:tcPr>
            <w:tcW w:w="1864" w:type="dxa"/>
            <w:vMerge/>
            <w:shd w:val="clear" w:color="auto" w:fill="5B9BD5" w:themeFill="accent1"/>
          </w:tcPr>
          <w:p w14:paraId="6FDD7604" w14:textId="77777777" w:rsidR="00CD5E8B" w:rsidRPr="00F35BA5" w:rsidRDefault="00CD5E8B" w:rsidP="00CD5E8B">
            <w:pPr>
              <w:rPr>
                <w:rFonts w:ascii="Times New Roman" w:hAnsi="Times New Roman" w:cs="Times New Roman"/>
              </w:rPr>
            </w:pPr>
          </w:p>
        </w:tc>
        <w:tc>
          <w:tcPr>
            <w:tcW w:w="936" w:type="dxa"/>
            <w:shd w:val="clear" w:color="auto" w:fill="5B9BD5" w:themeFill="accent1"/>
          </w:tcPr>
          <w:p w14:paraId="1E0571BD" w14:textId="77777777" w:rsidR="00CD5E8B" w:rsidRPr="00F35BA5" w:rsidRDefault="00CD5E8B" w:rsidP="00F35BA5">
            <w:pPr>
              <w:jc w:val="center"/>
              <w:rPr>
                <w:rFonts w:ascii="Times New Roman" w:hAnsi="Times New Roman" w:cs="Times New Roman"/>
              </w:rPr>
            </w:pPr>
            <w:r w:rsidRPr="00F35BA5">
              <w:rPr>
                <w:rFonts w:ascii="Times New Roman" w:hAnsi="Times New Roman" w:cs="Times New Roman"/>
              </w:rPr>
              <w:t>Trimestre 1</w:t>
            </w:r>
          </w:p>
        </w:tc>
        <w:tc>
          <w:tcPr>
            <w:tcW w:w="936" w:type="dxa"/>
            <w:shd w:val="clear" w:color="auto" w:fill="5B9BD5" w:themeFill="accent1"/>
          </w:tcPr>
          <w:p w14:paraId="51E923EB" w14:textId="77777777" w:rsidR="00CD5E8B" w:rsidRPr="00F35BA5" w:rsidRDefault="00CD5E8B" w:rsidP="00F35BA5">
            <w:pPr>
              <w:jc w:val="center"/>
              <w:rPr>
                <w:rFonts w:ascii="Times New Roman" w:hAnsi="Times New Roman" w:cs="Times New Roman"/>
              </w:rPr>
            </w:pPr>
            <w:r w:rsidRPr="00F35BA5">
              <w:rPr>
                <w:rFonts w:ascii="Times New Roman" w:hAnsi="Times New Roman" w:cs="Times New Roman"/>
              </w:rPr>
              <w:t>Trimestre 2</w:t>
            </w:r>
          </w:p>
        </w:tc>
        <w:tc>
          <w:tcPr>
            <w:tcW w:w="935" w:type="dxa"/>
            <w:shd w:val="clear" w:color="auto" w:fill="5B9BD5" w:themeFill="accent1"/>
          </w:tcPr>
          <w:p w14:paraId="7813DA6A" w14:textId="77777777" w:rsidR="00CD5E8B" w:rsidRPr="00F35BA5" w:rsidRDefault="00CD5E8B" w:rsidP="00F35BA5">
            <w:pPr>
              <w:jc w:val="center"/>
              <w:rPr>
                <w:rFonts w:ascii="Times New Roman" w:hAnsi="Times New Roman" w:cs="Times New Roman"/>
              </w:rPr>
            </w:pPr>
            <w:r w:rsidRPr="00F35BA5">
              <w:rPr>
                <w:rFonts w:ascii="Times New Roman" w:hAnsi="Times New Roman" w:cs="Times New Roman"/>
              </w:rPr>
              <w:t>Trimestre 3</w:t>
            </w:r>
          </w:p>
        </w:tc>
        <w:tc>
          <w:tcPr>
            <w:tcW w:w="935" w:type="dxa"/>
            <w:shd w:val="clear" w:color="auto" w:fill="5B9BD5" w:themeFill="accent1"/>
          </w:tcPr>
          <w:p w14:paraId="2CAF11DD" w14:textId="77777777" w:rsidR="00CD5E8B" w:rsidRPr="00F35BA5" w:rsidRDefault="00CD5E8B" w:rsidP="00F35BA5">
            <w:pPr>
              <w:jc w:val="center"/>
              <w:rPr>
                <w:rFonts w:ascii="Times New Roman" w:hAnsi="Times New Roman" w:cs="Times New Roman"/>
              </w:rPr>
            </w:pPr>
            <w:r w:rsidRPr="00F35BA5">
              <w:rPr>
                <w:rFonts w:ascii="Times New Roman" w:hAnsi="Times New Roman" w:cs="Times New Roman"/>
              </w:rPr>
              <w:t>Trimestre 4</w:t>
            </w:r>
          </w:p>
        </w:tc>
        <w:tc>
          <w:tcPr>
            <w:tcW w:w="935" w:type="dxa"/>
            <w:shd w:val="clear" w:color="auto" w:fill="5B9BD5" w:themeFill="accent1"/>
          </w:tcPr>
          <w:p w14:paraId="534D20C7" w14:textId="77777777" w:rsidR="00CD5E8B" w:rsidRPr="00F35BA5" w:rsidRDefault="00CD5E8B" w:rsidP="00F35BA5">
            <w:pPr>
              <w:jc w:val="center"/>
              <w:rPr>
                <w:rFonts w:ascii="Times New Roman" w:hAnsi="Times New Roman" w:cs="Times New Roman"/>
              </w:rPr>
            </w:pPr>
            <w:r w:rsidRPr="00F35BA5">
              <w:rPr>
                <w:rFonts w:ascii="Times New Roman" w:hAnsi="Times New Roman" w:cs="Times New Roman"/>
              </w:rPr>
              <w:t>Trimestre 1</w:t>
            </w:r>
          </w:p>
        </w:tc>
        <w:tc>
          <w:tcPr>
            <w:tcW w:w="935" w:type="dxa"/>
            <w:shd w:val="clear" w:color="auto" w:fill="5B9BD5" w:themeFill="accent1"/>
          </w:tcPr>
          <w:p w14:paraId="50EF55CC" w14:textId="77777777" w:rsidR="00CD5E8B" w:rsidRPr="00F35BA5" w:rsidRDefault="00CD5E8B" w:rsidP="00F35BA5">
            <w:pPr>
              <w:jc w:val="center"/>
              <w:rPr>
                <w:rFonts w:ascii="Times New Roman" w:hAnsi="Times New Roman" w:cs="Times New Roman"/>
              </w:rPr>
            </w:pPr>
            <w:r w:rsidRPr="00F35BA5">
              <w:rPr>
                <w:rFonts w:ascii="Times New Roman" w:hAnsi="Times New Roman" w:cs="Times New Roman"/>
              </w:rPr>
              <w:t>Trimestre 2</w:t>
            </w:r>
          </w:p>
        </w:tc>
        <w:tc>
          <w:tcPr>
            <w:tcW w:w="935" w:type="dxa"/>
            <w:shd w:val="clear" w:color="auto" w:fill="5B9BD5" w:themeFill="accent1"/>
          </w:tcPr>
          <w:p w14:paraId="08BB5558" w14:textId="77777777" w:rsidR="00CD5E8B" w:rsidRPr="00F35BA5" w:rsidRDefault="00CD5E8B" w:rsidP="00F35BA5">
            <w:pPr>
              <w:jc w:val="center"/>
              <w:rPr>
                <w:rFonts w:ascii="Times New Roman" w:hAnsi="Times New Roman" w:cs="Times New Roman"/>
              </w:rPr>
            </w:pPr>
            <w:r w:rsidRPr="00F35BA5">
              <w:rPr>
                <w:rFonts w:ascii="Times New Roman" w:hAnsi="Times New Roman" w:cs="Times New Roman"/>
              </w:rPr>
              <w:t>Trimestre 3</w:t>
            </w:r>
          </w:p>
        </w:tc>
        <w:tc>
          <w:tcPr>
            <w:tcW w:w="936" w:type="dxa"/>
            <w:shd w:val="clear" w:color="auto" w:fill="5B9BD5" w:themeFill="accent1"/>
          </w:tcPr>
          <w:p w14:paraId="15C5C978" w14:textId="77777777" w:rsidR="00CD5E8B" w:rsidRPr="00F35BA5" w:rsidRDefault="00CD5E8B" w:rsidP="00F35BA5">
            <w:pPr>
              <w:jc w:val="center"/>
              <w:rPr>
                <w:rFonts w:ascii="Times New Roman" w:hAnsi="Times New Roman" w:cs="Times New Roman"/>
              </w:rPr>
            </w:pPr>
            <w:r w:rsidRPr="00F35BA5">
              <w:rPr>
                <w:rFonts w:ascii="Times New Roman" w:hAnsi="Times New Roman" w:cs="Times New Roman"/>
              </w:rPr>
              <w:t>Trimestre 4</w:t>
            </w:r>
          </w:p>
        </w:tc>
      </w:tr>
      <w:tr w:rsidR="00D639D8" w14:paraId="47A175F4" w14:textId="77777777" w:rsidTr="001E2EB7">
        <w:tc>
          <w:tcPr>
            <w:tcW w:w="1864" w:type="dxa"/>
            <w:vAlign w:val="center"/>
          </w:tcPr>
          <w:p w14:paraId="179FAB0F" w14:textId="77777777" w:rsidR="00F746AF" w:rsidRPr="008D11A8" w:rsidRDefault="00F746AF" w:rsidP="00F746AF">
            <w:pPr>
              <w:rPr>
                <w:lang w:val="fr-FR"/>
              </w:rPr>
            </w:pPr>
            <w:r w:rsidRPr="00FB4F51">
              <w:rPr>
                <w:rFonts w:ascii="Times New Roman" w:hAnsi="Times New Roman"/>
                <w:sz w:val="24"/>
                <w:lang w:val="fr-FR"/>
              </w:rPr>
              <w:t>Suivi environnemental et social des activités</w:t>
            </w:r>
          </w:p>
        </w:tc>
        <w:tc>
          <w:tcPr>
            <w:tcW w:w="936" w:type="dxa"/>
            <w:shd w:val="clear" w:color="auto" w:fill="92D050"/>
          </w:tcPr>
          <w:p w14:paraId="63721F69" w14:textId="77777777" w:rsidR="00F746AF" w:rsidRPr="00134EFD" w:rsidRDefault="00F746AF" w:rsidP="00F35BA5">
            <w:pPr>
              <w:jc w:val="center"/>
              <w:rPr>
                <w:lang w:val="fr-FR"/>
              </w:rPr>
            </w:pPr>
          </w:p>
        </w:tc>
        <w:tc>
          <w:tcPr>
            <w:tcW w:w="936" w:type="dxa"/>
            <w:shd w:val="clear" w:color="auto" w:fill="92D050"/>
          </w:tcPr>
          <w:p w14:paraId="2C2BEB7E" w14:textId="77777777" w:rsidR="00F746AF" w:rsidRPr="00134EFD" w:rsidRDefault="00F746AF" w:rsidP="00F35BA5">
            <w:pPr>
              <w:jc w:val="center"/>
              <w:rPr>
                <w:lang w:val="fr-FR"/>
              </w:rPr>
            </w:pPr>
          </w:p>
        </w:tc>
        <w:tc>
          <w:tcPr>
            <w:tcW w:w="935" w:type="dxa"/>
            <w:shd w:val="clear" w:color="auto" w:fill="92D050"/>
          </w:tcPr>
          <w:p w14:paraId="2BF60D47" w14:textId="77777777" w:rsidR="00F746AF" w:rsidRPr="00134EFD" w:rsidRDefault="00F746AF" w:rsidP="00F35BA5">
            <w:pPr>
              <w:jc w:val="center"/>
              <w:rPr>
                <w:lang w:val="fr-FR"/>
              </w:rPr>
            </w:pPr>
          </w:p>
        </w:tc>
        <w:tc>
          <w:tcPr>
            <w:tcW w:w="935" w:type="dxa"/>
            <w:shd w:val="clear" w:color="auto" w:fill="92D050"/>
          </w:tcPr>
          <w:p w14:paraId="196821BB" w14:textId="77777777" w:rsidR="00F746AF" w:rsidRPr="00134EFD" w:rsidRDefault="00F746AF" w:rsidP="00F35BA5">
            <w:pPr>
              <w:jc w:val="center"/>
              <w:rPr>
                <w:lang w:val="fr-FR"/>
              </w:rPr>
            </w:pPr>
          </w:p>
        </w:tc>
        <w:tc>
          <w:tcPr>
            <w:tcW w:w="935" w:type="dxa"/>
            <w:shd w:val="clear" w:color="auto" w:fill="92D050"/>
          </w:tcPr>
          <w:p w14:paraId="4AE2BA9B" w14:textId="77777777" w:rsidR="00F746AF" w:rsidRPr="00134EFD" w:rsidRDefault="00F746AF" w:rsidP="00F35BA5">
            <w:pPr>
              <w:jc w:val="center"/>
              <w:rPr>
                <w:lang w:val="fr-FR"/>
              </w:rPr>
            </w:pPr>
          </w:p>
        </w:tc>
        <w:tc>
          <w:tcPr>
            <w:tcW w:w="935" w:type="dxa"/>
            <w:shd w:val="clear" w:color="auto" w:fill="92D050"/>
          </w:tcPr>
          <w:p w14:paraId="771DA492" w14:textId="77777777" w:rsidR="00F746AF" w:rsidRPr="00134EFD" w:rsidRDefault="00F746AF" w:rsidP="00F35BA5">
            <w:pPr>
              <w:jc w:val="center"/>
              <w:rPr>
                <w:lang w:val="fr-FR"/>
              </w:rPr>
            </w:pPr>
          </w:p>
        </w:tc>
        <w:tc>
          <w:tcPr>
            <w:tcW w:w="935" w:type="dxa"/>
            <w:shd w:val="clear" w:color="auto" w:fill="92D050"/>
          </w:tcPr>
          <w:p w14:paraId="473F7431" w14:textId="77777777" w:rsidR="00F746AF" w:rsidRPr="00134EFD" w:rsidRDefault="00F746AF" w:rsidP="00F35BA5">
            <w:pPr>
              <w:jc w:val="center"/>
              <w:rPr>
                <w:lang w:val="fr-FR"/>
              </w:rPr>
            </w:pPr>
          </w:p>
        </w:tc>
        <w:tc>
          <w:tcPr>
            <w:tcW w:w="936" w:type="dxa"/>
            <w:shd w:val="clear" w:color="auto" w:fill="92D050"/>
          </w:tcPr>
          <w:p w14:paraId="68595F14" w14:textId="77777777" w:rsidR="00F746AF" w:rsidRPr="00134EFD" w:rsidRDefault="00F746AF" w:rsidP="00F35BA5">
            <w:pPr>
              <w:jc w:val="center"/>
              <w:rPr>
                <w:lang w:val="fr-FR"/>
              </w:rPr>
            </w:pPr>
          </w:p>
        </w:tc>
      </w:tr>
      <w:tr w:rsidR="008D11A8" w14:paraId="3CED1E54" w14:textId="77777777" w:rsidTr="001E2EB7">
        <w:tc>
          <w:tcPr>
            <w:tcW w:w="1864" w:type="dxa"/>
            <w:vAlign w:val="center"/>
          </w:tcPr>
          <w:p w14:paraId="1836FCDE" w14:textId="77777777" w:rsidR="008D11A8" w:rsidRPr="00F35BA5" w:rsidRDefault="008D11A8" w:rsidP="00F746AF">
            <w:pPr>
              <w:rPr>
                <w:rFonts w:ascii="Times New Roman" w:hAnsi="Times New Roman" w:cs="Times New Roman"/>
                <w:sz w:val="24"/>
                <w:szCs w:val="24"/>
                <w:lang w:val="fr-FR"/>
              </w:rPr>
            </w:pPr>
            <w:r w:rsidRPr="00FB4F51">
              <w:rPr>
                <w:rFonts w:ascii="Times New Roman" w:hAnsi="Times New Roman"/>
                <w:sz w:val="24"/>
                <w:lang w:val="fr-FR"/>
              </w:rPr>
              <w:t>Elaboration d’un plan d’action sur les VBG</w:t>
            </w:r>
          </w:p>
        </w:tc>
        <w:tc>
          <w:tcPr>
            <w:tcW w:w="936" w:type="dxa"/>
            <w:shd w:val="clear" w:color="auto" w:fill="92D050"/>
          </w:tcPr>
          <w:p w14:paraId="108F815B" w14:textId="77777777" w:rsidR="008D11A8" w:rsidRPr="00134EFD" w:rsidRDefault="008D11A8">
            <w:pPr>
              <w:jc w:val="center"/>
              <w:rPr>
                <w:lang w:val="fr-FR"/>
              </w:rPr>
            </w:pPr>
          </w:p>
        </w:tc>
        <w:tc>
          <w:tcPr>
            <w:tcW w:w="936" w:type="dxa"/>
            <w:shd w:val="clear" w:color="auto" w:fill="FFFFFF" w:themeFill="background1"/>
          </w:tcPr>
          <w:p w14:paraId="6C623614" w14:textId="77777777" w:rsidR="008D11A8" w:rsidRPr="00134EFD" w:rsidRDefault="008D11A8">
            <w:pPr>
              <w:jc w:val="center"/>
              <w:rPr>
                <w:lang w:val="fr-FR"/>
              </w:rPr>
            </w:pPr>
          </w:p>
        </w:tc>
        <w:tc>
          <w:tcPr>
            <w:tcW w:w="935" w:type="dxa"/>
            <w:shd w:val="clear" w:color="auto" w:fill="FFFFFF" w:themeFill="background1"/>
          </w:tcPr>
          <w:p w14:paraId="0EC19C0C" w14:textId="77777777" w:rsidR="008D11A8" w:rsidRPr="00134EFD" w:rsidRDefault="008D11A8">
            <w:pPr>
              <w:jc w:val="center"/>
              <w:rPr>
                <w:lang w:val="fr-FR"/>
              </w:rPr>
            </w:pPr>
          </w:p>
        </w:tc>
        <w:tc>
          <w:tcPr>
            <w:tcW w:w="935" w:type="dxa"/>
            <w:shd w:val="clear" w:color="auto" w:fill="FFFFFF" w:themeFill="background1"/>
          </w:tcPr>
          <w:p w14:paraId="348C38B9" w14:textId="77777777" w:rsidR="008D11A8" w:rsidRPr="00134EFD" w:rsidRDefault="008D11A8">
            <w:pPr>
              <w:jc w:val="center"/>
              <w:rPr>
                <w:lang w:val="fr-FR"/>
              </w:rPr>
            </w:pPr>
          </w:p>
        </w:tc>
        <w:tc>
          <w:tcPr>
            <w:tcW w:w="935" w:type="dxa"/>
            <w:shd w:val="clear" w:color="auto" w:fill="FFFFFF" w:themeFill="background1"/>
          </w:tcPr>
          <w:p w14:paraId="0268EC2D" w14:textId="77777777" w:rsidR="008D11A8" w:rsidRPr="00134EFD" w:rsidRDefault="008D11A8">
            <w:pPr>
              <w:jc w:val="center"/>
              <w:rPr>
                <w:lang w:val="fr-FR"/>
              </w:rPr>
            </w:pPr>
          </w:p>
        </w:tc>
        <w:tc>
          <w:tcPr>
            <w:tcW w:w="935" w:type="dxa"/>
            <w:shd w:val="clear" w:color="auto" w:fill="FFFFFF" w:themeFill="background1"/>
          </w:tcPr>
          <w:p w14:paraId="0E391B18" w14:textId="77777777" w:rsidR="008D11A8" w:rsidRPr="00134EFD" w:rsidRDefault="008D11A8">
            <w:pPr>
              <w:jc w:val="center"/>
              <w:rPr>
                <w:lang w:val="fr-FR"/>
              </w:rPr>
            </w:pPr>
          </w:p>
        </w:tc>
        <w:tc>
          <w:tcPr>
            <w:tcW w:w="935" w:type="dxa"/>
            <w:shd w:val="clear" w:color="auto" w:fill="FFFFFF" w:themeFill="background1"/>
          </w:tcPr>
          <w:p w14:paraId="3FD129A9" w14:textId="77777777" w:rsidR="008D11A8" w:rsidRPr="00134EFD" w:rsidRDefault="008D11A8">
            <w:pPr>
              <w:jc w:val="center"/>
              <w:rPr>
                <w:lang w:val="fr-FR"/>
              </w:rPr>
            </w:pPr>
          </w:p>
        </w:tc>
        <w:tc>
          <w:tcPr>
            <w:tcW w:w="936" w:type="dxa"/>
            <w:shd w:val="clear" w:color="auto" w:fill="FFFFFF" w:themeFill="background1"/>
          </w:tcPr>
          <w:p w14:paraId="5637FCE1" w14:textId="77777777" w:rsidR="008D11A8" w:rsidRPr="00134EFD" w:rsidRDefault="008D11A8">
            <w:pPr>
              <w:jc w:val="center"/>
              <w:rPr>
                <w:lang w:val="fr-FR"/>
              </w:rPr>
            </w:pPr>
          </w:p>
        </w:tc>
      </w:tr>
      <w:tr w:rsidR="00F746AF" w14:paraId="1700AF8D" w14:textId="77777777" w:rsidTr="001E2EB7">
        <w:tc>
          <w:tcPr>
            <w:tcW w:w="1864" w:type="dxa"/>
          </w:tcPr>
          <w:p w14:paraId="6FB14724" w14:textId="77777777" w:rsidR="00F746AF" w:rsidRPr="00F35BA5" w:rsidRDefault="00F746AF" w:rsidP="00F746AF">
            <w:pPr>
              <w:rPr>
                <w:sz w:val="24"/>
                <w:szCs w:val="24"/>
                <w:lang w:val="fr-FR"/>
              </w:rPr>
            </w:pPr>
            <w:r w:rsidRPr="00FB4F51">
              <w:rPr>
                <w:rFonts w:ascii="Times New Roman" w:hAnsi="Times New Roman"/>
                <w:sz w:val="24"/>
                <w:lang w:val="fr-FR"/>
              </w:rPr>
              <w:t>Réalisation de NIES si nécessaire</w:t>
            </w:r>
          </w:p>
        </w:tc>
        <w:tc>
          <w:tcPr>
            <w:tcW w:w="936" w:type="dxa"/>
            <w:shd w:val="clear" w:color="auto" w:fill="92D050"/>
          </w:tcPr>
          <w:p w14:paraId="7F032CFB" w14:textId="77777777" w:rsidR="00F746AF" w:rsidRPr="00F35BA5" w:rsidRDefault="00F746AF" w:rsidP="00F746AF">
            <w:pPr>
              <w:rPr>
                <w:lang w:val="fr-FR"/>
              </w:rPr>
            </w:pPr>
          </w:p>
        </w:tc>
        <w:tc>
          <w:tcPr>
            <w:tcW w:w="936" w:type="dxa"/>
            <w:shd w:val="clear" w:color="auto" w:fill="92D050"/>
          </w:tcPr>
          <w:p w14:paraId="37E19198" w14:textId="77777777" w:rsidR="00F746AF" w:rsidRPr="00F35BA5" w:rsidRDefault="00F746AF" w:rsidP="00F746AF">
            <w:pPr>
              <w:rPr>
                <w:lang w:val="fr-FR"/>
              </w:rPr>
            </w:pPr>
          </w:p>
        </w:tc>
        <w:tc>
          <w:tcPr>
            <w:tcW w:w="935" w:type="dxa"/>
          </w:tcPr>
          <w:p w14:paraId="639B4A29" w14:textId="77777777" w:rsidR="00F746AF" w:rsidRPr="00F35BA5" w:rsidRDefault="00F746AF" w:rsidP="00F746AF">
            <w:pPr>
              <w:rPr>
                <w:lang w:val="fr-FR"/>
              </w:rPr>
            </w:pPr>
          </w:p>
        </w:tc>
        <w:tc>
          <w:tcPr>
            <w:tcW w:w="935" w:type="dxa"/>
          </w:tcPr>
          <w:p w14:paraId="5778EDD8" w14:textId="77777777" w:rsidR="00F746AF" w:rsidRPr="00F35BA5" w:rsidRDefault="00F746AF" w:rsidP="00F746AF">
            <w:pPr>
              <w:rPr>
                <w:lang w:val="fr-FR"/>
              </w:rPr>
            </w:pPr>
          </w:p>
        </w:tc>
        <w:tc>
          <w:tcPr>
            <w:tcW w:w="935" w:type="dxa"/>
          </w:tcPr>
          <w:p w14:paraId="55496756" w14:textId="77777777" w:rsidR="00F746AF" w:rsidRPr="00F35BA5" w:rsidRDefault="00F746AF" w:rsidP="00F746AF">
            <w:pPr>
              <w:rPr>
                <w:lang w:val="fr-FR"/>
              </w:rPr>
            </w:pPr>
          </w:p>
        </w:tc>
        <w:tc>
          <w:tcPr>
            <w:tcW w:w="935" w:type="dxa"/>
          </w:tcPr>
          <w:p w14:paraId="7C0E2F59" w14:textId="77777777" w:rsidR="00F746AF" w:rsidRPr="00F35BA5" w:rsidRDefault="00F746AF" w:rsidP="00F746AF">
            <w:pPr>
              <w:rPr>
                <w:lang w:val="fr-FR"/>
              </w:rPr>
            </w:pPr>
          </w:p>
        </w:tc>
        <w:tc>
          <w:tcPr>
            <w:tcW w:w="935" w:type="dxa"/>
          </w:tcPr>
          <w:p w14:paraId="473B52C2" w14:textId="77777777" w:rsidR="00F746AF" w:rsidRPr="00F35BA5" w:rsidRDefault="00F746AF" w:rsidP="00F746AF">
            <w:pPr>
              <w:rPr>
                <w:lang w:val="fr-FR"/>
              </w:rPr>
            </w:pPr>
          </w:p>
        </w:tc>
        <w:tc>
          <w:tcPr>
            <w:tcW w:w="936" w:type="dxa"/>
          </w:tcPr>
          <w:p w14:paraId="49E2A5D5" w14:textId="77777777" w:rsidR="00F746AF" w:rsidRPr="00F35BA5" w:rsidRDefault="00F746AF" w:rsidP="00F746AF">
            <w:pPr>
              <w:rPr>
                <w:lang w:val="fr-FR"/>
              </w:rPr>
            </w:pPr>
          </w:p>
        </w:tc>
      </w:tr>
      <w:tr w:rsidR="00F746AF" w14:paraId="192F725B" w14:textId="77777777" w:rsidTr="001E2EB7">
        <w:tc>
          <w:tcPr>
            <w:tcW w:w="1864" w:type="dxa"/>
          </w:tcPr>
          <w:p w14:paraId="105B7F87" w14:textId="77777777" w:rsidR="00F746AF" w:rsidRPr="00F35BA5" w:rsidRDefault="00F746AF" w:rsidP="00F746AF">
            <w:pPr>
              <w:rPr>
                <w:lang w:val="fr-FR"/>
              </w:rPr>
            </w:pPr>
            <w:r w:rsidRPr="00FB4F51">
              <w:rPr>
                <w:rFonts w:ascii="Times New Roman" w:hAnsi="Times New Roman"/>
                <w:sz w:val="24"/>
                <w:lang w:val="fr-FR"/>
              </w:rPr>
              <w:t xml:space="preserve">Formation du Personnel médical, paramédical et associés aux services médicaux sur les protocoles de santé, sécurité au </w:t>
            </w:r>
            <w:r w:rsidR="00506889" w:rsidRPr="00F83F15">
              <w:rPr>
                <w:rFonts w:ascii="Times New Roman" w:hAnsi="Times New Roman"/>
                <w:sz w:val="24"/>
                <w:lang w:val="fr-FR"/>
              </w:rPr>
              <w:t>travail (</w:t>
            </w:r>
            <w:r w:rsidRPr="00F83F15">
              <w:rPr>
                <w:rFonts w:ascii="Times New Roman" w:hAnsi="Times New Roman"/>
                <w:sz w:val="24"/>
                <w:lang w:val="fr-FR"/>
              </w:rPr>
              <w:t>SST) </w:t>
            </w:r>
          </w:p>
        </w:tc>
        <w:tc>
          <w:tcPr>
            <w:tcW w:w="936" w:type="dxa"/>
            <w:shd w:val="clear" w:color="auto" w:fill="92D050"/>
          </w:tcPr>
          <w:p w14:paraId="21382693" w14:textId="77777777" w:rsidR="00F746AF" w:rsidRPr="00F35BA5" w:rsidRDefault="00F746AF" w:rsidP="00F746AF">
            <w:pPr>
              <w:rPr>
                <w:lang w:val="fr-FR"/>
              </w:rPr>
            </w:pPr>
          </w:p>
        </w:tc>
        <w:tc>
          <w:tcPr>
            <w:tcW w:w="936" w:type="dxa"/>
            <w:shd w:val="clear" w:color="auto" w:fill="92D050"/>
          </w:tcPr>
          <w:p w14:paraId="022CA8A7" w14:textId="77777777" w:rsidR="00F746AF" w:rsidRPr="00F35BA5" w:rsidRDefault="00F746AF" w:rsidP="00F746AF">
            <w:pPr>
              <w:rPr>
                <w:lang w:val="fr-FR"/>
              </w:rPr>
            </w:pPr>
          </w:p>
        </w:tc>
        <w:tc>
          <w:tcPr>
            <w:tcW w:w="935" w:type="dxa"/>
          </w:tcPr>
          <w:p w14:paraId="064EBA94" w14:textId="77777777" w:rsidR="00F746AF" w:rsidRPr="00F35BA5" w:rsidRDefault="00F746AF" w:rsidP="00F746AF">
            <w:pPr>
              <w:rPr>
                <w:lang w:val="fr-FR"/>
              </w:rPr>
            </w:pPr>
          </w:p>
        </w:tc>
        <w:tc>
          <w:tcPr>
            <w:tcW w:w="935" w:type="dxa"/>
          </w:tcPr>
          <w:p w14:paraId="1558842E" w14:textId="77777777" w:rsidR="00F746AF" w:rsidRPr="00F35BA5" w:rsidRDefault="00F746AF" w:rsidP="00F746AF">
            <w:pPr>
              <w:rPr>
                <w:lang w:val="fr-FR"/>
              </w:rPr>
            </w:pPr>
          </w:p>
        </w:tc>
        <w:tc>
          <w:tcPr>
            <w:tcW w:w="935" w:type="dxa"/>
          </w:tcPr>
          <w:p w14:paraId="7FD39CF5" w14:textId="77777777" w:rsidR="00F746AF" w:rsidRPr="00F35BA5" w:rsidRDefault="00F746AF" w:rsidP="00F746AF">
            <w:pPr>
              <w:rPr>
                <w:lang w:val="fr-FR"/>
              </w:rPr>
            </w:pPr>
          </w:p>
        </w:tc>
        <w:tc>
          <w:tcPr>
            <w:tcW w:w="935" w:type="dxa"/>
          </w:tcPr>
          <w:p w14:paraId="7439662A" w14:textId="77777777" w:rsidR="00F746AF" w:rsidRPr="00F35BA5" w:rsidRDefault="00F746AF" w:rsidP="00F746AF">
            <w:pPr>
              <w:rPr>
                <w:lang w:val="fr-FR"/>
              </w:rPr>
            </w:pPr>
          </w:p>
        </w:tc>
        <w:tc>
          <w:tcPr>
            <w:tcW w:w="935" w:type="dxa"/>
          </w:tcPr>
          <w:p w14:paraId="591144EE" w14:textId="77777777" w:rsidR="00F746AF" w:rsidRPr="00F35BA5" w:rsidRDefault="00F746AF" w:rsidP="00F746AF">
            <w:pPr>
              <w:rPr>
                <w:lang w:val="fr-FR"/>
              </w:rPr>
            </w:pPr>
          </w:p>
        </w:tc>
        <w:tc>
          <w:tcPr>
            <w:tcW w:w="936" w:type="dxa"/>
          </w:tcPr>
          <w:p w14:paraId="068E390E" w14:textId="77777777" w:rsidR="00F746AF" w:rsidRPr="00F35BA5" w:rsidRDefault="00F746AF" w:rsidP="00F746AF">
            <w:pPr>
              <w:rPr>
                <w:lang w:val="fr-FR"/>
              </w:rPr>
            </w:pPr>
          </w:p>
        </w:tc>
      </w:tr>
      <w:tr w:rsidR="00F746AF" w14:paraId="10E38AA8" w14:textId="77777777" w:rsidTr="001E2EB7">
        <w:tc>
          <w:tcPr>
            <w:tcW w:w="1864" w:type="dxa"/>
            <w:vAlign w:val="center"/>
          </w:tcPr>
          <w:p w14:paraId="4C42BD3D" w14:textId="77777777" w:rsidR="00F746AF" w:rsidRPr="00F35BA5" w:rsidRDefault="00506889" w:rsidP="00F746AF">
            <w:pPr>
              <w:rPr>
                <w:lang w:val="fr-FR"/>
              </w:rPr>
            </w:pPr>
            <w:r w:rsidRPr="00972229">
              <w:rPr>
                <w:rFonts w:ascii="Times New Roman" w:hAnsi="Times New Roman"/>
                <w:sz w:val="24"/>
                <w:lang w:val="fr-FR"/>
              </w:rPr>
              <w:t>Formation du</w:t>
            </w:r>
            <w:r w:rsidR="00F746AF" w:rsidRPr="00F83F15">
              <w:rPr>
                <w:rFonts w:ascii="Times New Roman" w:hAnsi="Times New Roman"/>
                <w:sz w:val="24"/>
                <w:lang w:val="fr-FR"/>
              </w:rPr>
              <w:t xml:space="preserve"> Personnel médical, paramédical et associés aux services médicaux, communes, services technique sur l</w:t>
            </w:r>
            <w:r w:rsidR="00F746AF" w:rsidRPr="00134EFD">
              <w:rPr>
                <w:rFonts w:ascii="Times New Roman" w:hAnsi="Times New Roman"/>
                <w:sz w:val="24"/>
                <w:lang w:val="fr-FR"/>
              </w:rPr>
              <w:t>a thématiques Eaux- hygiène , assainissement , gestion des déchets en rapport  avec le virus responsable de la  Covid-19</w:t>
            </w:r>
          </w:p>
        </w:tc>
        <w:tc>
          <w:tcPr>
            <w:tcW w:w="936" w:type="dxa"/>
            <w:shd w:val="clear" w:color="auto" w:fill="92D050"/>
          </w:tcPr>
          <w:p w14:paraId="37629F22" w14:textId="77777777" w:rsidR="00F746AF" w:rsidRPr="00F35BA5" w:rsidRDefault="00F746AF" w:rsidP="00F746AF">
            <w:pPr>
              <w:rPr>
                <w:lang w:val="fr-FR"/>
              </w:rPr>
            </w:pPr>
          </w:p>
        </w:tc>
        <w:tc>
          <w:tcPr>
            <w:tcW w:w="936" w:type="dxa"/>
            <w:shd w:val="clear" w:color="auto" w:fill="92D050"/>
          </w:tcPr>
          <w:p w14:paraId="5D7FAA40" w14:textId="77777777" w:rsidR="00F746AF" w:rsidRPr="00F35BA5" w:rsidRDefault="00F746AF" w:rsidP="00F746AF">
            <w:pPr>
              <w:rPr>
                <w:lang w:val="fr-FR"/>
              </w:rPr>
            </w:pPr>
          </w:p>
        </w:tc>
        <w:tc>
          <w:tcPr>
            <w:tcW w:w="935" w:type="dxa"/>
          </w:tcPr>
          <w:p w14:paraId="05B33D5C" w14:textId="77777777" w:rsidR="00F746AF" w:rsidRPr="00F35BA5" w:rsidRDefault="00F746AF" w:rsidP="00F746AF">
            <w:pPr>
              <w:rPr>
                <w:lang w:val="fr-FR"/>
              </w:rPr>
            </w:pPr>
          </w:p>
        </w:tc>
        <w:tc>
          <w:tcPr>
            <w:tcW w:w="935" w:type="dxa"/>
          </w:tcPr>
          <w:p w14:paraId="4845994F" w14:textId="77777777" w:rsidR="00F746AF" w:rsidRPr="00F35BA5" w:rsidRDefault="00F746AF" w:rsidP="00F746AF">
            <w:pPr>
              <w:rPr>
                <w:lang w:val="fr-FR"/>
              </w:rPr>
            </w:pPr>
          </w:p>
        </w:tc>
        <w:tc>
          <w:tcPr>
            <w:tcW w:w="935" w:type="dxa"/>
          </w:tcPr>
          <w:p w14:paraId="31174FF4" w14:textId="77777777" w:rsidR="00F746AF" w:rsidRPr="00F35BA5" w:rsidRDefault="00F746AF" w:rsidP="00F746AF">
            <w:pPr>
              <w:rPr>
                <w:lang w:val="fr-FR"/>
              </w:rPr>
            </w:pPr>
          </w:p>
        </w:tc>
        <w:tc>
          <w:tcPr>
            <w:tcW w:w="935" w:type="dxa"/>
          </w:tcPr>
          <w:p w14:paraId="66631ED4" w14:textId="77777777" w:rsidR="00F746AF" w:rsidRPr="00F35BA5" w:rsidRDefault="00F746AF" w:rsidP="00F746AF">
            <w:pPr>
              <w:rPr>
                <w:lang w:val="fr-FR"/>
              </w:rPr>
            </w:pPr>
          </w:p>
        </w:tc>
        <w:tc>
          <w:tcPr>
            <w:tcW w:w="935" w:type="dxa"/>
          </w:tcPr>
          <w:p w14:paraId="03A28708" w14:textId="77777777" w:rsidR="00F746AF" w:rsidRPr="00F35BA5" w:rsidRDefault="00F746AF" w:rsidP="00F746AF">
            <w:pPr>
              <w:rPr>
                <w:lang w:val="fr-FR"/>
              </w:rPr>
            </w:pPr>
          </w:p>
        </w:tc>
        <w:tc>
          <w:tcPr>
            <w:tcW w:w="936" w:type="dxa"/>
          </w:tcPr>
          <w:p w14:paraId="0D22F37C" w14:textId="77777777" w:rsidR="00F746AF" w:rsidRPr="00F35BA5" w:rsidRDefault="00F746AF" w:rsidP="00F746AF">
            <w:pPr>
              <w:rPr>
                <w:lang w:val="fr-FR"/>
              </w:rPr>
            </w:pPr>
          </w:p>
        </w:tc>
      </w:tr>
      <w:tr w:rsidR="00F746AF" w14:paraId="58BBC179" w14:textId="77777777" w:rsidTr="001E2EB7">
        <w:tc>
          <w:tcPr>
            <w:tcW w:w="1864" w:type="dxa"/>
            <w:vAlign w:val="center"/>
          </w:tcPr>
          <w:p w14:paraId="044B01C3" w14:textId="77777777" w:rsidR="00F746AF" w:rsidRPr="00F35BA5" w:rsidRDefault="00F746AF" w:rsidP="00F746AF">
            <w:pPr>
              <w:rPr>
                <w:lang w:val="fr-FR"/>
              </w:rPr>
            </w:pPr>
            <w:r w:rsidRPr="00FB4F51">
              <w:rPr>
                <w:rFonts w:ascii="Times New Roman" w:hAnsi="Times New Roman"/>
                <w:sz w:val="24"/>
                <w:lang w:val="fr-FR"/>
              </w:rPr>
              <w:t>Validation des documents de sauvegardes et obtention du certificat environnemental</w:t>
            </w:r>
          </w:p>
        </w:tc>
        <w:tc>
          <w:tcPr>
            <w:tcW w:w="936" w:type="dxa"/>
            <w:shd w:val="clear" w:color="auto" w:fill="92D050"/>
          </w:tcPr>
          <w:p w14:paraId="4C8F4831" w14:textId="77777777" w:rsidR="00F746AF" w:rsidRPr="00F35BA5" w:rsidRDefault="00F746AF" w:rsidP="00F746AF">
            <w:pPr>
              <w:rPr>
                <w:lang w:val="fr-FR"/>
              </w:rPr>
            </w:pPr>
          </w:p>
        </w:tc>
        <w:tc>
          <w:tcPr>
            <w:tcW w:w="936" w:type="dxa"/>
            <w:shd w:val="clear" w:color="auto" w:fill="92D050"/>
          </w:tcPr>
          <w:p w14:paraId="2FD15C0A" w14:textId="77777777" w:rsidR="00F746AF" w:rsidRPr="00F35BA5" w:rsidRDefault="00F746AF" w:rsidP="00F746AF">
            <w:pPr>
              <w:rPr>
                <w:lang w:val="fr-FR"/>
              </w:rPr>
            </w:pPr>
          </w:p>
        </w:tc>
        <w:tc>
          <w:tcPr>
            <w:tcW w:w="935" w:type="dxa"/>
          </w:tcPr>
          <w:p w14:paraId="0DC4B61D" w14:textId="77777777" w:rsidR="00F746AF" w:rsidRPr="00F35BA5" w:rsidRDefault="00F746AF" w:rsidP="00F746AF">
            <w:pPr>
              <w:rPr>
                <w:lang w:val="fr-FR"/>
              </w:rPr>
            </w:pPr>
          </w:p>
        </w:tc>
        <w:tc>
          <w:tcPr>
            <w:tcW w:w="935" w:type="dxa"/>
          </w:tcPr>
          <w:p w14:paraId="4E8B3F24" w14:textId="77777777" w:rsidR="00F746AF" w:rsidRPr="00F35BA5" w:rsidRDefault="00F746AF" w:rsidP="00F746AF">
            <w:pPr>
              <w:rPr>
                <w:lang w:val="fr-FR"/>
              </w:rPr>
            </w:pPr>
          </w:p>
        </w:tc>
        <w:tc>
          <w:tcPr>
            <w:tcW w:w="935" w:type="dxa"/>
          </w:tcPr>
          <w:p w14:paraId="4F02224B" w14:textId="77777777" w:rsidR="00F746AF" w:rsidRPr="00F35BA5" w:rsidRDefault="00F746AF" w:rsidP="00F746AF">
            <w:pPr>
              <w:rPr>
                <w:lang w:val="fr-FR"/>
              </w:rPr>
            </w:pPr>
          </w:p>
        </w:tc>
        <w:tc>
          <w:tcPr>
            <w:tcW w:w="935" w:type="dxa"/>
          </w:tcPr>
          <w:p w14:paraId="1FEA6566" w14:textId="77777777" w:rsidR="00F746AF" w:rsidRPr="00F35BA5" w:rsidRDefault="00F746AF" w:rsidP="00F746AF">
            <w:pPr>
              <w:rPr>
                <w:lang w:val="fr-FR"/>
              </w:rPr>
            </w:pPr>
          </w:p>
        </w:tc>
        <w:tc>
          <w:tcPr>
            <w:tcW w:w="935" w:type="dxa"/>
          </w:tcPr>
          <w:p w14:paraId="7E40BED6" w14:textId="77777777" w:rsidR="00F746AF" w:rsidRPr="00F35BA5" w:rsidRDefault="00F746AF" w:rsidP="00F746AF">
            <w:pPr>
              <w:rPr>
                <w:lang w:val="fr-FR"/>
              </w:rPr>
            </w:pPr>
          </w:p>
        </w:tc>
        <w:tc>
          <w:tcPr>
            <w:tcW w:w="936" w:type="dxa"/>
          </w:tcPr>
          <w:p w14:paraId="14E60E35" w14:textId="77777777" w:rsidR="00F746AF" w:rsidRPr="00F35BA5" w:rsidRDefault="00F746AF" w:rsidP="00F746AF">
            <w:pPr>
              <w:rPr>
                <w:lang w:val="fr-FR"/>
              </w:rPr>
            </w:pPr>
          </w:p>
        </w:tc>
      </w:tr>
      <w:tr w:rsidR="00F746AF" w14:paraId="03B817F0" w14:textId="77777777" w:rsidTr="001E2EB7">
        <w:tc>
          <w:tcPr>
            <w:tcW w:w="1864" w:type="dxa"/>
            <w:vAlign w:val="center"/>
          </w:tcPr>
          <w:p w14:paraId="35FA1DF8" w14:textId="77777777" w:rsidR="00F746AF" w:rsidRPr="00F35BA5" w:rsidRDefault="00F746AF" w:rsidP="00F746AF">
            <w:pPr>
              <w:rPr>
                <w:rFonts w:ascii="Times New Roman" w:hAnsi="Times New Roman" w:cs="Times New Roman"/>
                <w:sz w:val="24"/>
                <w:szCs w:val="24"/>
                <w:lang w:val="fr-FR"/>
              </w:rPr>
            </w:pPr>
            <w:r w:rsidRPr="00FB4F51">
              <w:rPr>
                <w:rFonts w:ascii="Times New Roman" w:hAnsi="Times New Roman"/>
                <w:sz w:val="24"/>
                <w:lang w:val="fr-FR"/>
              </w:rPr>
              <w:t xml:space="preserve">Formation du Personnel médical, paramédical et associés aux services médicaux pour la lutte anti-infectieuse dans le cadre de COVID-19 dans les établissements de soins </w:t>
            </w:r>
          </w:p>
          <w:p w14:paraId="575C72DB" w14:textId="77777777" w:rsidR="00F746AF" w:rsidRPr="00F35BA5" w:rsidRDefault="00F746AF" w:rsidP="00F746AF">
            <w:pPr>
              <w:rPr>
                <w:lang w:val="fr-FR"/>
              </w:rPr>
            </w:pPr>
          </w:p>
        </w:tc>
        <w:tc>
          <w:tcPr>
            <w:tcW w:w="936" w:type="dxa"/>
          </w:tcPr>
          <w:p w14:paraId="10AF2B81" w14:textId="77777777" w:rsidR="00F746AF" w:rsidRPr="00F35BA5" w:rsidRDefault="00F746AF" w:rsidP="00F746AF">
            <w:pPr>
              <w:rPr>
                <w:lang w:val="fr-FR"/>
              </w:rPr>
            </w:pPr>
          </w:p>
        </w:tc>
        <w:tc>
          <w:tcPr>
            <w:tcW w:w="936" w:type="dxa"/>
            <w:shd w:val="clear" w:color="auto" w:fill="92D050"/>
          </w:tcPr>
          <w:p w14:paraId="2B24B594" w14:textId="77777777" w:rsidR="00F746AF" w:rsidRPr="00F35BA5" w:rsidRDefault="00F746AF" w:rsidP="00F746AF">
            <w:pPr>
              <w:rPr>
                <w:lang w:val="fr-FR"/>
              </w:rPr>
            </w:pPr>
          </w:p>
        </w:tc>
        <w:tc>
          <w:tcPr>
            <w:tcW w:w="935" w:type="dxa"/>
            <w:shd w:val="clear" w:color="auto" w:fill="92D050"/>
          </w:tcPr>
          <w:p w14:paraId="3A56ADB5" w14:textId="77777777" w:rsidR="00F746AF" w:rsidRPr="00F35BA5" w:rsidRDefault="00F746AF" w:rsidP="00F746AF">
            <w:pPr>
              <w:rPr>
                <w:lang w:val="fr-FR"/>
              </w:rPr>
            </w:pPr>
          </w:p>
        </w:tc>
        <w:tc>
          <w:tcPr>
            <w:tcW w:w="935" w:type="dxa"/>
          </w:tcPr>
          <w:p w14:paraId="2A52C269" w14:textId="77777777" w:rsidR="00F746AF" w:rsidRPr="00F35BA5" w:rsidRDefault="00F746AF" w:rsidP="00F746AF">
            <w:pPr>
              <w:rPr>
                <w:lang w:val="fr-FR"/>
              </w:rPr>
            </w:pPr>
          </w:p>
        </w:tc>
        <w:tc>
          <w:tcPr>
            <w:tcW w:w="935" w:type="dxa"/>
          </w:tcPr>
          <w:p w14:paraId="43F8FED3" w14:textId="77777777" w:rsidR="00F746AF" w:rsidRPr="00F35BA5" w:rsidRDefault="00F746AF" w:rsidP="00F746AF">
            <w:pPr>
              <w:rPr>
                <w:lang w:val="fr-FR"/>
              </w:rPr>
            </w:pPr>
          </w:p>
        </w:tc>
        <w:tc>
          <w:tcPr>
            <w:tcW w:w="935" w:type="dxa"/>
          </w:tcPr>
          <w:p w14:paraId="4254C5D6" w14:textId="77777777" w:rsidR="00F746AF" w:rsidRPr="00F35BA5" w:rsidRDefault="00F746AF" w:rsidP="00F746AF">
            <w:pPr>
              <w:rPr>
                <w:lang w:val="fr-FR"/>
              </w:rPr>
            </w:pPr>
          </w:p>
        </w:tc>
        <w:tc>
          <w:tcPr>
            <w:tcW w:w="935" w:type="dxa"/>
          </w:tcPr>
          <w:p w14:paraId="49366CC5" w14:textId="77777777" w:rsidR="00F746AF" w:rsidRPr="00F35BA5" w:rsidRDefault="00F746AF" w:rsidP="00F746AF">
            <w:pPr>
              <w:rPr>
                <w:lang w:val="fr-FR"/>
              </w:rPr>
            </w:pPr>
          </w:p>
        </w:tc>
        <w:tc>
          <w:tcPr>
            <w:tcW w:w="936" w:type="dxa"/>
          </w:tcPr>
          <w:p w14:paraId="47F7AD17" w14:textId="77777777" w:rsidR="00F746AF" w:rsidRPr="00F35BA5" w:rsidRDefault="00F746AF" w:rsidP="00F746AF">
            <w:pPr>
              <w:rPr>
                <w:lang w:val="fr-FR"/>
              </w:rPr>
            </w:pPr>
          </w:p>
        </w:tc>
      </w:tr>
      <w:tr w:rsidR="00F746AF" w14:paraId="48857F78" w14:textId="77777777" w:rsidTr="001E2EB7">
        <w:tc>
          <w:tcPr>
            <w:tcW w:w="1864" w:type="dxa"/>
            <w:vAlign w:val="center"/>
          </w:tcPr>
          <w:p w14:paraId="487AF7BA" w14:textId="77777777" w:rsidR="00F746AF" w:rsidRPr="00F35BA5" w:rsidRDefault="00F746AF" w:rsidP="00F746AF">
            <w:pPr>
              <w:rPr>
                <w:rFonts w:ascii="Times New Roman" w:hAnsi="Times New Roman" w:cs="Times New Roman"/>
                <w:sz w:val="24"/>
                <w:szCs w:val="24"/>
                <w:lang w:val="fr-FR"/>
              </w:rPr>
            </w:pPr>
            <w:r w:rsidRPr="00FB4F51">
              <w:rPr>
                <w:rFonts w:ascii="Times New Roman" w:hAnsi="Times New Roman"/>
                <w:sz w:val="24"/>
                <w:lang w:val="fr-FR"/>
              </w:rPr>
              <w:t xml:space="preserve">Formation du personnel médical, paramédical et associés aux services </w:t>
            </w:r>
            <w:r w:rsidRPr="00F83F15">
              <w:rPr>
                <w:rFonts w:ascii="Times New Roman" w:hAnsi="Times New Roman"/>
                <w:sz w:val="24"/>
                <w:lang w:val="fr-FR"/>
              </w:rPr>
              <w:t>médicaux sur le Nettoyage et la désinfection des surfaces environnementales dans le cadre de COVID-19</w:t>
            </w:r>
          </w:p>
          <w:p w14:paraId="307E747C" w14:textId="77777777" w:rsidR="00F746AF" w:rsidRPr="00F35BA5" w:rsidRDefault="00F746AF" w:rsidP="00F746AF">
            <w:pPr>
              <w:rPr>
                <w:lang w:val="fr-FR"/>
              </w:rPr>
            </w:pPr>
          </w:p>
        </w:tc>
        <w:tc>
          <w:tcPr>
            <w:tcW w:w="936" w:type="dxa"/>
            <w:shd w:val="clear" w:color="auto" w:fill="92D050"/>
          </w:tcPr>
          <w:p w14:paraId="7E4791AF" w14:textId="77777777" w:rsidR="00F746AF" w:rsidRPr="00F35BA5" w:rsidRDefault="00F746AF" w:rsidP="00F746AF">
            <w:pPr>
              <w:rPr>
                <w:lang w:val="fr-FR"/>
              </w:rPr>
            </w:pPr>
          </w:p>
        </w:tc>
        <w:tc>
          <w:tcPr>
            <w:tcW w:w="936" w:type="dxa"/>
          </w:tcPr>
          <w:p w14:paraId="1AACE235" w14:textId="77777777" w:rsidR="00F746AF" w:rsidRPr="00F35BA5" w:rsidRDefault="00F746AF" w:rsidP="00F746AF">
            <w:pPr>
              <w:rPr>
                <w:lang w:val="fr-FR"/>
              </w:rPr>
            </w:pPr>
          </w:p>
        </w:tc>
        <w:tc>
          <w:tcPr>
            <w:tcW w:w="935" w:type="dxa"/>
          </w:tcPr>
          <w:p w14:paraId="756EDA00" w14:textId="77777777" w:rsidR="00F746AF" w:rsidRPr="00F35BA5" w:rsidRDefault="00F746AF" w:rsidP="00F746AF">
            <w:pPr>
              <w:rPr>
                <w:lang w:val="fr-FR"/>
              </w:rPr>
            </w:pPr>
          </w:p>
        </w:tc>
        <w:tc>
          <w:tcPr>
            <w:tcW w:w="935" w:type="dxa"/>
          </w:tcPr>
          <w:p w14:paraId="38AE2E88" w14:textId="77777777" w:rsidR="00F746AF" w:rsidRPr="00F35BA5" w:rsidRDefault="00F746AF" w:rsidP="00F746AF">
            <w:pPr>
              <w:rPr>
                <w:lang w:val="fr-FR"/>
              </w:rPr>
            </w:pPr>
          </w:p>
        </w:tc>
        <w:tc>
          <w:tcPr>
            <w:tcW w:w="935" w:type="dxa"/>
          </w:tcPr>
          <w:p w14:paraId="0D3BED0D" w14:textId="77777777" w:rsidR="00F746AF" w:rsidRPr="00F35BA5" w:rsidRDefault="00F746AF" w:rsidP="00F746AF">
            <w:pPr>
              <w:rPr>
                <w:lang w:val="fr-FR"/>
              </w:rPr>
            </w:pPr>
          </w:p>
        </w:tc>
        <w:tc>
          <w:tcPr>
            <w:tcW w:w="935" w:type="dxa"/>
          </w:tcPr>
          <w:p w14:paraId="4F01D6CD" w14:textId="77777777" w:rsidR="00F746AF" w:rsidRPr="00F35BA5" w:rsidRDefault="00F746AF" w:rsidP="00F746AF">
            <w:pPr>
              <w:rPr>
                <w:lang w:val="fr-FR"/>
              </w:rPr>
            </w:pPr>
          </w:p>
        </w:tc>
        <w:tc>
          <w:tcPr>
            <w:tcW w:w="935" w:type="dxa"/>
          </w:tcPr>
          <w:p w14:paraId="149A5077" w14:textId="77777777" w:rsidR="00F746AF" w:rsidRPr="00F35BA5" w:rsidRDefault="00F746AF" w:rsidP="00F746AF">
            <w:pPr>
              <w:rPr>
                <w:lang w:val="fr-FR"/>
              </w:rPr>
            </w:pPr>
          </w:p>
        </w:tc>
        <w:tc>
          <w:tcPr>
            <w:tcW w:w="936" w:type="dxa"/>
          </w:tcPr>
          <w:p w14:paraId="7F0D9E79" w14:textId="77777777" w:rsidR="00F746AF" w:rsidRPr="00F35BA5" w:rsidRDefault="00F746AF" w:rsidP="00F746AF">
            <w:pPr>
              <w:rPr>
                <w:lang w:val="fr-FR"/>
              </w:rPr>
            </w:pPr>
          </w:p>
        </w:tc>
      </w:tr>
      <w:tr w:rsidR="00F746AF" w14:paraId="581AB4AA" w14:textId="77777777" w:rsidTr="001E2EB7">
        <w:tc>
          <w:tcPr>
            <w:tcW w:w="1864" w:type="dxa"/>
            <w:vAlign w:val="center"/>
          </w:tcPr>
          <w:p w14:paraId="4477EDA5" w14:textId="77777777" w:rsidR="00F746AF" w:rsidRPr="00F35BA5" w:rsidRDefault="00F746AF" w:rsidP="00F746AF">
            <w:pPr>
              <w:rPr>
                <w:lang w:val="fr-FR"/>
              </w:rPr>
            </w:pPr>
            <w:r w:rsidRPr="00FB4F51">
              <w:rPr>
                <w:rFonts w:ascii="Times New Roman" w:hAnsi="Times New Roman"/>
                <w:sz w:val="24"/>
                <w:lang w:val="fr-FR"/>
              </w:rPr>
              <w:t>Audit de mise en œuvre des mesures Environnementales et sociales</w:t>
            </w:r>
          </w:p>
        </w:tc>
        <w:tc>
          <w:tcPr>
            <w:tcW w:w="936" w:type="dxa"/>
          </w:tcPr>
          <w:p w14:paraId="47E49E9E" w14:textId="77777777" w:rsidR="00F746AF" w:rsidRPr="00F35BA5" w:rsidRDefault="00F746AF" w:rsidP="00F746AF">
            <w:pPr>
              <w:rPr>
                <w:lang w:val="fr-FR"/>
              </w:rPr>
            </w:pPr>
          </w:p>
        </w:tc>
        <w:tc>
          <w:tcPr>
            <w:tcW w:w="936" w:type="dxa"/>
          </w:tcPr>
          <w:p w14:paraId="28A5FEC6" w14:textId="77777777" w:rsidR="00F746AF" w:rsidRPr="00F35BA5" w:rsidRDefault="00F746AF" w:rsidP="00F746AF">
            <w:pPr>
              <w:rPr>
                <w:lang w:val="fr-FR"/>
              </w:rPr>
            </w:pPr>
          </w:p>
        </w:tc>
        <w:tc>
          <w:tcPr>
            <w:tcW w:w="935" w:type="dxa"/>
          </w:tcPr>
          <w:p w14:paraId="032BB093" w14:textId="77777777" w:rsidR="00F746AF" w:rsidRPr="00F35BA5" w:rsidRDefault="00F746AF" w:rsidP="00F746AF">
            <w:pPr>
              <w:rPr>
                <w:lang w:val="fr-FR"/>
              </w:rPr>
            </w:pPr>
          </w:p>
        </w:tc>
        <w:tc>
          <w:tcPr>
            <w:tcW w:w="935" w:type="dxa"/>
            <w:shd w:val="clear" w:color="auto" w:fill="92D050"/>
          </w:tcPr>
          <w:p w14:paraId="3E21A52F" w14:textId="77777777" w:rsidR="00F746AF" w:rsidRPr="00F35BA5" w:rsidRDefault="00F746AF" w:rsidP="00F746AF">
            <w:pPr>
              <w:rPr>
                <w:lang w:val="fr-FR"/>
              </w:rPr>
            </w:pPr>
          </w:p>
        </w:tc>
        <w:tc>
          <w:tcPr>
            <w:tcW w:w="935" w:type="dxa"/>
          </w:tcPr>
          <w:p w14:paraId="2BCAD53E" w14:textId="77777777" w:rsidR="00F746AF" w:rsidRPr="00F35BA5" w:rsidRDefault="00F746AF" w:rsidP="00F746AF">
            <w:pPr>
              <w:rPr>
                <w:lang w:val="fr-FR"/>
              </w:rPr>
            </w:pPr>
          </w:p>
        </w:tc>
        <w:tc>
          <w:tcPr>
            <w:tcW w:w="935" w:type="dxa"/>
          </w:tcPr>
          <w:p w14:paraId="1F637BD9" w14:textId="77777777" w:rsidR="00F746AF" w:rsidRPr="00F35BA5" w:rsidRDefault="00F746AF" w:rsidP="00F746AF">
            <w:pPr>
              <w:rPr>
                <w:lang w:val="fr-FR"/>
              </w:rPr>
            </w:pPr>
          </w:p>
        </w:tc>
        <w:tc>
          <w:tcPr>
            <w:tcW w:w="935" w:type="dxa"/>
          </w:tcPr>
          <w:p w14:paraId="469302E2" w14:textId="77777777" w:rsidR="00F746AF" w:rsidRPr="00F35BA5" w:rsidRDefault="00F746AF" w:rsidP="00F746AF">
            <w:pPr>
              <w:rPr>
                <w:lang w:val="fr-FR"/>
              </w:rPr>
            </w:pPr>
          </w:p>
        </w:tc>
        <w:tc>
          <w:tcPr>
            <w:tcW w:w="936" w:type="dxa"/>
            <w:shd w:val="clear" w:color="auto" w:fill="92D050"/>
          </w:tcPr>
          <w:p w14:paraId="10E263C8" w14:textId="77777777" w:rsidR="00F746AF" w:rsidRPr="00F35BA5" w:rsidRDefault="00F746AF" w:rsidP="00F746AF">
            <w:pPr>
              <w:rPr>
                <w:lang w:val="fr-FR"/>
              </w:rPr>
            </w:pPr>
          </w:p>
        </w:tc>
      </w:tr>
      <w:tr w:rsidR="00F746AF" w14:paraId="168FEF7F" w14:textId="77777777" w:rsidTr="001E2EB7">
        <w:tc>
          <w:tcPr>
            <w:tcW w:w="1864" w:type="dxa"/>
            <w:vAlign w:val="center"/>
          </w:tcPr>
          <w:p w14:paraId="1391C2C4" w14:textId="77777777" w:rsidR="00F746AF" w:rsidRPr="00F35BA5" w:rsidRDefault="00F746AF" w:rsidP="00F746AF">
            <w:pPr>
              <w:rPr>
                <w:lang w:val="fr-FR"/>
              </w:rPr>
            </w:pPr>
            <w:r w:rsidRPr="00FB4F51">
              <w:rPr>
                <w:rFonts w:ascii="Times New Roman" w:hAnsi="Times New Roman"/>
                <w:sz w:val="24"/>
                <w:lang w:val="fr-FR"/>
              </w:rPr>
              <w:t xml:space="preserve">Mise en œuvre du Mécanisme de Gestion des Plaintes </w:t>
            </w:r>
          </w:p>
        </w:tc>
        <w:tc>
          <w:tcPr>
            <w:tcW w:w="936" w:type="dxa"/>
            <w:shd w:val="clear" w:color="auto" w:fill="92D050"/>
          </w:tcPr>
          <w:p w14:paraId="59E986FC" w14:textId="77777777" w:rsidR="00F746AF" w:rsidRPr="00F35BA5" w:rsidRDefault="00F746AF" w:rsidP="00F746AF">
            <w:pPr>
              <w:rPr>
                <w:lang w:val="fr-FR"/>
              </w:rPr>
            </w:pPr>
          </w:p>
        </w:tc>
        <w:tc>
          <w:tcPr>
            <w:tcW w:w="936" w:type="dxa"/>
            <w:shd w:val="clear" w:color="auto" w:fill="92D050"/>
          </w:tcPr>
          <w:p w14:paraId="6EEC4AB6" w14:textId="77777777" w:rsidR="00F746AF" w:rsidRPr="00F35BA5" w:rsidRDefault="00F746AF" w:rsidP="00F746AF">
            <w:pPr>
              <w:rPr>
                <w:lang w:val="fr-FR"/>
              </w:rPr>
            </w:pPr>
          </w:p>
        </w:tc>
        <w:tc>
          <w:tcPr>
            <w:tcW w:w="935" w:type="dxa"/>
            <w:shd w:val="clear" w:color="auto" w:fill="92D050"/>
          </w:tcPr>
          <w:p w14:paraId="79FB07CC" w14:textId="77777777" w:rsidR="00F746AF" w:rsidRPr="00F35BA5" w:rsidRDefault="00F746AF" w:rsidP="00F746AF">
            <w:pPr>
              <w:rPr>
                <w:lang w:val="fr-FR"/>
              </w:rPr>
            </w:pPr>
          </w:p>
        </w:tc>
        <w:tc>
          <w:tcPr>
            <w:tcW w:w="935" w:type="dxa"/>
            <w:shd w:val="clear" w:color="auto" w:fill="92D050"/>
          </w:tcPr>
          <w:p w14:paraId="2E671BAA" w14:textId="77777777" w:rsidR="00F746AF" w:rsidRPr="00F35BA5" w:rsidRDefault="00F746AF" w:rsidP="00F746AF">
            <w:pPr>
              <w:rPr>
                <w:lang w:val="fr-FR"/>
              </w:rPr>
            </w:pPr>
          </w:p>
        </w:tc>
        <w:tc>
          <w:tcPr>
            <w:tcW w:w="935" w:type="dxa"/>
            <w:shd w:val="clear" w:color="auto" w:fill="92D050"/>
          </w:tcPr>
          <w:p w14:paraId="449D1AA8" w14:textId="77777777" w:rsidR="00F746AF" w:rsidRPr="00F35BA5" w:rsidRDefault="00F746AF" w:rsidP="00F746AF">
            <w:pPr>
              <w:rPr>
                <w:lang w:val="fr-FR"/>
              </w:rPr>
            </w:pPr>
          </w:p>
        </w:tc>
        <w:tc>
          <w:tcPr>
            <w:tcW w:w="935" w:type="dxa"/>
            <w:shd w:val="clear" w:color="auto" w:fill="92D050"/>
          </w:tcPr>
          <w:p w14:paraId="5A1466F6" w14:textId="77777777" w:rsidR="00F746AF" w:rsidRPr="00F35BA5" w:rsidRDefault="00F746AF" w:rsidP="00F746AF">
            <w:pPr>
              <w:rPr>
                <w:lang w:val="fr-FR"/>
              </w:rPr>
            </w:pPr>
          </w:p>
        </w:tc>
        <w:tc>
          <w:tcPr>
            <w:tcW w:w="935" w:type="dxa"/>
            <w:shd w:val="clear" w:color="auto" w:fill="92D050"/>
          </w:tcPr>
          <w:p w14:paraId="5BBED397" w14:textId="77777777" w:rsidR="00F746AF" w:rsidRPr="00F35BA5" w:rsidRDefault="00F746AF" w:rsidP="00F746AF">
            <w:pPr>
              <w:rPr>
                <w:lang w:val="fr-FR"/>
              </w:rPr>
            </w:pPr>
          </w:p>
        </w:tc>
        <w:tc>
          <w:tcPr>
            <w:tcW w:w="936" w:type="dxa"/>
            <w:shd w:val="clear" w:color="auto" w:fill="92D050"/>
          </w:tcPr>
          <w:p w14:paraId="42C83B18" w14:textId="77777777" w:rsidR="00F746AF" w:rsidRPr="00F35BA5" w:rsidRDefault="00F746AF" w:rsidP="00F746AF">
            <w:pPr>
              <w:rPr>
                <w:lang w:val="fr-FR"/>
              </w:rPr>
            </w:pPr>
          </w:p>
        </w:tc>
      </w:tr>
      <w:tr w:rsidR="00F746AF" w14:paraId="4821B6F1" w14:textId="77777777" w:rsidTr="001E2EB7">
        <w:tc>
          <w:tcPr>
            <w:tcW w:w="1864" w:type="dxa"/>
            <w:vAlign w:val="center"/>
          </w:tcPr>
          <w:p w14:paraId="2AE3A491" w14:textId="77777777" w:rsidR="00F746AF" w:rsidRPr="00F35BA5" w:rsidRDefault="00F746AF" w:rsidP="00F746AF">
            <w:pPr>
              <w:rPr>
                <w:lang w:val="fr-FR"/>
              </w:rPr>
            </w:pPr>
            <w:r w:rsidRPr="00FB4F51">
              <w:rPr>
                <w:rFonts w:ascii="Times New Roman" w:hAnsi="Times New Roman"/>
                <w:sz w:val="24"/>
                <w:lang w:val="fr-FR"/>
              </w:rPr>
              <w:t xml:space="preserve">Plan d’Actions de Renforcement de la gestion des déchets biomédicaux </w:t>
            </w:r>
          </w:p>
        </w:tc>
        <w:tc>
          <w:tcPr>
            <w:tcW w:w="936" w:type="dxa"/>
          </w:tcPr>
          <w:p w14:paraId="7A2D28D0" w14:textId="77777777" w:rsidR="00F746AF" w:rsidRPr="00F35BA5" w:rsidRDefault="00F746AF" w:rsidP="00F746AF">
            <w:pPr>
              <w:rPr>
                <w:lang w:val="fr-FR"/>
              </w:rPr>
            </w:pPr>
          </w:p>
        </w:tc>
        <w:tc>
          <w:tcPr>
            <w:tcW w:w="936" w:type="dxa"/>
          </w:tcPr>
          <w:p w14:paraId="3183A11C" w14:textId="77777777" w:rsidR="00F746AF" w:rsidRPr="00F35BA5" w:rsidRDefault="00F746AF" w:rsidP="00F746AF">
            <w:pPr>
              <w:rPr>
                <w:lang w:val="fr-FR"/>
              </w:rPr>
            </w:pPr>
          </w:p>
        </w:tc>
        <w:tc>
          <w:tcPr>
            <w:tcW w:w="935" w:type="dxa"/>
            <w:shd w:val="clear" w:color="auto" w:fill="92D050"/>
          </w:tcPr>
          <w:p w14:paraId="21C8783B" w14:textId="77777777" w:rsidR="00F746AF" w:rsidRPr="00F35BA5" w:rsidRDefault="00F746AF" w:rsidP="00F746AF">
            <w:pPr>
              <w:rPr>
                <w:lang w:val="fr-FR"/>
              </w:rPr>
            </w:pPr>
          </w:p>
        </w:tc>
        <w:tc>
          <w:tcPr>
            <w:tcW w:w="935" w:type="dxa"/>
          </w:tcPr>
          <w:p w14:paraId="22B926BC" w14:textId="77777777" w:rsidR="00F746AF" w:rsidRPr="00F35BA5" w:rsidRDefault="00F746AF" w:rsidP="00F746AF">
            <w:pPr>
              <w:rPr>
                <w:lang w:val="fr-FR"/>
              </w:rPr>
            </w:pPr>
          </w:p>
        </w:tc>
        <w:tc>
          <w:tcPr>
            <w:tcW w:w="935" w:type="dxa"/>
          </w:tcPr>
          <w:p w14:paraId="340FAFB9" w14:textId="77777777" w:rsidR="00F746AF" w:rsidRPr="00F35BA5" w:rsidRDefault="00F746AF" w:rsidP="00F746AF">
            <w:pPr>
              <w:rPr>
                <w:lang w:val="fr-FR"/>
              </w:rPr>
            </w:pPr>
          </w:p>
        </w:tc>
        <w:tc>
          <w:tcPr>
            <w:tcW w:w="935" w:type="dxa"/>
          </w:tcPr>
          <w:p w14:paraId="58D5133D" w14:textId="77777777" w:rsidR="00F746AF" w:rsidRPr="00F35BA5" w:rsidRDefault="00F746AF" w:rsidP="00F746AF">
            <w:pPr>
              <w:rPr>
                <w:lang w:val="fr-FR"/>
              </w:rPr>
            </w:pPr>
          </w:p>
        </w:tc>
        <w:tc>
          <w:tcPr>
            <w:tcW w:w="935" w:type="dxa"/>
          </w:tcPr>
          <w:p w14:paraId="014FEC7F" w14:textId="77777777" w:rsidR="00F746AF" w:rsidRPr="00F35BA5" w:rsidRDefault="00F746AF" w:rsidP="00F746AF">
            <w:pPr>
              <w:rPr>
                <w:lang w:val="fr-FR"/>
              </w:rPr>
            </w:pPr>
          </w:p>
        </w:tc>
        <w:tc>
          <w:tcPr>
            <w:tcW w:w="936" w:type="dxa"/>
          </w:tcPr>
          <w:p w14:paraId="723075BD" w14:textId="77777777" w:rsidR="00F746AF" w:rsidRPr="00F35BA5" w:rsidRDefault="00F746AF" w:rsidP="00F746AF">
            <w:pPr>
              <w:rPr>
                <w:lang w:val="fr-FR"/>
              </w:rPr>
            </w:pPr>
          </w:p>
        </w:tc>
      </w:tr>
      <w:tr w:rsidR="00F746AF" w14:paraId="76173147" w14:textId="77777777" w:rsidTr="001E2EB7">
        <w:tc>
          <w:tcPr>
            <w:tcW w:w="1864" w:type="dxa"/>
            <w:vAlign w:val="center"/>
          </w:tcPr>
          <w:p w14:paraId="5074147D" w14:textId="77777777" w:rsidR="00F746AF" w:rsidRPr="00F35BA5" w:rsidRDefault="00F746AF" w:rsidP="00F746AF">
            <w:pPr>
              <w:rPr>
                <w:lang w:val="fr-FR"/>
              </w:rPr>
            </w:pPr>
            <w:r w:rsidRPr="00FB4F51">
              <w:rPr>
                <w:rFonts w:ascii="Times New Roman" w:hAnsi="Times New Roman"/>
                <w:sz w:val="24"/>
                <w:lang w:val="fr-FR"/>
              </w:rPr>
              <w:t>Renforcement des capacités des parties prenantes du projet sur la gestion environnementale et sociale</w:t>
            </w:r>
          </w:p>
        </w:tc>
        <w:tc>
          <w:tcPr>
            <w:tcW w:w="936" w:type="dxa"/>
          </w:tcPr>
          <w:p w14:paraId="1042F08E" w14:textId="77777777" w:rsidR="00F746AF" w:rsidRPr="00F35BA5" w:rsidRDefault="00F746AF" w:rsidP="00F746AF">
            <w:pPr>
              <w:rPr>
                <w:lang w:val="fr-FR"/>
              </w:rPr>
            </w:pPr>
          </w:p>
        </w:tc>
        <w:tc>
          <w:tcPr>
            <w:tcW w:w="936" w:type="dxa"/>
          </w:tcPr>
          <w:p w14:paraId="731335B3" w14:textId="77777777" w:rsidR="00F746AF" w:rsidRPr="00F35BA5" w:rsidRDefault="00F746AF" w:rsidP="00F746AF">
            <w:pPr>
              <w:rPr>
                <w:lang w:val="fr-FR"/>
              </w:rPr>
            </w:pPr>
          </w:p>
        </w:tc>
        <w:tc>
          <w:tcPr>
            <w:tcW w:w="935" w:type="dxa"/>
          </w:tcPr>
          <w:p w14:paraId="4300041F" w14:textId="77777777" w:rsidR="00F746AF" w:rsidRPr="00F35BA5" w:rsidRDefault="00F746AF" w:rsidP="00F746AF">
            <w:pPr>
              <w:rPr>
                <w:lang w:val="fr-FR"/>
              </w:rPr>
            </w:pPr>
          </w:p>
        </w:tc>
        <w:tc>
          <w:tcPr>
            <w:tcW w:w="935" w:type="dxa"/>
            <w:shd w:val="clear" w:color="auto" w:fill="92D050"/>
          </w:tcPr>
          <w:p w14:paraId="72AAE8E8" w14:textId="77777777" w:rsidR="00F746AF" w:rsidRPr="00F35BA5" w:rsidRDefault="00F746AF" w:rsidP="00F746AF">
            <w:pPr>
              <w:rPr>
                <w:lang w:val="fr-FR"/>
              </w:rPr>
            </w:pPr>
          </w:p>
        </w:tc>
        <w:tc>
          <w:tcPr>
            <w:tcW w:w="935" w:type="dxa"/>
          </w:tcPr>
          <w:p w14:paraId="21B60FB5" w14:textId="77777777" w:rsidR="00F746AF" w:rsidRPr="00F35BA5" w:rsidRDefault="00F746AF" w:rsidP="00F746AF">
            <w:pPr>
              <w:rPr>
                <w:lang w:val="fr-FR"/>
              </w:rPr>
            </w:pPr>
          </w:p>
        </w:tc>
        <w:tc>
          <w:tcPr>
            <w:tcW w:w="935" w:type="dxa"/>
          </w:tcPr>
          <w:p w14:paraId="60855D4E" w14:textId="77777777" w:rsidR="00F746AF" w:rsidRPr="00F35BA5" w:rsidRDefault="00F746AF" w:rsidP="00F746AF">
            <w:pPr>
              <w:rPr>
                <w:lang w:val="fr-FR"/>
              </w:rPr>
            </w:pPr>
          </w:p>
        </w:tc>
        <w:tc>
          <w:tcPr>
            <w:tcW w:w="935" w:type="dxa"/>
          </w:tcPr>
          <w:p w14:paraId="77596F45" w14:textId="77777777" w:rsidR="00F746AF" w:rsidRPr="00F35BA5" w:rsidRDefault="00F746AF" w:rsidP="00F746AF">
            <w:pPr>
              <w:rPr>
                <w:lang w:val="fr-FR"/>
              </w:rPr>
            </w:pPr>
          </w:p>
        </w:tc>
        <w:tc>
          <w:tcPr>
            <w:tcW w:w="936" w:type="dxa"/>
          </w:tcPr>
          <w:p w14:paraId="3D0EA686" w14:textId="77777777" w:rsidR="00F746AF" w:rsidRPr="00F35BA5" w:rsidRDefault="00F746AF" w:rsidP="00F746AF">
            <w:pPr>
              <w:rPr>
                <w:lang w:val="fr-FR"/>
              </w:rPr>
            </w:pPr>
          </w:p>
        </w:tc>
      </w:tr>
      <w:tr w:rsidR="00F746AF" w14:paraId="405B6847" w14:textId="77777777" w:rsidTr="001E2EB7">
        <w:tc>
          <w:tcPr>
            <w:tcW w:w="1864" w:type="dxa"/>
            <w:vAlign w:val="center"/>
          </w:tcPr>
          <w:p w14:paraId="72CA5F62" w14:textId="77777777" w:rsidR="00F746AF" w:rsidRPr="00F35BA5" w:rsidRDefault="00F746AF" w:rsidP="00F746AF">
            <w:pPr>
              <w:rPr>
                <w:lang w:val="fr-FR"/>
              </w:rPr>
            </w:pPr>
            <w:r w:rsidRPr="00FB4F51">
              <w:rPr>
                <w:rFonts w:ascii="Times New Roman" w:hAnsi="Times New Roman"/>
                <w:sz w:val="24"/>
                <w:lang w:val="fr-FR"/>
              </w:rPr>
              <w:t>Formation des services du Ministère de la santé, de l’environnement, des Affaires sociales, de la sécurité, de l’administration du territoire, de la communication, des ONG sur les violences basées sur le genre en situation d’urgence</w:t>
            </w:r>
          </w:p>
        </w:tc>
        <w:tc>
          <w:tcPr>
            <w:tcW w:w="936" w:type="dxa"/>
            <w:shd w:val="clear" w:color="auto" w:fill="92D050"/>
          </w:tcPr>
          <w:p w14:paraId="58BA36B3" w14:textId="77777777" w:rsidR="00F746AF" w:rsidRPr="00F35BA5" w:rsidRDefault="00F746AF" w:rsidP="00F746AF">
            <w:pPr>
              <w:rPr>
                <w:lang w:val="fr-FR"/>
              </w:rPr>
            </w:pPr>
          </w:p>
        </w:tc>
        <w:tc>
          <w:tcPr>
            <w:tcW w:w="936" w:type="dxa"/>
          </w:tcPr>
          <w:p w14:paraId="7AD153DB" w14:textId="77777777" w:rsidR="00F746AF" w:rsidRPr="00F35BA5" w:rsidRDefault="00F746AF" w:rsidP="00F746AF">
            <w:pPr>
              <w:rPr>
                <w:lang w:val="fr-FR"/>
              </w:rPr>
            </w:pPr>
          </w:p>
        </w:tc>
        <w:tc>
          <w:tcPr>
            <w:tcW w:w="935" w:type="dxa"/>
          </w:tcPr>
          <w:p w14:paraId="4B8AE8CD" w14:textId="77777777" w:rsidR="00F746AF" w:rsidRPr="00F35BA5" w:rsidRDefault="00F746AF" w:rsidP="00F746AF">
            <w:pPr>
              <w:rPr>
                <w:lang w:val="fr-FR"/>
              </w:rPr>
            </w:pPr>
          </w:p>
        </w:tc>
        <w:tc>
          <w:tcPr>
            <w:tcW w:w="935" w:type="dxa"/>
          </w:tcPr>
          <w:p w14:paraId="2B11DE36" w14:textId="77777777" w:rsidR="00F746AF" w:rsidRPr="00F35BA5" w:rsidRDefault="00F746AF" w:rsidP="00F746AF">
            <w:pPr>
              <w:rPr>
                <w:lang w:val="fr-FR"/>
              </w:rPr>
            </w:pPr>
          </w:p>
        </w:tc>
        <w:tc>
          <w:tcPr>
            <w:tcW w:w="935" w:type="dxa"/>
          </w:tcPr>
          <w:p w14:paraId="67867A02" w14:textId="77777777" w:rsidR="00F746AF" w:rsidRPr="00F35BA5" w:rsidRDefault="00F746AF" w:rsidP="00F746AF">
            <w:pPr>
              <w:rPr>
                <w:lang w:val="fr-FR"/>
              </w:rPr>
            </w:pPr>
          </w:p>
        </w:tc>
        <w:tc>
          <w:tcPr>
            <w:tcW w:w="935" w:type="dxa"/>
          </w:tcPr>
          <w:p w14:paraId="2D038801" w14:textId="77777777" w:rsidR="00F746AF" w:rsidRPr="00F35BA5" w:rsidRDefault="00F746AF" w:rsidP="00F746AF">
            <w:pPr>
              <w:rPr>
                <w:lang w:val="fr-FR"/>
              </w:rPr>
            </w:pPr>
          </w:p>
        </w:tc>
        <w:tc>
          <w:tcPr>
            <w:tcW w:w="935" w:type="dxa"/>
          </w:tcPr>
          <w:p w14:paraId="7B8549B4" w14:textId="77777777" w:rsidR="00F746AF" w:rsidRPr="00F35BA5" w:rsidRDefault="00F746AF" w:rsidP="00F746AF">
            <w:pPr>
              <w:rPr>
                <w:lang w:val="fr-FR"/>
              </w:rPr>
            </w:pPr>
          </w:p>
        </w:tc>
        <w:tc>
          <w:tcPr>
            <w:tcW w:w="936" w:type="dxa"/>
          </w:tcPr>
          <w:p w14:paraId="43697933" w14:textId="77777777" w:rsidR="00F746AF" w:rsidRPr="00F35BA5" w:rsidRDefault="00F746AF" w:rsidP="00F746AF">
            <w:pPr>
              <w:rPr>
                <w:lang w:val="fr-FR"/>
              </w:rPr>
            </w:pPr>
          </w:p>
        </w:tc>
      </w:tr>
    </w:tbl>
    <w:p w14:paraId="0DBC41F7" w14:textId="77777777" w:rsidR="00CD5E8B" w:rsidRDefault="00CD5E8B" w:rsidP="00F35BA5"/>
    <w:p w14:paraId="0A3B4FDD" w14:textId="77777777" w:rsidR="009E1449" w:rsidRDefault="009E1449">
      <w:pPr>
        <w:rPr>
          <w:rFonts w:ascii="Times New Roman" w:hAnsi="Times New Roman" w:cs="Times New Roman"/>
          <w:b/>
          <w:sz w:val="24"/>
          <w:lang w:eastAsia="en-SG"/>
        </w:rPr>
      </w:pPr>
      <w:r>
        <w:br w:type="page"/>
      </w:r>
    </w:p>
    <w:p w14:paraId="20738E6E" w14:textId="77777777" w:rsidR="002F6C39" w:rsidRPr="00CB5F82" w:rsidRDefault="002F6C39" w:rsidP="008461B4">
      <w:pPr>
        <w:pStyle w:val="Titre1"/>
      </w:pPr>
      <w:bookmarkStart w:id="522" w:name="_Toc74618913"/>
      <w:r w:rsidRPr="00CB5F82">
        <w:lastRenderedPageBreak/>
        <w:t>CONCLUSION</w:t>
      </w:r>
      <w:bookmarkEnd w:id="522"/>
      <w:r w:rsidRPr="00CB5F82">
        <w:t> </w:t>
      </w:r>
    </w:p>
    <w:p w14:paraId="0C2BCDD5" w14:textId="77777777" w:rsidR="00D639D8" w:rsidRPr="00B75EB1" w:rsidRDefault="00D639D8" w:rsidP="00F35BA5"/>
    <w:p w14:paraId="07841CE1" w14:textId="77777777" w:rsidR="00661409" w:rsidRPr="00682878" w:rsidRDefault="00E42277" w:rsidP="00D549D1">
      <w:pPr>
        <w:spacing w:after="120"/>
        <w:jc w:val="both"/>
        <w:rPr>
          <w:rFonts w:ascii="Times New Roman" w:hAnsi="Times New Roman" w:cs="Times New Roman"/>
          <w:sz w:val="24"/>
          <w:szCs w:val="24"/>
        </w:rPr>
        <w:sectPr w:rsidR="00661409" w:rsidRPr="00682878" w:rsidSect="00F15B84">
          <w:pgSz w:w="11900" w:h="16838"/>
          <w:pgMar w:top="1560" w:right="1127" w:bottom="148" w:left="1420" w:header="0" w:footer="0" w:gutter="0"/>
          <w:cols w:space="0" w:equalWidth="0">
            <w:col w:w="9357"/>
          </w:cols>
          <w:docGrid w:linePitch="360"/>
        </w:sectPr>
      </w:pPr>
      <w:r w:rsidRPr="00682878">
        <w:rPr>
          <w:rFonts w:ascii="Times New Roman" w:hAnsi="Times New Roman" w:cs="Times New Roman"/>
          <w:sz w:val="24"/>
          <w:szCs w:val="24"/>
        </w:rPr>
        <w:t>En dépit de l’ampleur des risques environnementaux et sociaux encourus lors de la mise en œuvre des activités de ce projet et de la subtilité des dispositions prises en matière de gestion de ces risques, la Guinée, dotée d’un cadre réglementaire solide et de capacités institutionnelles et techniques suffisantes pour la lutte contre les infections (y compris celles d’ores et déjà déclenchées depuis Mars 2020 par le Ministère de la Santé pour la lutte contre les effets de contamination par le Virus COVID-19 et la gestion des déchets d’activités sanitaires dangereux à risque infectieux avec la DNEHHS), reste capable de gérer les risques et les impacts d’une manière satisfaisante. Le projet est classé dans la catégorie des risques substantiels.</w:t>
      </w:r>
    </w:p>
    <w:p w14:paraId="72549590" w14:textId="77777777" w:rsidR="002F6C39" w:rsidRDefault="002F6C39" w:rsidP="00A65826">
      <w:pPr>
        <w:pStyle w:val="Titre1"/>
        <w:rPr>
          <w:szCs w:val="24"/>
        </w:rPr>
      </w:pPr>
      <w:bookmarkStart w:id="523" w:name="_Toc55431679"/>
      <w:bookmarkStart w:id="524" w:name="_Toc55431861"/>
      <w:bookmarkStart w:id="525" w:name="_Toc55432043"/>
      <w:bookmarkStart w:id="526" w:name="_Toc55432219"/>
    </w:p>
    <w:p w14:paraId="31FAAD80" w14:textId="77777777" w:rsidR="002F6C39" w:rsidRDefault="002F6C39" w:rsidP="00A65826">
      <w:pPr>
        <w:pStyle w:val="Titre1"/>
        <w:rPr>
          <w:szCs w:val="24"/>
        </w:rPr>
      </w:pPr>
    </w:p>
    <w:p w14:paraId="78DEC876" w14:textId="77777777" w:rsidR="002F6C39" w:rsidRDefault="002F6C39" w:rsidP="00A65826">
      <w:pPr>
        <w:pStyle w:val="Titre1"/>
        <w:rPr>
          <w:szCs w:val="24"/>
        </w:rPr>
      </w:pPr>
    </w:p>
    <w:p w14:paraId="15BD4337" w14:textId="77777777" w:rsidR="002F6C39" w:rsidRDefault="002F6C39" w:rsidP="00A65826">
      <w:pPr>
        <w:pStyle w:val="Titre1"/>
        <w:rPr>
          <w:szCs w:val="24"/>
        </w:rPr>
      </w:pPr>
    </w:p>
    <w:p w14:paraId="18C861A3" w14:textId="77777777" w:rsidR="002F6C39" w:rsidRDefault="002F6C39" w:rsidP="00A65826">
      <w:pPr>
        <w:pStyle w:val="Titre1"/>
        <w:rPr>
          <w:szCs w:val="24"/>
        </w:rPr>
      </w:pPr>
    </w:p>
    <w:p w14:paraId="5A5656B9" w14:textId="77777777" w:rsidR="002F6C39" w:rsidRDefault="002F6C39" w:rsidP="00A65826">
      <w:pPr>
        <w:pStyle w:val="Titre1"/>
        <w:rPr>
          <w:szCs w:val="24"/>
        </w:rPr>
      </w:pPr>
    </w:p>
    <w:p w14:paraId="3D49CD00" w14:textId="77777777" w:rsidR="002F6C39" w:rsidRDefault="002F6C39" w:rsidP="00A65826">
      <w:pPr>
        <w:pStyle w:val="Titre1"/>
        <w:rPr>
          <w:szCs w:val="24"/>
        </w:rPr>
      </w:pPr>
    </w:p>
    <w:p w14:paraId="534A5204" w14:textId="77777777" w:rsidR="002F6C39" w:rsidRDefault="002F6C39" w:rsidP="00A65826">
      <w:pPr>
        <w:pStyle w:val="Titre1"/>
        <w:rPr>
          <w:szCs w:val="24"/>
        </w:rPr>
      </w:pPr>
    </w:p>
    <w:p w14:paraId="65393533" w14:textId="77777777" w:rsidR="002F6C39" w:rsidRDefault="002F6C39" w:rsidP="00A65826">
      <w:pPr>
        <w:pStyle w:val="Titre1"/>
        <w:rPr>
          <w:szCs w:val="24"/>
        </w:rPr>
      </w:pPr>
    </w:p>
    <w:p w14:paraId="5EBAC5E2" w14:textId="77777777" w:rsidR="002F6C39" w:rsidRDefault="002F6C39" w:rsidP="00A65826">
      <w:pPr>
        <w:pStyle w:val="Titre1"/>
        <w:rPr>
          <w:szCs w:val="24"/>
        </w:rPr>
      </w:pPr>
    </w:p>
    <w:p w14:paraId="3E465F92" w14:textId="77777777" w:rsidR="002F6C39" w:rsidRDefault="002F6C39" w:rsidP="00A65826">
      <w:pPr>
        <w:pStyle w:val="Titre1"/>
        <w:rPr>
          <w:szCs w:val="24"/>
        </w:rPr>
      </w:pPr>
    </w:p>
    <w:p w14:paraId="2CCD302B" w14:textId="77777777" w:rsidR="002F6C39" w:rsidRDefault="002F6C39" w:rsidP="00A65826">
      <w:pPr>
        <w:pStyle w:val="Titre1"/>
        <w:rPr>
          <w:szCs w:val="24"/>
        </w:rPr>
      </w:pPr>
    </w:p>
    <w:p w14:paraId="56BDAA13" w14:textId="77777777" w:rsidR="002F6C39" w:rsidRDefault="002F6C39" w:rsidP="00A65826">
      <w:pPr>
        <w:pStyle w:val="Titre1"/>
        <w:rPr>
          <w:szCs w:val="24"/>
        </w:rPr>
      </w:pPr>
    </w:p>
    <w:p w14:paraId="45328D8B" w14:textId="77777777" w:rsidR="002F6C39" w:rsidRDefault="002F6C39" w:rsidP="00A65826">
      <w:pPr>
        <w:pStyle w:val="Titre1"/>
        <w:rPr>
          <w:szCs w:val="24"/>
        </w:rPr>
      </w:pPr>
    </w:p>
    <w:p w14:paraId="3F6CE3E4" w14:textId="77777777" w:rsidR="002F6C39" w:rsidRDefault="002F6C39" w:rsidP="00A65826">
      <w:pPr>
        <w:pStyle w:val="Titre1"/>
        <w:rPr>
          <w:szCs w:val="24"/>
        </w:rPr>
      </w:pPr>
    </w:p>
    <w:p w14:paraId="4F6F65DD" w14:textId="77777777" w:rsidR="002F6C39" w:rsidRPr="002F6C39" w:rsidRDefault="002F6C39" w:rsidP="002F6C39"/>
    <w:p w14:paraId="7FA3A66C" w14:textId="77777777" w:rsidR="002F6C39" w:rsidRDefault="002F6C39" w:rsidP="00A65826">
      <w:pPr>
        <w:pStyle w:val="Titre1"/>
        <w:rPr>
          <w:szCs w:val="24"/>
        </w:rPr>
      </w:pPr>
    </w:p>
    <w:p w14:paraId="443486F4" w14:textId="77777777" w:rsidR="002F6C39" w:rsidRDefault="002F6C39" w:rsidP="00A65826">
      <w:pPr>
        <w:pStyle w:val="Titre1"/>
        <w:rPr>
          <w:szCs w:val="24"/>
        </w:rPr>
      </w:pPr>
    </w:p>
    <w:p w14:paraId="2E2A1316" w14:textId="77777777" w:rsidR="002F6C39" w:rsidRDefault="002F6C39" w:rsidP="00A65826">
      <w:pPr>
        <w:pStyle w:val="Titre1"/>
        <w:rPr>
          <w:szCs w:val="24"/>
        </w:rPr>
      </w:pPr>
    </w:p>
    <w:p w14:paraId="1F2B01AB" w14:textId="77777777" w:rsidR="002F6C39" w:rsidRDefault="002F6C39" w:rsidP="00A65826">
      <w:pPr>
        <w:pStyle w:val="Titre1"/>
        <w:rPr>
          <w:szCs w:val="24"/>
        </w:rPr>
      </w:pPr>
    </w:p>
    <w:p w14:paraId="4FEBCC52" w14:textId="77777777" w:rsidR="00380803" w:rsidRPr="00950DC4" w:rsidRDefault="00123635" w:rsidP="00950DC4">
      <w:pPr>
        <w:pStyle w:val="Titre1"/>
        <w:jc w:val="center"/>
      </w:pPr>
      <w:bookmarkStart w:id="527" w:name="_Toc59743034"/>
      <w:bookmarkStart w:id="528" w:name="_Toc60139405"/>
      <w:bookmarkStart w:id="529" w:name="_Toc60139467"/>
      <w:bookmarkStart w:id="530" w:name="_Toc74618914"/>
      <w:r w:rsidRPr="00950DC4">
        <w:t>ANNEXES</w:t>
      </w:r>
      <w:bookmarkStart w:id="531" w:name="page56"/>
      <w:bookmarkEnd w:id="523"/>
      <w:bookmarkEnd w:id="524"/>
      <w:bookmarkEnd w:id="525"/>
      <w:bookmarkEnd w:id="526"/>
      <w:bookmarkEnd w:id="527"/>
      <w:bookmarkEnd w:id="528"/>
      <w:bookmarkEnd w:id="529"/>
      <w:bookmarkEnd w:id="530"/>
      <w:bookmarkEnd w:id="531"/>
    </w:p>
    <w:p w14:paraId="240A3F68" w14:textId="77777777" w:rsidR="008F4FA1" w:rsidRPr="00682878" w:rsidRDefault="00D7158A" w:rsidP="005C3BC0">
      <w:pPr>
        <w:pStyle w:val="Titre1"/>
        <w:rPr>
          <w:szCs w:val="24"/>
        </w:rPr>
      </w:pPr>
      <w:r w:rsidRPr="00682878">
        <w:rPr>
          <w:szCs w:val="24"/>
        </w:rPr>
        <w:tab/>
      </w:r>
      <w:r w:rsidRPr="00682878">
        <w:rPr>
          <w:szCs w:val="24"/>
        </w:rPr>
        <w:tab/>
      </w:r>
      <w:r w:rsidRPr="00682878">
        <w:rPr>
          <w:szCs w:val="24"/>
        </w:rPr>
        <w:tab/>
      </w:r>
    </w:p>
    <w:p w14:paraId="382F358D" w14:textId="77777777" w:rsidR="002F6C39" w:rsidRDefault="002F6C39" w:rsidP="00A65826">
      <w:pPr>
        <w:pStyle w:val="Titre1"/>
        <w:rPr>
          <w:szCs w:val="24"/>
        </w:rPr>
      </w:pPr>
      <w:bookmarkStart w:id="532" w:name="_Toc55431680"/>
      <w:bookmarkStart w:id="533" w:name="_Toc55431862"/>
      <w:bookmarkStart w:id="534" w:name="_Toc55432044"/>
      <w:bookmarkStart w:id="535" w:name="_Toc55432220"/>
    </w:p>
    <w:p w14:paraId="0626219E" w14:textId="77777777" w:rsidR="002F6C39" w:rsidRDefault="002F6C39" w:rsidP="00A65826">
      <w:pPr>
        <w:pStyle w:val="Titre1"/>
        <w:rPr>
          <w:szCs w:val="24"/>
        </w:rPr>
      </w:pPr>
    </w:p>
    <w:p w14:paraId="7FE45122" w14:textId="77777777" w:rsidR="002F6C39" w:rsidRDefault="002F6C39" w:rsidP="00A65826">
      <w:pPr>
        <w:pStyle w:val="Titre1"/>
        <w:rPr>
          <w:szCs w:val="24"/>
        </w:rPr>
      </w:pPr>
    </w:p>
    <w:p w14:paraId="75098208" w14:textId="77777777" w:rsidR="002F6C39" w:rsidRDefault="002F6C39" w:rsidP="00A65826">
      <w:pPr>
        <w:pStyle w:val="Titre1"/>
        <w:rPr>
          <w:szCs w:val="24"/>
        </w:rPr>
      </w:pPr>
    </w:p>
    <w:p w14:paraId="08CE5057" w14:textId="77777777" w:rsidR="00B165EE" w:rsidRPr="004D7AC5" w:rsidRDefault="002F6C39" w:rsidP="004D7AC5">
      <w:pPr>
        <w:rPr>
          <w:rFonts w:ascii="Times New Roman" w:hAnsi="Times New Roman" w:cs="Times New Roman"/>
          <w:b/>
          <w:bCs/>
          <w:color w:val="000000"/>
          <w:sz w:val="24"/>
          <w:szCs w:val="24"/>
        </w:rPr>
      </w:pPr>
      <w:r>
        <w:rPr>
          <w:szCs w:val="24"/>
        </w:rPr>
        <w:br w:type="page"/>
      </w:r>
      <w:bookmarkEnd w:id="532"/>
      <w:bookmarkEnd w:id="533"/>
      <w:bookmarkEnd w:id="534"/>
      <w:bookmarkEnd w:id="535"/>
    </w:p>
    <w:p w14:paraId="29F12D5E" w14:textId="5BFADFE5" w:rsidR="00256155" w:rsidRPr="00256155" w:rsidRDefault="00256155" w:rsidP="00256155">
      <w:pPr>
        <w:pStyle w:val="Lgende"/>
        <w:rPr>
          <w:rFonts w:ascii="Times New Roman" w:hAnsi="Times New Roman" w:cs="Times New Roman"/>
          <w:b w:val="0"/>
          <w:sz w:val="24"/>
          <w:szCs w:val="24"/>
        </w:rPr>
      </w:pPr>
      <w:bookmarkStart w:id="536" w:name="_Toc74618929"/>
      <w:r w:rsidRPr="00256155">
        <w:rPr>
          <w:rFonts w:ascii="Times New Roman" w:hAnsi="Times New Roman" w:cs="Times New Roman"/>
          <w:sz w:val="24"/>
          <w:szCs w:val="24"/>
        </w:rPr>
        <w:lastRenderedPageBreak/>
        <w:t xml:space="preserve">Annexe </w:t>
      </w:r>
      <w:r w:rsidRPr="00256155">
        <w:rPr>
          <w:rFonts w:ascii="Times New Roman" w:hAnsi="Times New Roman" w:cs="Times New Roman"/>
          <w:sz w:val="24"/>
          <w:szCs w:val="24"/>
        </w:rPr>
        <w:fldChar w:fldCharType="begin"/>
      </w:r>
      <w:r w:rsidRPr="00256155">
        <w:rPr>
          <w:rFonts w:ascii="Times New Roman" w:hAnsi="Times New Roman" w:cs="Times New Roman"/>
          <w:sz w:val="24"/>
          <w:szCs w:val="24"/>
        </w:rPr>
        <w:instrText xml:space="preserve"> SEQ Annexe \* ARABIC </w:instrText>
      </w:r>
      <w:r w:rsidRPr="00256155">
        <w:rPr>
          <w:rFonts w:ascii="Times New Roman" w:hAnsi="Times New Roman" w:cs="Times New Roman"/>
          <w:sz w:val="24"/>
          <w:szCs w:val="24"/>
        </w:rPr>
        <w:fldChar w:fldCharType="separate"/>
      </w:r>
      <w:r w:rsidR="00695884">
        <w:rPr>
          <w:rFonts w:ascii="Times New Roman" w:hAnsi="Times New Roman" w:cs="Times New Roman"/>
          <w:noProof/>
          <w:sz w:val="24"/>
          <w:szCs w:val="24"/>
        </w:rPr>
        <w:t>1</w:t>
      </w:r>
      <w:r w:rsidRPr="00256155">
        <w:rPr>
          <w:rFonts w:ascii="Times New Roman" w:hAnsi="Times New Roman" w:cs="Times New Roman"/>
          <w:sz w:val="24"/>
          <w:szCs w:val="24"/>
        </w:rPr>
        <w:fldChar w:fldCharType="end"/>
      </w:r>
      <w:r w:rsidRPr="00256155">
        <w:rPr>
          <w:rFonts w:ascii="Times New Roman" w:hAnsi="Times New Roman" w:cs="Times New Roman"/>
          <w:sz w:val="24"/>
          <w:szCs w:val="24"/>
        </w:rPr>
        <w:t>: Plan de Gestion Environnementale et Sociale</w:t>
      </w:r>
      <w:bookmarkEnd w:id="536"/>
    </w:p>
    <w:p w14:paraId="3C630CC2" w14:textId="77777777" w:rsidR="00256155" w:rsidRDefault="00256155" w:rsidP="00094883">
      <w:pPr>
        <w:spacing w:after="120"/>
        <w:ind w:left="6"/>
        <w:jc w:val="both"/>
        <w:rPr>
          <w:rFonts w:ascii="Times New Roman" w:hAnsi="Times New Roman" w:cs="Times New Roman"/>
          <w:sz w:val="24"/>
          <w:szCs w:val="24"/>
        </w:rPr>
      </w:pPr>
    </w:p>
    <w:p w14:paraId="30BDEDB7" w14:textId="59AF7D34" w:rsidR="00073378" w:rsidRPr="00682878" w:rsidRDefault="00C307BE" w:rsidP="00094883">
      <w:pPr>
        <w:spacing w:after="120"/>
        <w:ind w:left="6"/>
        <w:jc w:val="both"/>
        <w:rPr>
          <w:rFonts w:ascii="Times New Roman" w:hAnsi="Times New Roman" w:cs="Times New Roman"/>
          <w:sz w:val="24"/>
          <w:szCs w:val="24"/>
        </w:rPr>
      </w:pPr>
      <w:r w:rsidRPr="00682878">
        <w:rPr>
          <w:rFonts w:ascii="Times New Roman" w:hAnsi="Times New Roman" w:cs="Times New Roman"/>
          <w:sz w:val="24"/>
          <w:szCs w:val="24"/>
        </w:rPr>
        <w:t>Eviter, minimiser</w:t>
      </w:r>
      <w:r w:rsidR="00A83B49" w:rsidRPr="00682878">
        <w:rPr>
          <w:rFonts w:ascii="Times New Roman" w:hAnsi="Times New Roman" w:cs="Times New Roman"/>
          <w:sz w:val="24"/>
          <w:szCs w:val="24"/>
        </w:rPr>
        <w:t xml:space="preserve"> ou </w:t>
      </w:r>
      <w:r w:rsidR="00641DEE" w:rsidRPr="00682878">
        <w:rPr>
          <w:rFonts w:ascii="Times New Roman" w:hAnsi="Times New Roman" w:cs="Times New Roman"/>
          <w:sz w:val="24"/>
          <w:szCs w:val="24"/>
        </w:rPr>
        <w:t>atténuer</w:t>
      </w:r>
      <w:r w:rsidR="00073378" w:rsidRPr="00682878">
        <w:rPr>
          <w:rFonts w:ascii="Times New Roman" w:hAnsi="Times New Roman" w:cs="Times New Roman"/>
          <w:sz w:val="24"/>
          <w:szCs w:val="24"/>
        </w:rPr>
        <w:t xml:space="preserve"> les risques </w:t>
      </w:r>
      <w:r w:rsidR="00A83B49" w:rsidRPr="00682878">
        <w:rPr>
          <w:rFonts w:ascii="Times New Roman" w:hAnsi="Times New Roman" w:cs="Times New Roman"/>
          <w:sz w:val="24"/>
          <w:szCs w:val="24"/>
        </w:rPr>
        <w:t>environnementaux- sociaux et bonifier les avantages</w:t>
      </w:r>
      <w:r w:rsidR="0033453F" w:rsidRPr="00682878">
        <w:rPr>
          <w:rFonts w:ascii="Times New Roman" w:hAnsi="Times New Roman" w:cs="Times New Roman"/>
          <w:sz w:val="24"/>
          <w:szCs w:val="24"/>
        </w:rPr>
        <w:t>, tels s</w:t>
      </w:r>
      <w:r w:rsidR="00073378" w:rsidRPr="00682878">
        <w:rPr>
          <w:rFonts w:ascii="Times New Roman" w:hAnsi="Times New Roman" w:cs="Times New Roman"/>
          <w:sz w:val="24"/>
          <w:szCs w:val="24"/>
        </w:rPr>
        <w:t>ont les objectifs priori</w:t>
      </w:r>
      <w:r w:rsidR="003256BA" w:rsidRPr="00682878">
        <w:rPr>
          <w:rFonts w:ascii="Times New Roman" w:hAnsi="Times New Roman" w:cs="Times New Roman"/>
          <w:sz w:val="24"/>
          <w:szCs w:val="24"/>
        </w:rPr>
        <w:t xml:space="preserve">taires et </w:t>
      </w:r>
      <w:r w:rsidR="00380803" w:rsidRPr="00682878">
        <w:rPr>
          <w:rFonts w:ascii="Times New Roman" w:hAnsi="Times New Roman" w:cs="Times New Roman"/>
          <w:sz w:val="24"/>
          <w:szCs w:val="24"/>
        </w:rPr>
        <w:t>urgents</w:t>
      </w:r>
      <w:r w:rsidR="003256BA" w:rsidRPr="00682878">
        <w:rPr>
          <w:rFonts w:ascii="Times New Roman" w:hAnsi="Times New Roman" w:cs="Times New Roman"/>
          <w:sz w:val="24"/>
          <w:szCs w:val="24"/>
        </w:rPr>
        <w:t xml:space="preserve"> du présent P</w:t>
      </w:r>
      <w:r w:rsidR="00073378" w:rsidRPr="00682878">
        <w:rPr>
          <w:rFonts w:ascii="Times New Roman" w:hAnsi="Times New Roman" w:cs="Times New Roman"/>
          <w:sz w:val="24"/>
          <w:szCs w:val="24"/>
        </w:rPr>
        <w:t>GES. La gestion appropriée des risques Environnementaux et sociaux associés aux réponses COVID-19 doivent remplir, dans la conjoncture actuelle, ce</w:t>
      </w:r>
      <w:r w:rsidR="00A83B49" w:rsidRPr="00682878">
        <w:rPr>
          <w:rFonts w:ascii="Times New Roman" w:hAnsi="Times New Roman" w:cs="Times New Roman"/>
          <w:sz w:val="24"/>
          <w:szCs w:val="24"/>
        </w:rPr>
        <w:t>s</w:t>
      </w:r>
      <w:r w:rsidR="00073378" w:rsidRPr="00682878">
        <w:rPr>
          <w:rFonts w:ascii="Times New Roman" w:hAnsi="Times New Roman" w:cs="Times New Roman"/>
          <w:sz w:val="24"/>
          <w:szCs w:val="24"/>
        </w:rPr>
        <w:t xml:space="preserve"> objectif</w:t>
      </w:r>
      <w:r w:rsidR="00A83B49" w:rsidRPr="00682878">
        <w:rPr>
          <w:rFonts w:ascii="Times New Roman" w:hAnsi="Times New Roman" w:cs="Times New Roman"/>
          <w:sz w:val="24"/>
          <w:szCs w:val="24"/>
        </w:rPr>
        <w:t>s</w:t>
      </w:r>
      <w:r w:rsidR="00073378" w:rsidRPr="00682878">
        <w:rPr>
          <w:rFonts w:ascii="Times New Roman" w:hAnsi="Times New Roman" w:cs="Times New Roman"/>
          <w:sz w:val="24"/>
          <w:szCs w:val="24"/>
        </w:rPr>
        <w:t>.</w:t>
      </w:r>
    </w:p>
    <w:p w14:paraId="01555954" w14:textId="77777777" w:rsidR="00073378" w:rsidRPr="00682878" w:rsidRDefault="003256BA" w:rsidP="00766C8E">
      <w:pPr>
        <w:spacing w:after="120"/>
        <w:ind w:left="4"/>
        <w:jc w:val="both"/>
        <w:rPr>
          <w:rFonts w:ascii="Times New Roman" w:hAnsi="Times New Roman" w:cs="Times New Roman"/>
          <w:sz w:val="24"/>
          <w:szCs w:val="24"/>
        </w:rPr>
      </w:pPr>
      <w:r w:rsidRPr="00682878">
        <w:rPr>
          <w:rFonts w:ascii="Times New Roman" w:hAnsi="Times New Roman" w:cs="Times New Roman"/>
          <w:sz w:val="24"/>
          <w:szCs w:val="24"/>
        </w:rPr>
        <w:t>Le P</w:t>
      </w:r>
      <w:r w:rsidR="00073378" w:rsidRPr="00682878">
        <w:rPr>
          <w:rFonts w:ascii="Times New Roman" w:hAnsi="Times New Roman" w:cs="Times New Roman"/>
          <w:sz w:val="24"/>
          <w:szCs w:val="24"/>
        </w:rPr>
        <w:t xml:space="preserve">GES est composé de tableaux spécifiant les actions, les problèmes et les risques basés sur des études des réponses COVID-19 jusqu'à présent ainsi que des problèmes de projets similaires du secteur </w:t>
      </w:r>
      <w:r w:rsidR="00B77477" w:rsidRPr="00682878">
        <w:rPr>
          <w:rFonts w:ascii="Times New Roman" w:hAnsi="Times New Roman" w:cs="Times New Roman"/>
          <w:sz w:val="24"/>
          <w:szCs w:val="24"/>
        </w:rPr>
        <w:t>de la santé financée</w:t>
      </w:r>
      <w:r w:rsidR="00073378" w:rsidRPr="00682878">
        <w:rPr>
          <w:rFonts w:ascii="Times New Roman" w:hAnsi="Times New Roman" w:cs="Times New Roman"/>
          <w:sz w:val="24"/>
          <w:szCs w:val="24"/>
        </w:rPr>
        <w:t xml:space="preserve"> par la Banque. Il comprend également les risques et les mesures d’atténuation environnementale et sociales durant le cycle de vie du projet. Des efforts professionnels doivent être déployés dans ce contexte assez inédit où la spécification des responsabilités assignées à chaque partie prenante reste capitale pour une meilleure organisation de la mise en œuvre des mesures d’atténuation avec la rigueur et l’efficacité nécessaire. A défaut, la dilution des responsabilités et le manque de coordination ne permettent pas d’appliquer les dispositions du PCGES si ce n’est augmenter les risques et compliquer davantage la situati</w:t>
      </w:r>
      <w:r w:rsidR="00766C8E" w:rsidRPr="00682878">
        <w:rPr>
          <w:rFonts w:ascii="Times New Roman" w:hAnsi="Times New Roman" w:cs="Times New Roman"/>
          <w:sz w:val="24"/>
          <w:szCs w:val="24"/>
        </w:rPr>
        <w:t>on sanitaire.</w:t>
      </w:r>
    </w:p>
    <w:p w14:paraId="4250A8CF" w14:textId="77777777" w:rsidR="00073378" w:rsidRPr="00682878" w:rsidRDefault="00073378" w:rsidP="00412BC9">
      <w:pPr>
        <w:tabs>
          <w:tab w:val="left" w:pos="238"/>
        </w:tabs>
        <w:spacing w:after="120"/>
        <w:ind w:right="20"/>
        <w:jc w:val="both"/>
        <w:rPr>
          <w:rFonts w:ascii="Times New Roman" w:hAnsi="Times New Roman" w:cs="Times New Roman"/>
          <w:sz w:val="24"/>
          <w:szCs w:val="24"/>
        </w:rPr>
      </w:pPr>
      <w:r w:rsidRPr="00682878">
        <w:rPr>
          <w:rFonts w:ascii="Times New Roman" w:hAnsi="Times New Roman" w:cs="Times New Roman"/>
          <w:sz w:val="24"/>
          <w:szCs w:val="24"/>
        </w:rPr>
        <w:t>De nombreuses mesures d'atténuation et bonnes pratiques pertinentes sont bien documentées dans les directives EHS du GBM, les directives de l'OMS ainsi que tous les documents développés à</w:t>
      </w:r>
      <w:r w:rsidR="000E5E55" w:rsidRPr="00682878">
        <w:rPr>
          <w:rFonts w:ascii="Times New Roman" w:hAnsi="Times New Roman" w:cs="Times New Roman"/>
          <w:sz w:val="24"/>
          <w:szCs w:val="24"/>
        </w:rPr>
        <w:t xml:space="preserve"> l’échelle nationale par la DNEHHS</w:t>
      </w:r>
      <w:r w:rsidRPr="00682878">
        <w:rPr>
          <w:rFonts w:ascii="Times New Roman" w:hAnsi="Times New Roman" w:cs="Times New Roman"/>
          <w:sz w:val="24"/>
          <w:szCs w:val="24"/>
        </w:rPr>
        <w:t xml:space="preserve"> dans le cadre de ses actions pour instaurer les bonnes pratiques de gestion des déchets d’activité de soin</w:t>
      </w:r>
      <w:r w:rsidR="009E48C7" w:rsidRPr="00682878">
        <w:rPr>
          <w:rFonts w:ascii="Times New Roman" w:hAnsi="Times New Roman" w:cs="Times New Roman"/>
          <w:sz w:val="24"/>
          <w:szCs w:val="24"/>
        </w:rPr>
        <w:t xml:space="preserve"> à risque infectieux (DASRI) dans les établissements de soins publi</w:t>
      </w:r>
      <w:r w:rsidR="00766C8E" w:rsidRPr="00682878">
        <w:rPr>
          <w:rFonts w:ascii="Times New Roman" w:hAnsi="Times New Roman" w:cs="Times New Roman"/>
          <w:sz w:val="24"/>
          <w:szCs w:val="24"/>
        </w:rPr>
        <w:t>cs et privés.</w:t>
      </w:r>
    </w:p>
    <w:p w14:paraId="2B68D702" w14:textId="77777777" w:rsidR="00073378" w:rsidRPr="00682878" w:rsidRDefault="00073378" w:rsidP="00766C8E">
      <w:pPr>
        <w:spacing w:after="120"/>
        <w:ind w:left="4" w:right="20"/>
        <w:jc w:val="both"/>
        <w:rPr>
          <w:rFonts w:ascii="Times New Roman" w:hAnsi="Times New Roman" w:cs="Times New Roman"/>
          <w:sz w:val="24"/>
          <w:szCs w:val="24"/>
        </w:rPr>
      </w:pPr>
      <w:r w:rsidRPr="00682878">
        <w:rPr>
          <w:rFonts w:ascii="Times New Roman" w:hAnsi="Times New Roman" w:cs="Times New Roman"/>
          <w:sz w:val="24"/>
          <w:szCs w:val="24"/>
        </w:rPr>
        <w:t>Un engagement approprié des parties prenantes, y compris une étroite implication des professionnels de la gestion des déchets médicaux et de soins de santé, devrait être mené pour déterm</w:t>
      </w:r>
      <w:r w:rsidR="00766C8E" w:rsidRPr="00682878">
        <w:rPr>
          <w:rFonts w:ascii="Times New Roman" w:hAnsi="Times New Roman" w:cs="Times New Roman"/>
          <w:sz w:val="24"/>
          <w:szCs w:val="24"/>
        </w:rPr>
        <w:t>iner les mesures d'atténuation.</w:t>
      </w:r>
    </w:p>
    <w:p w14:paraId="700D2371" w14:textId="77777777" w:rsidR="00073378" w:rsidRPr="00682878" w:rsidRDefault="00073378" w:rsidP="00412BC9">
      <w:pPr>
        <w:spacing w:after="120"/>
        <w:ind w:left="4" w:right="20"/>
        <w:jc w:val="both"/>
        <w:rPr>
          <w:rFonts w:ascii="Times New Roman" w:hAnsi="Times New Roman" w:cs="Times New Roman"/>
          <w:sz w:val="24"/>
          <w:szCs w:val="24"/>
        </w:rPr>
      </w:pPr>
      <w:r w:rsidRPr="00682878">
        <w:rPr>
          <w:rFonts w:ascii="Times New Roman" w:hAnsi="Times New Roman" w:cs="Times New Roman"/>
          <w:sz w:val="24"/>
          <w:szCs w:val="24"/>
        </w:rPr>
        <w:t>Le tableau qui suit résume les principaux risques E&amp;S et les mesures d’atténuation à mettre en place avec les responsabilités de mise en œuvre.</w:t>
      </w:r>
    </w:p>
    <w:p w14:paraId="43159D56" w14:textId="77777777" w:rsidR="00073378" w:rsidRPr="00682878" w:rsidRDefault="00073378" w:rsidP="00412BC9">
      <w:pPr>
        <w:spacing w:after="120"/>
        <w:jc w:val="both"/>
        <w:rPr>
          <w:rFonts w:ascii="Times New Roman" w:hAnsi="Times New Roman" w:cs="Times New Roman"/>
          <w:sz w:val="24"/>
          <w:szCs w:val="24"/>
        </w:rPr>
      </w:pPr>
    </w:p>
    <w:p w14:paraId="2F41CCAD" w14:textId="77777777" w:rsidR="00073378" w:rsidRPr="00682878" w:rsidRDefault="00073378" w:rsidP="00412BC9">
      <w:pPr>
        <w:spacing w:after="120"/>
        <w:jc w:val="both"/>
        <w:rPr>
          <w:rFonts w:ascii="Times New Roman" w:hAnsi="Times New Roman" w:cs="Times New Roman"/>
          <w:sz w:val="24"/>
          <w:szCs w:val="24"/>
        </w:rPr>
      </w:pPr>
    </w:p>
    <w:p w14:paraId="0A55D9EC" w14:textId="77777777" w:rsidR="00073378" w:rsidRPr="00682878" w:rsidRDefault="00073378" w:rsidP="00412BC9">
      <w:pPr>
        <w:spacing w:after="120"/>
        <w:jc w:val="both"/>
        <w:rPr>
          <w:rFonts w:ascii="Times New Roman" w:hAnsi="Times New Roman" w:cs="Times New Roman"/>
          <w:sz w:val="24"/>
          <w:szCs w:val="24"/>
        </w:rPr>
      </w:pPr>
    </w:p>
    <w:p w14:paraId="1A95FABE" w14:textId="77777777" w:rsidR="00073378" w:rsidRPr="00682878" w:rsidRDefault="00073378" w:rsidP="00412BC9">
      <w:pPr>
        <w:spacing w:after="120"/>
        <w:jc w:val="both"/>
        <w:rPr>
          <w:rFonts w:ascii="Times New Roman" w:hAnsi="Times New Roman" w:cs="Times New Roman"/>
          <w:sz w:val="24"/>
          <w:szCs w:val="24"/>
        </w:rPr>
      </w:pPr>
    </w:p>
    <w:p w14:paraId="06C113DC" w14:textId="77777777" w:rsidR="00073378" w:rsidRPr="00682878" w:rsidRDefault="00073378" w:rsidP="00412BC9">
      <w:pPr>
        <w:spacing w:after="120"/>
        <w:ind w:right="16"/>
        <w:jc w:val="both"/>
        <w:rPr>
          <w:rFonts w:ascii="Times New Roman" w:hAnsi="Times New Roman" w:cs="Times New Roman"/>
          <w:sz w:val="24"/>
          <w:szCs w:val="24"/>
        </w:rPr>
        <w:sectPr w:rsidR="00073378" w:rsidRPr="00682878">
          <w:pgSz w:w="11900" w:h="16838"/>
          <w:pgMar w:top="1440" w:right="1406" w:bottom="148" w:left="1416" w:header="0" w:footer="0" w:gutter="0"/>
          <w:cols w:space="0" w:equalWidth="0">
            <w:col w:w="9084"/>
          </w:cols>
          <w:docGrid w:linePitch="360"/>
        </w:sectPr>
      </w:pPr>
    </w:p>
    <w:p w14:paraId="4AC5868C" w14:textId="700F6857" w:rsidR="00267903" w:rsidRPr="00267903" w:rsidRDefault="00267903" w:rsidP="00267903">
      <w:pPr>
        <w:pStyle w:val="Lgende"/>
        <w:rPr>
          <w:rFonts w:ascii="Times New Roman" w:hAnsi="Times New Roman" w:cs="Times New Roman"/>
          <w:sz w:val="24"/>
          <w:szCs w:val="24"/>
        </w:rPr>
      </w:pPr>
      <w:bookmarkStart w:id="537" w:name="page57"/>
      <w:bookmarkStart w:id="538" w:name="_Toc74617382"/>
      <w:bookmarkEnd w:id="537"/>
      <w:r w:rsidRPr="00267903">
        <w:rPr>
          <w:rFonts w:ascii="Times New Roman" w:hAnsi="Times New Roman" w:cs="Times New Roman"/>
          <w:sz w:val="24"/>
          <w:szCs w:val="24"/>
        </w:rPr>
        <w:lastRenderedPageBreak/>
        <w:t xml:space="preserve">Tableau </w:t>
      </w:r>
      <w:r w:rsidRPr="00267903">
        <w:rPr>
          <w:rFonts w:ascii="Times New Roman" w:hAnsi="Times New Roman" w:cs="Times New Roman"/>
          <w:sz w:val="24"/>
          <w:szCs w:val="24"/>
        </w:rPr>
        <w:fldChar w:fldCharType="begin"/>
      </w:r>
      <w:r w:rsidRPr="00267903">
        <w:rPr>
          <w:rFonts w:ascii="Times New Roman" w:hAnsi="Times New Roman" w:cs="Times New Roman"/>
          <w:sz w:val="24"/>
          <w:szCs w:val="24"/>
        </w:rPr>
        <w:instrText xml:space="preserve"> SEQ Tableau \* ARABIC </w:instrText>
      </w:r>
      <w:r w:rsidRPr="00267903">
        <w:rPr>
          <w:rFonts w:ascii="Times New Roman" w:hAnsi="Times New Roman" w:cs="Times New Roman"/>
          <w:sz w:val="24"/>
          <w:szCs w:val="24"/>
        </w:rPr>
        <w:fldChar w:fldCharType="separate"/>
      </w:r>
      <w:r w:rsidR="002175A9">
        <w:rPr>
          <w:rFonts w:ascii="Times New Roman" w:hAnsi="Times New Roman" w:cs="Times New Roman"/>
          <w:noProof/>
          <w:sz w:val="24"/>
          <w:szCs w:val="24"/>
        </w:rPr>
        <w:t>16</w:t>
      </w:r>
      <w:r w:rsidRPr="00267903">
        <w:rPr>
          <w:rFonts w:ascii="Times New Roman" w:hAnsi="Times New Roman" w:cs="Times New Roman"/>
          <w:sz w:val="24"/>
          <w:szCs w:val="24"/>
        </w:rPr>
        <w:fldChar w:fldCharType="end"/>
      </w:r>
      <w:r w:rsidRPr="00267903">
        <w:rPr>
          <w:rFonts w:ascii="Times New Roman" w:hAnsi="Times New Roman" w:cs="Times New Roman"/>
          <w:sz w:val="24"/>
          <w:szCs w:val="24"/>
        </w:rPr>
        <w:t>: Risques environnementaux et sociaux et mésures d'attenuation pendant les phases préparatoires</w:t>
      </w:r>
      <w:bookmarkEnd w:id="538"/>
    </w:p>
    <w:p w14:paraId="4524C236" w14:textId="63C6EEAF" w:rsidR="00094883" w:rsidRPr="0061700B" w:rsidRDefault="00094883" w:rsidP="00094883">
      <w:pPr>
        <w:pStyle w:val="Lgende"/>
        <w:jc w:val="both"/>
        <w:rPr>
          <w:rFonts w:ascii="Times New Roman" w:hAnsi="Times New Roman" w:cs="Times New Roman"/>
        </w:rPr>
      </w:pPr>
    </w:p>
    <w:tbl>
      <w:tblPr>
        <w:tblpPr w:leftFromText="141" w:rightFromText="141" w:vertAnchor="text" w:tblpXSpec="center" w:tblpY="1"/>
        <w:tblOverlap w:val="never"/>
        <w:tblW w:w="15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2891"/>
        <w:gridCol w:w="3969"/>
        <w:gridCol w:w="3603"/>
        <w:gridCol w:w="1818"/>
      </w:tblGrid>
      <w:tr w:rsidR="00766C8E" w:rsidRPr="00682878" w14:paraId="1E18670D" w14:textId="77777777" w:rsidTr="00EF782B">
        <w:trPr>
          <w:trHeight w:val="227"/>
          <w:jc w:val="center"/>
        </w:trPr>
        <w:tc>
          <w:tcPr>
            <w:tcW w:w="3005" w:type="dxa"/>
            <w:shd w:val="clear" w:color="auto" w:fill="5B9BD5" w:themeFill="accent1"/>
          </w:tcPr>
          <w:p w14:paraId="2E3B7DE4" w14:textId="77777777" w:rsidR="001E161A" w:rsidRPr="00682878" w:rsidRDefault="001E161A" w:rsidP="00766C8E">
            <w:pPr>
              <w:jc w:val="both"/>
              <w:rPr>
                <w:rFonts w:ascii="Times New Roman" w:hAnsi="Times New Roman" w:cs="Times New Roman"/>
                <w:b/>
                <w:sz w:val="24"/>
                <w:szCs w:val="24"/>
              </w:rPr>
            </w:pPr>
            <w:r w:rsidRPr="00682878">
              <w:rPr>
                <w:rFonts w:ascii="Times New Roman" w:hAnsi="Times New Roman" w:cs="Times New Roman"/>
                <w:b/>
                <w:sz w:val="24"/>
                <w:szCs w:val="24"/>
              </w:rPr>
              <w:t>Activités</w:t>
            </w:r>
          </w:p>
        </w:tc>
        <w:tc>
          <w:tcPr>
            <w:tcW w:w="2891" w:type="dxa"/>
            <w:shd w:val="clear" w:color="auto" w:fill="5B9BD5" w:themeFill="accent1"/>
          </w:tcPr>
          <w:p w14:paraId="3B59595D" w14:textId="77777777" w:rsidR="001E161A" w:rsidRPr="00682878" w:rsidRDefault="001E161A" w:rsidP="00766C8E">
            <w:pPr>
              <w:jc w:val="both"/>
              <w:rPr>
                <w:rFonts w:ascii="Times New Roman" w:hAnsi="Times New Roman" w:cs="Times New Roman"/>
                <w:b/>
                <w:sz w:val="24"/>
                <w:szCs w:val="24"/>
              </w:rPr>
            </w:pPr>
            <w:r w:rsidRPr="00682878">
              <w:rPr>
                <w:rFonts w:ascii="Times New Roman" w:hAnsi="Times New Roman" w:cs="Times New Roman"/>
                <w:b/>
                <w:sz w:val="24"/>
                <w:szCs w:val="24"/>
              </w:rPr>
              <w:t>Problèmes et risques E&amp;S potentiels</w:t>
            </w:r>
          </w:p>
        </w:tc>
        <w:tc>
          <w:tcPr>
            <w:tcW w:w="3969" w:type="dxa"/>
            <w:shd w:val="clear" w:color="auto" w:fill="5B9BD5" w:themeFill="accent1"/>
          </w:tcPr>
          <w:p w14:paraId="6DC60DD6" w14:textId="77777777" w:rsidR="001E161A" w:rsidRPr="00682878" w:rsidRDefault="001E161A" w:rsidP="00766C8E">
            <w:pPr>
              <w:jc w:val="both"/>
              <w:rPr>
                <w:rFonts w:ascii="Times New Roman" w:hAnsi="Times New Roman" w:cs="Times New Roman"/>
                <w:b/>
                <w:sz w:val="24"/>
                <w:szCs w:val="24"/>
              </w:rPr>
            </w:pPr>
            <w:r w:rsidRPr="00682878">
              <w:rPr>
                <w:rFonts w:ascii="Times New Roman" w:hAnsi="Times New Roman" w:cs="Times New Roman"/>
                <w:b/>
                <w:sz w:val="24"/>
                <w:szCs w:val="24"/>
              </w:rPr>
              <w:t>Mesures d’atténuation proposées</w:t>
            </w:r>
          </w:p>
        </w:tc>
        <w:tc>
          <w:tcPr>
            <w:tcW w:w="3603" w:type="dxa"/>
            <w:shd w:val="clear" w:color="auto" w:fill="5B9BD5" w:themeFill="accent1"/>
          </w:tcPr>
          <w:p w14:paraId="620DCEC4" w14:textId="77777777" w:rsidR="001E161A" w:rsidRPr="00682878" w:rsidRDefault="001E161A" w:rsidP="00766C8E">
            <w:pPr>
              <w:jc w:val="both"/>
              <w:rPr>
                <w:rFonts w:ascii="Times New Roman" w:hAnsi="Times New Roman" w:cs="Times New Roman"/>
                <w:b/>
                <w:sz w:val="24"/>
                <w:szCs w:val="24"/>
              </w:rPr>
            </w:pPr>
            <w:r w:rsidRPr="00682878">
              <w:rPr>
                <w:rFonts w:ascii="Times New Roman" w:hAnsi="Times New Roman" w:cs="Times New Roman"/>
                <w:b/>
                <w:sz w:val="24"/>
                <w:szCs w:val="24"/>
              </w:rPr>
              <w:t>Responsabilités</w:t>
            </w:r>
          </w:p>
        </w:tc>
        <w:tc>
          <w:tcPr>
            <w:tcW w:w="1818" w:type="dxa"/>
            <w:shd w:val="clear" w:color="auto" w:fill="5B9BD5" w:themeFill="accent1"/>
          </w:tcPr>
          <w:p w14:paraId="46C21124" w14:textId="77777777" w:rsidR="001E161A" w:rsidRPr="00682878" w:rsidRDefault="001E161A" w:rsidP="00766C8E">
            <w:pPr>
              <w:jc w:val="both"/>
              <w:rPr>
                <w:rFonts w:ascii="Times New Roman" w:hAnsi="Times New Roman" w:cs="Times New Roman"/>
                <w:b/>
                <w:sz w:val="24"/>
                <w:szCs w:val="24"/>
              </w:rPr>
            </w:pPr>
            <w:r w:rsidRPr="00682878">
              <w:rPr>
                <w:rFonts w:ascii="Times New Roman" w:hAnsi="Times New Roman" w:cs="Times New Roman"/>
                <w:b/>
                <w:sz w:val="24"/>
                <w:szCs w:val="24"/>
              </w:rPr>
              <w:t>Echéance</w:t>
            </w:r>
          </w:p>
        </w:tc>
      </w:tr>
      <w:tr w:rsidR="00766C8E" w:rsidRPr="00682878" w14:paraId="3D4D3BA0" w14:textId="77777777" w:rsidTr="00F35BA5">
        <w:trPr>
          <w:trHeight w:val="227"/>
          <w:jc w:val="center"/>
        </w:trPr>
        <w:tc>
          <w:tcPr>
            <w:tcW w:w="3005" w:type="dxa"/>
          </w:tcPr>
          <w:p w14:paraId="29361073"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1 Acquisition des produits de laboratoire et de diagnostic de matériel fragile périssable ou classée à risque </w:t>
            </w:r>
            <w:r w:rsidR="00A86D82" w:rsidRPr="00682878">
              <w:rPr>
                <w:rFonts w:ascii="Times New Roman" w:hAnsi="Times New Roman" w:cs="Times New Roman"/>
                <w:sz w:val="24"/>
                <w:szCs w:val="24"/>
              </w:rPr>
              <w:t>dangereux</w:t>
            </w:r>
          </w:p>
        </w:tc>
        <w:tc>
          <w:tcPr>
            <w:tcW w:w="2891" w:type="dxa"/>
          </w:tcPr>
          <w:p w14:paraId="1A21E47F"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Dégradation de la qualité suite à un éventuel stockage inadéquat</w:t>
            </w:r>
          </w:p>
          <w:p w14:paraId="21479203"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Absence d’un inventaire du matériel existant et de mise à jour régulière de l’inventaire</w:t>
            </w:r>
          </w:p>
          <w:p w14:paraId="51B94791" w14:textId="77777777" w:rsidR="001E161A" w:rsidRPr="00682878" w:rsidRDefault="001E161A" w:rsidP="00766C8E">
            <w:pPr>
              <w:jc w:val="both"/>
              <w:rPr>
                <w:rFonts w:ascii="Times New Roman" w:hAnsi="Times New Roman" w:cs="Times New Roman"/>
                <w:sz w:val="24"/>
                <w:szCs w:val="24"/>
              </w:rPr>
            </w:pPr>
          </w:p>
          <w:p w14:paraId="4BFB74A5" w14:textId="77777777" w:rsidR="001E161A" w:rsidRPr="00682878" w:rsidRDefault="001E161A" w:rsidP="00766C8E">
            <w:pPr>
              <w:jc w:val="both"/>
              <w:rPr>
                <w:rFonts w:ascii="Times New Roman" w:hAnsi="Times New Roman" w:cs="Times New Roman"/>
                <w:sz w:val="24"/>
                <w:szCs w:val="24"/>
              </w:rPr>
            </w:pPr>
          </w:p>
          <w:p w14:paraId="08B6B829" w14:textId="77777777" w:rsidR="001E161A" w:rsidRPr="00682878" w:rsidRDefault="001E161A" w:rsidP="00766C8E">
            <w:pPr>
              <w:jc w:val="both"/>
              <w:rPr>
                <w:rFonts w:ascii="Times New Roman" w:hAnsi="Times New Roman" w:cs="Times New Roman"/>
                <w:sz w:val="24"/>
                <w:szCs w:val="24"/>
              </w:rPr>
            </w:pPr>
          </w:p>
        </w:tc>
        <w:tc>
          <w:tcPr>
            <w:tcW w:w="3969" w:type="dxa"/>
          </w:tcPr>
          <w:p w14:paraId="64C3A4AE" w14:textId="77777777" w:rsidR="001E161A" w:rsidRPr="00682878" w:rsidRDefault="001E161A" w:rsidP="00863CC9">
            <w:pPr>
              <w:pStyle w:val="Paragraphedeliste"/>
              <w:numPr>
                <w:ilvl w:val="0"/>
                <w:numId w:val="97"/>
              </w:numPr>
              <w:spacing w:after="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Préparer un lieu de stockage approprié respectant les consignes d’entreposage selon les indications et recommandations prescrites dans les fiches techniques des produits</w:t>
            </w:r>
          </w:p>
          <w:p w14:paraId="4091925C" w14:textId="77777777" w:rsidR="001E161A" w:rsidRPr="00682878" w:rsidRDefault="001E161A" w:rsidP="00863CC9">
            <w:pPr>
              <w:pStyle w:val="Paragraphedeliste"/>
              <w:numPr>
                <w:ilvl w:val="0"/>
                <w:numId w:val="97"/>
              </w:numPr>
              <w:spacing w:after="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Procéder à la décontamination des lieux avant stockage</w:t>
            </w:r>
          </w:p>
          <w:p w14:paraId="2BA8A386" w14:textId="77777777" w:rsidR="001E161A" w:rsidRPr="00682878" w:rsidRDefault="001E161A" w:rsidP="00863CC9">
            <w:pPr>
              <w:pStyle w:val="Paragraphedeliste"/>
              <w:numPr>
                <w:ilvl w:val="0"/>
                <w:numId w:val="97"/>
              </w:numPr>
              <w:spacing w:after="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Produire un inventaire du matériel existant et mettre à jour l’inventaire </w:t>
            </w:r>
          </w:p>
        </w:tc>
        <w:tc>
          <w:tcPr>
            <w:tcW w:w="3603" w:type="dxa"/>
          </w:tcPr>
          <w:p w14:paraId="7F9605D2"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ANSS, DNL ; Hôpitaux bénéficiaires / services d’hygiènes PCG Hôpitaux bénéficiaires / services d’hygiènes / laboratoire d’analyse</w:t>
            </w:r>
          </w:p>
        </w:tc>
        <w:tc>
          <w:tcPr>
            <w:tcW w:w="1818" w:type="dxa"/>
          </w:tcPr>
          <w:p w14:paraId="396A47B2"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Avant la livraison</w:t>
            </w:r>
          </w:p>
        </w:tc>
      </w:tr>
      <w:tr w:rsidR="00766C8E" w:rsidRPr="00682878" w14:paraId="61117B11" w14:textId="77777777" w:rsidTr="00F35BA5">
        <w:trPr>
          <w:trHeight w:val="227"/>
          <w:jc w:val="center"/>
        </w:trPr>
        <w:tc>
          <w:tcPr>
            <w:tcW w:w="3005" w:type="dxa"/>
          </w:tcPr>
          <w:p w14:paraId="56F5394C"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2. Sélection des  sites de distribution du matériel et équipements</w:t>
            </w:r>
          </w:p>
        </w:tc>
        <w:tc>
          <w:tcPr>
            <w:tcW w:w="2891" w:type="dxa"/>
          </w:tcPr>
          <w:p w14:paraId="18A40017"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Sites sélectionnés ne possédant ne possedant pas un système adéquat pour la gestion des déchets infectieux</w:t>
            </w:r>
          </w:p>
          <w:p w14:paraId="66A41FE9" w14:textId="77777777" w:rsidR="001E161A" w:rsidRPr="00682878" w:rsidRDefault="001E161A" w:rsidP="00863CC9">
            <w:pPr>
              <w:pStyle w:val="Paragraphedeliste"/>
              <w:numPr>
                <w:ilvl w:val="0"/>
                <w:numId w:val="98"/>
              </w:numPr>
              <w:spacing w:after="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Défaillance du système de gestion des déchets solides dans les </w:t>
            </w:r>
            <w:r w:rsidR="00820EBB">
              <w:rPr>
                <w:rFonts w:ascii="Times New Roman" w:hAnsi="Times New Roman" w:cs="Times New Roman"/>
                <w:sz w:val="24"/>
                <w:szCs w:val="24"/>
                <w:lang w:val="fr-FR"/>
              </w:rPr>
              <w:t>FOSAS</w:t>
            </w:r>
            <w:r w:rsidRPr="00682878">
              <w:rPr>
                <w:rFonts w:ascii="Times New Roman" w:hAnsi="Times New Roman" w:cs="Times New Roman"/>
                <w:sz w:val="24"/>
                <w:szCs w:val="24"/>
                <w:lang w:val="fr-FR"/>
              </w:rPr>
              <w:t xml:space="preserve"> sélectionnés pouvant gérer le volume des déchets générés ou contrôler la propagation du virus</w:t>
            </w:r>
          </w:p>
          <w:p w14:paraId="41691845" w14:textId="77777777" w:rsidR="001E161A" w:rsidRPr="00682878" w:rsidRDefault="001E161A" w:rsidP="00766C8E">
            <w:pPr>
              <w:ind w:left="360"/>
              <w:jc w:val="both"/>
              <w:rPr>
                <w:rFonts w:ascii="Times New Roman" w:hAnsi="Times New Roman" w:cs="Times New Roman"/>
                <w:sz w:val="24"/>
                <w:szCs w:val="24"/>
              </w:rPr>
            </w:pPr>
          </w:p>
          <w:p w14:paraId="77D4D4BF" w14:textId="77777777" w:rsidR="001E161A" w:rsidRPr="00682878" w:rsidRDefault="001E161A" w:rsidP="00766C8E">
            <w:pPr>
              <w:ind w:left="360"/>
              <w:jc w:val="both"/>
              <w:rPr>
                <w:rFonts w:ascii="Times New Roman" w:hAnsi="Times New Roman" w:cs="Times New Roman"/>
                <w:sz w:val="24"/>
                <w:szCs w:val="24"/>
              </w:rPr>
            </w:pPr>
          </w:p>
          <w:p w14:paraId="3AF2A0BE" w14:textId="77777777" w:rsidR="001E161A" w:rsidRPr="00682878" w:rsidRDefault="001E161A" w:rsidP="00766C8E">
            <w:pPr>
              <w:ind w:left="360"/>
              <w:jc w:val="both"/>
              <w:rPr>
                <w:rFonts w:ascii="Times New Roman" w:hAnsi="Times New Roman" w:cs="Times New Roman"/>
                <w:sz w:val="24"/>
                <w:szCs w:val="24"/>
              </w:rPr>
            </w:pPr>
          </w:p>
          <w:p w14:paraId="090D6E85" w14:textId="77777777" w:rsidR="001E161A" w:rsidRPr="00682878" w:rsidRDefault="001E161A" w:rsidP="00766C8E">
            <w:pPr>
              <w:ind w:left="360"/>
              <w:jc w:val="both"/>
              <w:rPr>
                <w:rFonts w:ascii="Times New Roman" w:hAnsi="Times New Roman" w:cs="Times New Roman"/>
                <w:sz w:val="24"/>
                <w:szCs w:val="24"/>
              </w:rPr>
            </w:pPr>
          </w:p>
          <w:p w14:paraId="6355A175" w14:textId="77777777" w:rsidR="001E161A" w:rsidRPr="00682878" w:rsidRDefault="001E161A" w:rsidP="00766C8E">
            <w:pPr>
              <w:ind w:left="360"/>
              <w:jc w:val="both"/>
              <w:rPr>
                <w:rFonts w:ascii="Times New Roman" w:hAnsi="Times New Roman" w:cs="Times New Roman"/>
                <w:sz w:val="24"/>
                <w:szCs w:val="24"/>
              </w:rPr>
            </w:pPr>
          </w:p>
          <w:p w14:paraId="671FE7BC" w14:textId="77777777" w:rsidR="001E161A" w:rsidRPr="00682878" w:rsidRDefault="001E161A" w:rsidP="00766C8E">
            <w:pPr>
              <w:ind w:left="360"/>
              <w:jc w:val="both"/>
              <w:rPr>
                <w:rFonts w:ascii="Times New Roman" w:hAnsi="Times New Roman" w:cs="Times New Roman"/>
                <w:sz w:val="24"/>
                <w:szCs w:val="24"/>
              </w:rPr>
            </w:pPr>
          </w:p>
          <w:p w14:paraId="4E09F628" w14:textId="77777777" w:rsidR="001E161A" w:rsidRPr="00682878" w:rsidRDefault="001E161A" w:rsidP="00766C8E">
            <w:pPr>
              <w:ind w:left="360"/>
              <w:jc w:val="both"/>
              <w:rPr>
                <w:rFonts w:ascii="Times New Roman" w:hAnsi="Times New Roman" w:cs="Times New Roman"/>
                <w:sz w:val="24"/>
                <w:szCs w:val="24"/>
              </w:rPr>
            </w:pPr>
            <w:r w:rsidRPr="00682878">
              <w:rPr>
                <w:rFonts w:ascii="Times New Roman" w:hAnsi="Times New Roman" w:cs="Times New Roman"/>
                <w:sz w:val="24"/>
                <w:szCs w:val="24"/>
              </w:rPr>
              <w:t>L’absence d’une décharge contrôlée pouvant desservir les sites sélectionnés pour gérer la production des déchets contaminés au COVID- 19</w:t>
            </w:r>
          </w:p>
          <w:p w14:paraId="6F3534B8" w14:textId="77777777" w:rsidR="001E161A" w:rsidRPr="00682878" w:rsidRDefault="001E161A" w:rsidP="00766C8E">
            <w:pPr>
              <w:pStyle w:val="Paragraphedeliste"/>
              <w:spacing w:after="0"/>
              <w:jc w:val="both"/>
              <w:rPr>
                <w:rFonts w:ascii="Times New Roman" w:hAnsi="Times New Roman" w:cs="Times New Roman"/>
                <w:sz w:val="24"/>
                <w:szCs w:val="24"/>
                <w:lang w:val="fr-FR"/>
              </w:rPr>
            </w:pPr>
          </w:p>
          <w:p w14:paraId="67346F07" w14:textId="77777777" w:rsidR="001E161A" w:rsidRPr="00682878" w:rsidRDefault="001E161A" w:rsidP="00766C8E">
            <w:pPr>
              <w:pStyle w:val="Paragraphedeliste"/>
              <w:spacing w:after="0"/>
              <w:jc w:val="both"/>
              <w:rPr>
                <w:rFonts w:ascii="Times New Roman" w:hAnsi="Times New Roman" w:cs="Times New Roman"/>
                <w:sz w:val="24"/>
                <w:szCs w:val="24"/>
                <w:lang w:val="fr-FR"/>
              </w:rPr>
            </w:pPr>
          </w:p>
          <w:p w14:paraId="619446DE" w14:textId="77777777" w:rsidR="001E161A" w:rsidRPr="00682878" w:rsidRDefault="001E161A" w:rsidP="00766C8E">
            <w:pPr>
              <w:pStyle w:val="Paragraphedeliste"/>
              <w:spacing w:after="0"/>
              <w:jc w:val="both"/>
              <w:rPr>
                <w:rFonts w:ascii="Times New Roman" w:hAnsi="Times New Roman" w:cs="Times New Roman"/>
                <w:sz w:val="24"/>
                <w:szCs w:val="24"/>
                <w:lang w:val="fr-FR"/>
              </w:rPr>
            </w:pPr>
          </w:p>
          <w:p w14:paraId="106F9EFF" w14:textId="77777777" w:rsidR="001E161A" w:rsidRPr="00682878" w:rsidRDefault="001E161A" w:rsidP="00766C8E">
            <w:pPr>
              <w:pStyle w:val="Paragraphedeliste"/>
              <w:spacing w:after="0"/>
              <w:jc w:val="both"/>
              <w:rPr>
                <w:rFonts w:ascii="Times New Roman" w:hAnsi="Times New Roman" w:cs="Times New Roman"/>
                <w:sz w:val="24"/>
                <w:szCs w:val="24"/>
                <w:lang w:val="fr-FR"/>
              </w:rPr>
            </w:pPr>
          </w:p>
          <w:p w14:paraId="25336924" w14:textId="77777777" w:rsidR="001E161A" w:rsidRPr="00682878" w:rsidRDefault="001E161A" w:rsidP="00766C8E">
            <w:pPr>
              <w:pStyle w:val="Paragraphedeliste"/>
              <w:spacing w:after="0"/>
              <w:jc w:val="both"/>
              <w:rPr>
                <w:rFonts w:ascii="Times New Roman" w:hAnsi="Times New Roman" w:cs="Times New Roman"/>
                <w:sz w:val="24"/>
                <w:szCs w:val="24"/>
                <w:lang w:val="fr-FR"/>
              </w:rPr>
            </w:pPr>
          </w:p>
          <w:p w14:paraId="40554F03" w14:textId="77777777" w:rsidR="001E161A" w:rsidRPr="00682878" w:rsidRDefault="001E161A" w:rsidP="00766C8E">
            <w:pPr>
              <w:pStyle w:val="Paragraphedeliste"/>
              <w:spacing w:after="0"/>
              <w:jc w:val="both"/>
              <w:rPr>
                <w:rFonts w:ascii="Times New Roman" w:hAnsi="Times New Roman" w:cs="Times New Roman"/>
                <w:sz w:val="24"/>
                <w:szCs w:val="24"/>
                <w:lang w:val="fr-FR"/>
              </w:rPr>
            </w:pPr>
          </w:p>
          <w:p w14:paraId="23C50420" w14:textId="77777777" w:rsidR="001E161A" w:rsidRPr="00682878" w:rsidRDefault="001E161A" w:rsidP="00766C8E">
            <w:pPr>
              <w:pStyle w:val="Paragraphedeliste"/>
              <w:spacing w:after="0"/>
              <w:jc w:val="both"/>
              <w:rPr>
                <w:rFonts w:ascii="Times New Roman" w:hAnsi="Times New Roman" w:cs="Times New Roman"/>
                <w:sz w:val="24"/>
                <w:szCs w:val="24"/>
                <w:lang w:val="fr-FR"/>
              </w:rPr>
            </w:pPr>
          </w:p>
          <w:p w14:paraId="583C17E4" w14:textId="77777777" w:rsidR="001E161A" w:rsidRPr="00682878" w:rsidRDefault="001E161A" w:rsidP="00863CC9">
            <w:pPr>
              <w:pStyle w:val="Paragraphedeliste"/>
              <w:numPr>
                <w:ilvl w:val="0"/>
                <w:numId w:val="98"/>
              </w:numPr>
              <w:spacing w:after="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Insuffisance des conteneurs de stockage provisoire</w:t>
            </w:r>
          </w:p>
          <w:p w14:paraId="146D5E9F" w14:textId="77777777" w:rsidR="001E161A" w:rsidRPr="00682878" w:rsidRDefault="001E161A" w:rsidP="00766C8E">
            <w:pPr>
              <w:pStyle w:val="Paragraphedeliste"/>
              <w:spacing w:after="0"/>
              <w:jc w:val="both"/>
              <w:rPr>
                <w:rFonts w:ascii="Times New Roman" w:hAnsi="Times New Roman" w:cs="Times New Roman"/>
                <w:sz w:val="24"/>
                <w:szCs w:val="24"/>
                <w:lang w:val="fr-FR"/>
              </w:rPr>
            </w:pPr>
          </w:p>
          <w:p w14:paraId="42D3B69B" w14:textId="77777777" w:rsidR="001E161A" w:rsidRPr="00682878" w:rsidRDefault="001E161A" w:rsidP="00766C8E">
            <w:pPr>
              <w:jc w:val="both"/>
              <w:rPr>
                <w:rFonts w:ascii="Times New Roman" w:hAnsi="Times New Roman" w:cs="Times New Roman"/>
                <w:sz w:val="24"/>
                <w:szCs w:val="24"/>
              </w:rPr>
            </w:pPr>
          </w:p>
        </w:tc>
        <w:tc>
          <w:tcPr>
            <w:tcW w:w="3969" w:type="dxa"/>
          </w:tcPr>
          <w:p w14:paraId="4F111EAA" w14:textId="77777777" w:rsidR="001E161A" w:rsidRPr="00682878" w:rsidRDefault="001E161A" w:rsidP="00766C8E">
            <w:pPr>
              <w:jc w:val="both"/>
              <w:rPr>
                <w:rFonts w:ascii="Times New Roman" w:hAnsi="Times New Roman" w:cs="Times New Roman"/>
                <w:sz w:val="24"/>
                <w:szCs w:val="24"/>
              </w:rPr>
            </w:pPr>
          </w:p>
          <w:p w14:paraId="5ED24F1A" w14:textId="77777777" w:rsidR="001E161A" w:rsidRPr="00682878" w:rsidRDefault="001E161A" w:rsidP="00766C8E">
            <w:pPr>
              <w:jc w:val="both"/>
              <w:rPr>
                <w:rFonts w:ascii="Times New Roman" w:hAnsi="Times New Roman" w:cs="Times New Roman"/>
                <w:sz w:val="24"/>
                <w:szCs w:val="24"/>
              </w:rPr>
            </w:pPr>
          </w:p>
          <w:p w14:paraId="45316F23" w14:textId="77777777" w:rsidR="001E161A" w:rsidRPr="00682878" w:rsidRDefault="001E161A" w:rsidP="00766C8E">
            <w:pPr>
              <w:jc w:val="both"/>
              <w:rPr>
                <w:rFonts w:ascii="Times New Roman" w:hAnsi="Times New Roman" w:cs="Times New Roman"/>
                <w:sz w:val="24"/>
                <w:szCs w:val="24"/>
              </w:rPr>
            </w:pPr>
          </w:p>
          <w:p w14:paraId="148171A0" w14:textId="77777777" w:rsidR="001E161A" w:rsidRPr="00682878" w:rsidRDefault="001E161A" w:rsidP="00766C8E">
            <w:pPr>
              <w:jc w:val="both"/>
              <w:rPr>
                <w:rFonts w:ascii="Times New Roman" w:hAnsi="Times New Roman" w:cs="Times New Roman"/>
                <w:sz w:val="24"/>
                <w:szCs w:val="24"/>
              </w:rPr>
            </w:pPr>
          </w:p>
          <w:p w14:paraId="44F0CDC8" w14:textId="77777777" w:rsidR="001E161A" w:rsidRPr="00682878" w:rsidRDefault="00E36148" w:rsidP="00863CC9">
            <w:pPr>
              <w:pStyle w:val="Paragraphedeliste"/>
              <w:numPr>
                <w:ilvl w:val="0"/>
                <w:numId w:val="98"/>
              </w:num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O</w:t>
            </w:r>
            <w:r w:rsidR="001E161A" w:rsidRPr="00682878">
              <w:rPr>
                <w:rFonts w:ascii="Times New Roman" w:hAnsi="Times New Roman" w:cs="Times New Roman"/>
                <w:sz w:val="24"/>
                <w:szCs w:val="24"/>
                <w:lang w:val="fr-FR"/>
              </w:rPr>
              <w:t>scultation de toutes les composantes de la filière déchets existante de gestion des déchets au niveau intra et extramuros associées(I) aux lieux de stockage provisoire et à (ii) la validité du contrat avec les sociétés autorisé</w:t>
            </w:r>
            <w:r w:rsidR="00E6543B">
              <w:rPr>
                <w:rFonts w:ascii="Times New Roman" w:hAnsi="Times New Roman" w:cs="Times New Roman"/>
                <w:sz w:val="24"/>
                <w:szCs w:val="24"/>
                <w:lang w:val="fr-FR"/>
              </w:rPr>
              <w:t>e</w:t>
            </w:r>
            <w:r w:rsidR="001E161A" w:rsidRPr="00682878">
              <w:rPr>
                <w:rFonts w:ascii="Times New Roman" w:hAnsi="Times New Roman" w:cs="Times New Roman"/>
                <w:sz w:val="24"/>
                <w:szCs w:val="24"/>
                <w:lang w:val="fr-FR"/>
              </w:rPr>
              <w:t>s pour le transport et l’élimination des déchets à risques toxiques et infectieux</w:t>
            </w:r>
          </w:p>
          <w:p w14:paraId="65135682" w14:textId="77777777" w:rsidR="001E161A" w:rsidRPr="00682878" w:rsidRDefault="001E161A" w:rsidP="00863CC9">
            <w:pPr>
              <w:pStyle w:val="Paragraphedeliste"/>
              <w:numPr>
                <w:ilvl w:val="0"/>
                <w:numId w:val="98"/>
              </w:numPr>
              <w:spacing w:after="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Préparation d’un PGES par la société autor</w:t>
            </w:r>
            <w:r w:rsidR="004555F0">
              <w:rPr>
                <w:rFonts w:ascii="Times New Roman" w:hAnsi="Times New Roman" w:cs="Times New Roman"/>
                <w:sz w:val="24"/>
                <w:szCs w:val="24"/>
                <w:lang w:val="fr-FR"/>
              </w:rPr>
              <w:t>isée et approuvée par la DNEHHS</w:t>
            </w:r>
            <w:r w:rsidRPr="00682878">
              <w:rPr>
                <w:rFonts w:ascii="Times New Roman" w:hAnsi="Times New Roman" w:cs="Times New Roman"/>
                <w:sz w:val="24"/>
                <w:szCs w:val="24"/>
                <w:lang w:val="fr-FR"/>
              </w:rPr>
              <w:t>, l’UGP</w:t>
            </w:r>
          </w:p>
          <w:p w14:paraId="31EAA5CD" w14:textId="77777777" w:rsidR="001E161A" w:rsidRPr="00682878" w:rsidRDefault="001E161A" w:rsidP="00766C8E">
            <w:pPr>
              <w:jc w:val="both"/>
              <w:rPr>
                <w:rFonts w:ascii="Times New Roman" w:hAnsi="Times New Roman" w:cs="Times New Roman"/>
                <w:sz w:val="24"/>
                <w:szCs w:val="24"/>
              </w:rPr>
            </w:pPr>
          </w:p>
          <w:p w14:paraId="11E76485"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Coordonner entre la société autorisée et l’hôpital ou l’entité de soin ayant conclu avec elle un contrat de service pour prendre en charge cette quantité selon sa capacité de traitement journalière, Etablir un plan d’urgence avec provisions sur l’usage des sous-traitants autorisés.</w:t>
            </w:r>
          </w:p>
          <w:p w14:paraId="7507FAE2" w14:textId="77777777" w:rsidR="001E161A" w:rsidRPr="00682878" w:rsidRDefault="001E161A" w:rsidP="00863CC9">
            <w:pPr>
              <w:pStyle w:val="Paragraphedeliste"/>
              <w:numPr>
                <w:ilvl w:val="0"/>
                <w:numId w:val="100"/>
              </w:numPr>
              <w:spacing w:after="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Evaluer régulièrement la fonctionnalité des décharges contrôlées pour accueillir les déches banalisés et réperer les insuffisances du matériel de conditionnement des DAS.</w:t>
            </w:r>
          </w:p>
          <w:p w14:paraId="4E30B5A0"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Evaluer régulièrement </w:t>
            </w:r>
            <w:r w:rsidR="00506889">
              <w:rPr>
                <w:rFonts w:ascii="Times New Roman" w:hAnsi="Times New Roman" w:cs="Times New Roman"/>
                <w:sz w:val="24"/>
                <w:szCs w:val="24"/>
              </w:rPr>
              <w:t>le</w:t>
            </w:r>
            <w:r w:rsidRPr="00682878">
              <w:rPr>
                <w:rFonts w:ascii="Times New Roman" w:hAnsi="Times New Roman" w:cs="Times New Roman"/>
                <w:sz w:val="24"/>
                <w:szCs w:val="24"/>
              </w:rPr>
              <w:t xml:space="preserve"> stockage des échantillons conformément aux protocoles du Ministère de la Santé et des directives de l’OMS portant sur les tests de laboratoire pour la maladie à coronavirus 2019 (COVID-19) dans les cas suspects chez le patient 1</w:t>
            </w:r>
          </w:p>
          <w:p w14:paraId="3DB488FA"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•Evaluer la qualité de la prise en charge au niveau du stockage et de celle d’élimination des déchets et de la capacité de traitements de la structure</w:t>
            </w:r>
          </w:p>
          <w:p w14:paraId="51F7AE18" w14:textId="77777777" w:rsidR="001E161A" w:rsidRPr="00682878" w:rsidRDefault="001E161A" w:rsidP="00766C8E">
            <w:pPr>
              <w:pStyle w:val="Paragraphedeliste"/>
              <w:spacing w:after="0"/>
              <w:ind w:left="768"/>
              <w:jc w:val="both"/>
              <w:rPr>
                <w:rFonts w:ascii="Times New Roman" w:hAnsi="Times New Roman" w:cs="Times New Roman"/>
                <w:sz w:val="24"/>
                <w:szCs w:val="24"/>
                <w:lang w:val="fr-FR"/>
              </w:rPr>
            </w:pPr>
          </w:p>
          <w:p w14:paraId="25DEAF4E" w14:textId="77777777" w:rsidR="001E161A" w:rsidRPr="00682878" w:rsidRDefault="001E161A" w:rsidP="00863CC9">
            <w:pPr>
              <w:pStyle w:val="Paragraphedeliste"/>
              <w:numPr>
                <w:ilvl w:val="0"/>
                <w:numId w:val="99"/>
              </w:numPr>
              <w:spacing w:after="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Produire des rapports périodiques sur la capacité, les problèmes et les solutions apportées</w:t>
            </w:r>
          </w:p>
          <w:p w14:paraId="6AF7FBFB" w14:textId="77777777" w:rsidR="001E161A" w:rsidRPr="00682878" w:rsidRDefault="001E161A" w:rsidP="00863CC9">
            <w:pPr>
              <w:pStyle w:val="Paragraphedeliste"/>
              <w:numPr>
                <w:ilvl w:val="0"/>
                <w:numId w:val="99"/>
              </w:numPr>
              <w:spacing w:after="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Etablir une chaine des responsabilités pour la résolution des problèmes techniques et administratifs</w:t>
            </w:r>
          </w:p>
          <w:p w14:paraId="468AB250" w14:textId="77777777" w:rsidR="001E161A" w:rsidRPr="00682878" w:rsidRDefault="001E161A" w:rsidP="00766C8E">
            <w:pPr>
              <w:pStyle w:val="Paragraphedeliste"/>
              <w:spacing w:after="0"/>
              <w:ind w:left="768"/>
              <w:jc w:val="both"/>
              <w:rPr>
                <w:rFonts w:ascii="Times New Roman" w:hAnsi="Times New Roman" w:cs="Times New Roman"/>
                <w:sz w:val="24"/>
                <w:szCs w:val="24"/>
                <w:lang w:val="fr-FR"/>
              </w:rPr>
            </w:pPr>
          </w:p>
          <w:p w14:paraId="51E770B7" w14:textId="77777777" w:rsidR="001E161A" w:rsidRPr="00682878" w:rsidRDefault="001E161A" w:rsidP="00766C8E">
            <w:pPr>
              <w:pStyle w:val="Paragraphedeliste"/>
              <w:spacing w:after="0"/>
              <w:jc w:val="both"/>
              <w:rPr>
                <w:rFonts w:ascii="Times New Roman" w:hAnsi="Times New Roman" w:cs="Times New Roman"/>
                <w:sz w:val="24"/>
                <w:szCs w:val="24"/>
                <w:lang w:val="fr-FR"/>
              </w:rPr>
            </w:pPr>
          </w:p>
        </w:tc>
        <w:tc>
          <w:tcPr>
            <w:tcW w:w="3603" w:type="dxa"/>
          </w:tcPr>
          <w:p w14:paraId="36DC0B86"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 MS </w:t>
            </w:r>
          </w:p>
          <w:p w14:paraId="32B2F4DD"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Hôpitaux bénéficiaires / services d’hygiènes</w:t>
            </w:r>
          </w:p>
          <w:p w14:paraId="16688C51"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 Personnel de laboratoires d’analyse virologique</w:t>
            </w:r>
          </w:p>
        </w:tc>
        <w:tc>
          <w:tcPr>
            <w:tcW w:w="1818" w:type="dxa"/>
          </w:tcPr>
          <w:p w14:paraId="43DBC496"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Tout au long de la mise en œuvre des activités du projet</w:t>
            </w:r>
          </w:p>
        </w:tc>
      </w:tr>
      <w:tr w:rsidR="00766C8E" w:rsidRPr="00682878" w14:paraId="1D436538" w14:textId="77777777" w:rsidTr="00F35BA5">
        <w:trPr>
          <w:trHeight w:val="227"/>
          <w:jc w:val="center"/>
        </w:trPr>
        <w:tc>
          <w:tcPr>
            <w:tcW w:w="3005" w:type="dxa"/>
          </w:tcPr>
          <w:p w14:paraId="76AB2D70" w14:textId="77777777" w:rsidR="001E161A" w:rsidRPr="00682878" w:rsidRDefault="001E161A" w:rsidP="00766C8E">
            <w:pPr>
              <w:jc w:val="both"/>
              <w:rPr>
                <w:rFonts w:ascii="Times New Roman" w:hAnsi="Times New Roman" w:cs="Times New Roman"/>
                <w:sz w:val="24"/>
                <w:szCs w:val="24"/>
              </w:rPr>
            </w:pPr>
          </w:p>
        </w:tc>
        <w:tc>
          <w:tcPr>
            <w:tcW w:w="2891" w:type="dxa"/>
          </w:tcPr>
          <w:p w14:paraId="1FFB21F8"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Un système de distribution non transparent et mal géré pourrait renforcer la pénurie et affecter </w:t>
            </w:r>
          </w:p>
          <w:p w14:paraId="0052D960" w14:textId="77777777" w:rsidR="001E161A" w:rsidRPr="00682878" w:rsidRDefault="00C65F01" w:rsidP="00766C8E">
            <w:pPr>
              <w:jc w:val="both"/>
              <w:rPr>
                <w:rFonts w:ascii="Times New Roman" w:hAnsi="Times New Roman" w:cs="Times New Roman"/>
                <w:sz w:val="24"/>
                <w:szCs w:val="24"/>
              </w:rPr>
            </w:pPr>
            <w:r>
              <w:rPr>
                <w:rFonts w:ascii="Times New Roman" w:hAnsi="Times New Roman" w:cs="Times New Roman"/>
                <w:sz w:val="24"/>
                <w:szCs w:val="24"/>
              </w:rPr>
              <w:t>L’utilisation</w:t>
            </w:r>
            <w:r w:rsidR="001E161A" w:rsidRPr="00682878">
              <w:rPr>
                <w:rFonts w:ascii="Times New Roman" w:hAnsi="Times New Roman" w:cs="Times New Roman"/>
                <w:sz w:val="24"/>
                <w:szCs w:val="24"/>
              </w:rPr>
              <w:t xml:space="preserve"> efficace des ressources notamment au profit des zones défavorisées et vulnérables</w:t>
            </w:r>
          </w:p>
        </w:tc>
        <w:tc>
          <w:tcPr>
            <w:tcW w:w="3969" w:type="dxa"/>
          </w:tcPr>
          <w:p w14:paraId="0569E6C9"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Programmer la distribution avec des quotas fixées par le MS selon le taux de propagation du virus</w:t>
            </w:r>
          </w:p>
        </w:tc>
        <w:tc>
          <w:tcPr>
            <w:tcW w:w="3603" w:type="dxa"/>
          </w:tcPr>
          <w:p w14:paraId="4AC75542"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MS , ANSS</w:t>
            </w:r>
          </w:p>
        </w:tc>
        <w:tc>
          <w:tcPr>
            <w:tcW w:w="1818" w:type="dxa"/>
          </w:tcPr>
          <w:p w14:paraId="5C1E9B94"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Tout au long de la mise en œuvre des activités du projet</w:t>
            </w:r>
          </w:p>
        </w:tc>
      </w:tr>
      <w:tr w:rsidR="00766C8E" w:rsidRPr="00682878" w14:paraId="4FB7E5C6" w14:textId="77777777" w:rsidTr="00F35BA5">
        <w:trPr>
          <w:trHeight w:val="227"/>
          <w:jc w:val="center"/>
        </w:trPr>
        <w:tc>
          <w:tcPr>
            <w:tcW w:w="3005" w:type="dxa"/>
          </w:tcPr>
          <w:p w14:paraId="3D8ED0C3"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3 Livraison et stockage des équipements acquis </w:t>
            </w:r>
          </w:p>
          <w:p w14:paraId="2AEBA441" w14:textId="77777777" w:rsidR="001E161A" w:rsidRPr="00682878" w:rsidRDefault="001E161A" w:rsidP="00766C8E">
            <w:pPr>
              <w:jc w:val="both"/>
              <w:rPr>
                <w:rFonts w:ascii="Times New Roman" w:hAnsi="Times New Roman" w:cs="Times New Roman"/>
                <w:sz w:val="24"/>
                <w:szCs w:val="24"/>
              </w:rPr>
            </w:pPr>
          </w:p>
        </w:tc>
        <w:tc>
          <w:tcPr>
            <w:tcW w:w="2891" w:type="dxa"/>
          </w:tcPr>
          <w:p w14:paraId="2D091C2B"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Contamination et dégradation du matériel lors des livraisons sur les lieux hospitaliers</w:t>
            </w:r>
          </w:p>
          <w:p w14:paraId="518A6D32" w14:textId="77777777" w:rsidR="001E161A" w:rsidRPr="00682878" w:rsidRDefault="001E161A" w:rsidP="00766C8E">
            <w:pPr>
              <w:jc w:val="both"/>
              <w:rPr>
                <w:rFonts w:ascii="Times New Roman" w:hAnsi="Times New Roman" w:cs="Times New Roman"/>
                <w:sz w:val="24"/>
                <w:szCs w:val="24"/>
              </w:rPr>
            </w:pPr>
          </w:p>
          <w:p w14:paraId="468BED42" w14:textId="77777777" w:rsidR="001E161A" w:rsidRPr="00682878" w:rsidRDefault="001E161A" w:rsidP="00766C8E">
            <w:pPr>
              <w:jc w:val="both"/>
              <w:rPr>
                <w:rFonts w:ascii="Times New Roman" w:hAnsi="Times New Roman" w:cs="Times New Roman"/>
                <w:sz w:val="24"/>
                <w:szCs w:val="24"/>
              </w:rPr>
            </w:pPr>
          </w:p>
          <w:p w14:paraId="0119CB81" w14:textId="77777777" w:rsidR="001E161A" w:rsidRPr="00682878" w:rsidRDefault="001E161A" w:rsidP="00766C8E">
            <w:pPr>
              <w:jc w:val="both"/>
              <w:rPr>
                <w:rFonts w:ascii="Times New Roman" w:hAnsi="Times New Roman" w:cs="Times New Roman"/>
                <w:sz w:val="24"/>
                <w:szCs w:val="24"/>
              </w:rPr>
            </w:pPr>
          </w:p>
          <w:p w14:paraId="55A0D520" w14:textId="77777777" w:rsidR="001E161A" w:rsidRPr="00682878" w:rsidRDefault="001E161A" w:rsidP="00766C8E">
            <w:pPr>
              <w:jc w:val="both"/>
              <w:rPr>
                <w:rFonts w:ascii="Times New Roman" w:hAnsi="Times New Roman" w:cs="Times New Roman"/>
                <w:sz w:val="24"/>
                <w:szCs w:val="24"/>
              </w:rPr>
            </w:pPr>
          </w:p>
          <w:p w14:paraId="161D0E7C" w14:textId="77777777" w:rsidR="001E161A" w:rsidRPr="00682878" w:rsidRDefault="001E161A" w:rsidP="00766C8E">
            <w:pPr>
              <w:jc w:val="both"/>
              <w:rPr>
                <w:rFonts w:ascii="Times New Roman" w:hAnsi="Times New Roman" w:cs="Times New Roman"/>
                <w:sz w:val="24"/>
                <w:szCs w:val="24"/>
              </w:rPr>
            </w:pPr>
          </w:p>
        </w:tc>
        <w:tc>
          <w:tcPr>
            <w:tcW w:w="3969" w:type="dxa"/>
          </w:tcPr>
          <w:p w14:paraId="73C17287"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•Appliquer les consignes de sécurité et de prévention lors de la manipulation des stocks avec port d’EPI, suivi des recommandations sur la chaine de froid pendant le transport et le stockage…</w:t>
            </w:r>
          </w:p>
          <w:p w14:paraId="5F5389D2"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Inciter à un lavage fréquent des mains au savon ou au gel hydroalcolique des manipulateurs du stock avant et après manipulation</w:t>
            </w:r>
          </w:p>
          <w:p w14:paraId="22DB22F8" w14:textId="77777777" w:rsidR="001E161A" w:rsidRPr="00682878" w:rsidRDefault="001E161A" w:rsidP="00766C8E">
            <w:pPr>
              <w:jc w:val="both"/>
              <w:rPr>
                <w:rFonts w:ascii="Times New Roman" w:hAnsi="Times New Roman" w:cs="Times New Roman"/>
                <w:sz w:val="24"/>
                <w:szCs w:val="24"/>
              </w:rPr>
            </w:pPr>
          </w:p>
          <w:p w14:paraId="4BD94A3A" w14:textId="77777777" w:rsidR="001E161A" w:rsidRPr="00682878" w:rsidRDefault="001E161A" w:rsidP="00766C8E">
            <w:pPr>
              <w:jc w:val="both"/>
              <w:rPr>
                <w:rFonts w:ascii="Times New Roman" w:hAnsi="Times New Roman" w:cs="Times New Roman"/>
                <w:sz w:val="24"/>
                <w:szCs w:val="24"/>
              </w:rPr>
            </w:pPr>
          </w:p>
        </w:tc>
        <w:tc>
          <w:tcPr>
            <w:tcW w:w="3603" w:type="dxa"/>
          </w:tcPr>
          <w:p w14:paraId="6A016D82"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MS/ANSS/ Structures bénéficiaires</w:t>
            </w:r>
          </w:p>
          <w:p w14:paraId="53D2F748" w14:textId="77777777" w:rsidR="001E161A" w:rsidRPr="00682878" w:rsidRDefault="001E161A" w:rsidP="00766C8E">
            <w:pPr>
              <w:jc w:val="both"/>
              <w:rPr>
                <w:rFonts w:ascii="Times New Roman" w:hAnsi="Times New Roman" w:cs="Times New Roman"/>
                <w:sz w:val="24"/>
                <w:szCs w:val="24"/>
              </w:rPr>
            </w:pPr>
          </w:p>
        </w:tc>
        <w:tc>
          <w:tcPr>
            <w:tcW w:w="1818" w:type="dxa"/>
          </w:tcPr>
          <w:p w14:paraId="5F6563F0"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Tout au long de la mise en œuvre des activités du projet</w:t>
            </w:r>
          </w:p>
        </w:tc>
      </w:tr>
      <w:tr w:rsidR="00766C8E" w:rsidRPr="00682878" w14:paraId="219CEE20" w14:textId="77777777" w:rsidTr="00F35BA5">
        <w:trPr>
          <w:trHeight w:val="227"/>
          <w:jc w:val="center"/>
        </w:trPr>
        <w:tc>
          <w:tcPr>
            <w:tcW w:w="3005" w:type="dxa"/>
          </w:tcPr>
          <w:p w14:paraId="5CF6B2DF"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4 Préparatifs pour la prise en charge des patients à diagnostiquer et malades atteints au COVID 19 ou des cas suspects</w:t>
            </w:r>
          </w:p>
        </w:tc>
        <w:tc>
          <w:tcPr>
            <w:tcW w:w="2891" w:type="dxa"/>
          </w:tcPr>
          <w:p w14:paraId="7F38FBF6"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Usage inefficace et inefficient du matériel et des équipements acquis</w:t>
            </w:r>
          </w:p>
        </w:tc>
        <w:tc>
          <w:tcPr>
            <w:tcW w:w="3969" w:type="dxa"/>
          </w:tcPr>
          <w:p w14:paraId="4826FC3C" w14:textId="77777777" w:rsidR="001E161A" w:rsidRPr="00682878" w:rsidRDefault="001E161A" w:rsidP="00863CC9">
            <w:pPr>
              <w:pStyle w:val="Paragraphedeliste"/>
              <w:numPr>
                <w:ilvl w:val="0"/>
                <w:numId w:val="101"/>
              </w:numPr>
              <w:spacing w:after="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Disséminer les protocoles de santé et de sécurité au travail pour le personnel médical, paramédical, et associés aux services médicaux (personnel de laboratoire, personnel de nettoyage, chauffeurs transportant les échantillons,</w:t>
            </w:r>
          </w:p>
          <w:p w14:paraId="1AA76AFB"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Services à la clientèle</w:t>
            </w:r>
          </w:p>
          <w:p w14:paraId="23BFE937"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Prévoir la formation du personnel médical, paramédical et associés aux services médicaux sur les consignes de santé et sécurité lors de l’utilisation de l’équipement et du matériel acquis et la </w:t>
            </w:r>
            <w:r w:rsidRPr="00682878">
              <w:rPr>
                <w:rFonts w:ascii="Times New Roman" w:hAnsi="Times New Roman" w:cs="Times New Roman"/>
                <w:sz w:val="24"/>
                <w:szCs w:val="24"/>
              </w:rPr>
              <w:lastRenderedPageBreak/>
              <w:t>prise en charge des sujets suspects confirmés sur le port des EPI</w:t>
            </w:r>
          </w:p>
          <w:p w14:paraId="1462A824"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Procéder à la formation du personnel de nettoyage aux processus les plus efficaces pour nettoyer les installations et les équipements utilisés</w:t>
            </w:r>
          </w:p>
          <w:p w14:paraId="27D939A8"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Etablir et former le personnel sur le circuit(itinéraire) covid 19 pour les cas suspects et confirmés au sein des hopitaux</w:t>
            </w:r>
          </w:p>
          <w:p w14:paraId="5385ADEF"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Clairement établir les rôles et les responsabilités à </w:t>
            </w:r>
            <w:r w:rsidR="002E6F2C" w:rsidRPr="00682878">
              <w:rPr>
                <w:rFonts w:ascii="Times New Roman" w:hAnsi="Times New Roman" w:cs="Times New Roman"/>
                <w:sz w:val="24"/>
                <w:szCs w:val="24"/>
              </w:rPr>
              <w:t>l’intérieur</w:t>
            </w:r>
            <w:r w:rsidRPr="00682878">
              <w:rPr>
                <w:rFonts w:ascii="Times New Roman" w:hAnsi="Times New Roman" w:cs="Times New Roman"/>
                <w:sz w:val="24"/>
                <w:szCs w:val="24"/>
              </w:rPr>
              <w:t xml:space="preserve"> de chaque service et la chaine de responsabilités dans le suivi, le contrôle et la mise en application des mesures ES à l’intérieur des centres de soins et dans les services de laboratoires</w:t>
            </w:r>
          </w:p>
          <w:p w14:paraId="4A6E83BD"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Etablir les mesures disciplinaires pour la non-conformité du personnel aux règles </w:t>
            </w:r>
            <w:r w:rsidR="002E6F2C" w:rsidRPr="00682878">
              <w:rPr>
                <w:rFonts w:ascii="Times New Roman" w:hAnsi="Times New Roman" w:cs="Times New Roman"/>
                <w:sz w:val="24"/>
                <w:szCs w:val="24"/>
              </w:rPr>
              <w:t>de santé et</w:t>
            </w:r>
            <w:r w:rsidRPr="00682878">
              <w:rPr>
                <w:rFonts w:ascii="Times New Roman" w:hAnsi="Times New Roman" w:cs="Times New Roman"/>
                <w:sz w:val="24"/>
                <w:szCs w:val="24"/>
              </w:rPr>
              <w:t xml:space="preserve"> sécurité et de violation des droits des </w:t>
            </w:r>
            <w:r w:rsidR="002E6F2C" w:rsidRPr="00682878">
              <w:rPr>
                <w:rFonts w:ascii="Times New Roman" w:hAnsi="Times New Roman" w:cs="Times New Roman"/>
                <w:sz w:val="24"/>
                <w:szCs w:val="24"/>
              </w:rPr>
              <w:t>patients.</w:t>
            </w:r>
          </w:p>
        </w:tc>
        <w:tc>
          <w:tcPr>
            <w:tcW w:w="3603" w:type="dxa"/>
          </w:tcPr>
          <w:p w14:paraId="0CC0C24E" w14:textId="77777777" w:rsidR="001E161A" w:rsidRPr="00682878" w:rsidRDefault="001E161A" w:rsidP="00766C8E">
            <w:pPr>
              <w:jc w:val="both"/>
              <w:rPr>
                <w:rFonts w:ascii="Times New Roman" w:hAnsi="Times New Roman" w:cs="Times New Roman"/>
                <w:sz w:val="24"/>
                <w:szCs w:val="24"/>
              </w:rPr>
            </w:pPr>
          </w:p>
        </w:tc>
        <w:tc>
          <w:tcPr>
            <w:tcW w:w="1818" w:type="dxa"/>
          </w:tcPr>
          <w:p w14:paraId="59EAD93D" w14:textId="77777777" w:rsidR="001E161A" w:rsidRPr="00682878" w:rsidRDefault="001E161A" w:rsidP="00766C8E">
            <w:pPr>
              <w:jc w:val="both"/>
              <w:rPr>
                <w:rFonts w:ascii="Times New Roman" w:hAnsi="Times New Roman" w:cs="Times New Roman"/>
                <w:sz w:val="24"/>
                <w:szCs w:val="24"/>
              </w:rPr>
            </w:pPr>
          </w:p>
        </w:tc>
      </w:tr>
    </w:tbl>
    <w:p w14:paraId="1C6809DC" w14:textId="77777777" w:rsidR="001E161A" w:rsidRPr="00682878" w:rsidRDefault="001E161A" w:rsidP="00412BC9">
      <w:pPr>
        <w:spacing w:after="120"/>
        <w:ind w:right="100"/>
        <w:jc w:val="both"/>
        <w:rPr>
          <w:rFonts w:ascii="Times New Roman" w:hAnsi="Times New Roman" w:cs="Times New Roman"/>
          <w:b/>
          <w:sz w:val="24"/>
          <w:szCs w:val="24"/>
        </w:rPr>
      </w:pPr>
    </w:p>
    <w:p w14:paraId="5E4EF44B" w14:textId="77777777" w:rsidR="00F353FE" w:rsidRPr="00682878" w:rsidRDefault="00F353FE" w:rsidP="00412BC9">
      <w:pPr>
        <w:spacing w:after="120"/>
        <w:ind w:right="100"/>
        <w:jc w:val="both"/>
        <w:rPr>
          <w:rFonts w:ascii="Times New Roman" w:hAnsi="Times New Roman" w:cs="Times New Roman"/>
          <w:b/>
          <w:sz w:val="24"/>
          <w:szCs w:val="24"/>
        </w:rPr>
      </w:pPr>
    </w:p>
    <w:p w14:paraId="15FEC401" w14:textId="77777777" w:rsidR="00FC1D36" w:rsidRPr="00682878" w:rsidRDefault="00FC1D36" w:rsidP="00412BC9">
      <w:pPr>
        <w:spacing w:after="120"/>
        <w:jc w:val="both"/>
        <w:rPr>
          <w:rFonts w:ascii="Times New Roman" w:hAnsi="Times New Roman" w:cs="Times New Roman"/>
          <w:sz w:val="24"/>
          <w:szCs w:val="24"/>
        </w:rPr>
      </w:pPr>
    </w:p>
    <w:p w14:paraId="69B21D46" w14:textId="77777777" w:rsidR="00F80ECF" w:rsidRPr="00682878" w:rsidRDefault="00F80ECF" w:rsidP="00412BC9">
      <w:pPr>
        <w:spacing w:after="120"/>
        <w:jc w:val="both"/>
        <w:rPr>
          <w:rFonts w:ascii="Times New Roman" w:hAnsi="Times New Roman" w:cs="Times New Roman"/>
          <w:sz w:val="24"/>
          <w:szCs w:val="24"/>
        </w:rPr>
      </w:pPr>
    </w:p>
    <w:p w14:paraId="7119E822" w14:textId="77777777" w:rsidR="00F80ECF" w:rsidRPr="00682878" w:rsidRDefault="00F80ECF" w:rsidP="00412BC9">
      <w:pPr>
        <w:spacing w:after="120"/>
        <w:jc w:val="both"/>
        <w:rPr>
          <w:rFonts w:ascii="Times New Roman" w:hAnsi="Times New Roman" w:cs="Times New Roman"/>
          <w:sz w:val="24"/>
          <w:szCs w:val="24"/>
        </w:rPr>
      </w:pPr>
    </w:p>
    <w:p w14:paraId="09EB5B2A" w14:textId="77777777" w:rsidR="00F80ECF" w:rsidRPr="00682878" w:rsidRDefault="00F80ECF" w:rsidP="00412BC9">
      <w:pPr>
        <w:spacing w:after="120"/>
        <w:jc w:val="both"/>
        <w:rPr>
          <w:rFonts w:ascii="Times New Roman" w:hAnsi="Times New Roman" w:cs="Times New Roman"/>
          <w:sz w:val="24"/>
          <w:szCs w:val="24"/>
        </w:rPr>
      </w:pPr>
    </w:p>
    <w:p w14:paraId="251502A5" w14:textId="77777777" w:rsidR="00E43B7B" w:rsidRPr="00682878" w:rsidRDefault="00E43B7B" w:rsidP="00412BC9">
      <w:pPr>
        <w:spacing w:after="120"/>
        <w:ind w:right="26"/>
        <w:jc w:val="both"/>
        <w:rPr>
          <w:rFonts w:ascii="Times New Roman" w:hAnsi="Times New Roman" w:cs="Times New Roman"/>
          <w:b/>
          <w:sz w:val="24"/>
          <w:szCs w:val="24"/>
        </w:rPr>
      </w:pPr>
    </w:p>
    <w:p w14:paraId="32134A1C" w14:textId="77777777" w:rsidR="00073378" w:rsidRPr="00682878" w:rsidRDefault="00073378" w:rsidP="00412BC9">
      <w:pPr>
        <w:spacing w:after="120"/>
        <w:ind w:right="-1"/>
        <w:jc w:val="both"/>
        <w:rPr>
          <w:rFonts w:ascii="Times New Roman" w:hAnsi="Times New Roman" w:cs="Times New Roman"/>
          <w:sz w:val="24"/>
          <w:szCs w:val="24"/>
        </w:rPr>
        <w:sectPr w:rsidR="00073378" w:rsidRPr="00682878">
          <w:type w:val="continuous"/>
          <w:pgSz w:w="16840" w:h="11906" w:orient="landscape"/>
          <w:pgMar w:top="1418" w:right="1440" w:bottom="145" w:left="1440" w:header="0" w:footer="0" w:gutter="0"/>
          <w:cols w:space="0" w:equalWidth="0">
            <w:col w:w="13958"/>
          </w:cols>
          <w:docGrid w:linePitch="360"/>
        </w:sectPr>
      </w:pPr>
    </w:p>
    <w:p w14:paraId="290EE9AB" w14:textId="77777777" w:rsidR="00073378" w:rsidRPr="00682878" w:rsidRDefault="00073378" w:rsidP="00412BC9">
      <w:pPr>
        <w:spacing w:after="120"/>
        <w:jc w:val="both"/>
        <w:rPr>
          <w:rFonts w:ascii="Times New Roman" w:hAnsi="Times New Roman" w:cs="Times New Roman"/>
          <w:sz w:val="24"/>
          <w:szCs w:val="24"/>
        </w:rPr>
      </w:pPr>
      <w:bookmarkStart w:id="539" w:name="page62"/>
      <w:bookmarkEnd w:id="539"/>
      <w:r w:rsidRPr="00682878">
        <w:rPr>
          <w:rFonts w:ascii="Times New Roman" w:hAnsi="Times New Roman" w:cs="Times New Roman"/>
          <w:sz w:val="24"/>
          <w:szCs w:val="24"/>
        </w:rPr>
        <w:lastRenderedPageBreak/>
        <w:t>Toutes les mesures de santé sécurité cadrant les activités du projet pendant la phase opérationnelle font partie intégrante de ce tableau</w:t>
      </w:r>
      <w:r w:rsidR="008237C5" w:rsidRPr="00682878">
        <w:rPr>
          <w:rFonts w:ascii="Times New Roman" w:hAnsi="Times New Roman" w:cs="Times New Roman"/>
          <w:sz w:val="24"/>
          <w:szCs w:val="24"/>
        </w:rPr>
        <w:t xml:space="preserve"> ci-dessous</w:t>
      </w:r>
      <w:r w:rsidRPr="00682878">
        <w:rPr>
          <w:rFonts w:ascii="Times New Roman" w:hAnsi="Times New Roman" w:cs="Times New Roman"/>
          <w:sz w:val="24"/>
          <w:szCs w:val="24"/>
        </w:rPr>
        <w:t>. Ces mesures ont été considérées en s’appuyant sur la réponse du GBM aux problèmes de santé et de sécurité COVID-19 (relatifs à des financements de biens et services) et conformément aux différentes directives de l’OMS en la matière par rapport à chaque aspect :</w:t>
      </w:r>
    </w:p>
    <w:p w14:paraId="3C270243" w14:textId="77777777" w:rsidR="00073378" w:rsidRPr="00682878" w:rsidRDefault="00073378" w:rsidP="00863CC9">
      <w:pPr>
        <w:pStyle w:val="Paragraphedeliste"/>
        <w:numPr>
          <w:ilvl w:val="0"/>
          <w:numId w:val="93"/>
        </w:numPr>
        <w:tabs>
          <w:tab w:val="left" w:pos="720"/>
        </w:tabs>
        <w:spacing w:after="12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L’utilisation rationnelle des EPI pour la maladie des coronavirus 2019 ;</w:t>
      </w:r>
    </w:p>
    <w:p w14:paraId="3F8EA692" w14:textId="77777777" w:rsidR="00073378" w:rsidRPr="00682878" w:rsidRDefault="00073378" w:rsidP="00863CC9">
      <w:pPr>
        <w:pStyle w:val="Paragraphedeliste"/>
        <w:numPr>
          <w:ilvl w:val="0"/>
          <w:numId w:val="93"/>
        </w:numPr>
        <w:tabs>
          <w:tab w:val="left" w:pos="720"/>
        </w:tabs>
        <w:spacing w:after="12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L’eau, l’assainissement et la gestion des déchets pour </w:t>
      </w:r>
      <w:r w:rsidR="003E7157">
        <w:rPr>
          <w:rFonts w:ascii="Times New Roman" w:hAnsi="Times New Roman" w:cs="Times New Roman"/>
          <w:sz w:val="24"/>
          <w:szCs w:val="24"/>
          <w:lang w:val="fr-FR"/>
        </w:rPr>
        <w:t>COVID-19</w:t>
      </w:r>
    </w:p>
    <w:p w14:paraId="5E990DE6" w14:textId="77777777" w:rsidR="00073378" w:rsidRPr="00682878" w:rsidRDefault="00073378" w:rsidP="00863CC9">
      <w:pPr>
        <w:pStyle w:val="Paragraphedeliste"/>
        <w:numPr>
          <w:ilvl w:val="0"/>
          <w:numId w:val="93"/>
        </w:numPr>
        <w:tabs>
          <w:tab w:val="left" w:pos="720"/>
        </w:tabs>
        <w:spacing w:after="12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La gestion des déchets des activités de soins ;</w:t>
      </w:r>
    </w:p>
    <w:p w14:paraId="30B708BF" w14:textId="77777777" w:rsidR="00073378" w:rsidRPr="00682878" w:rsidRDefault="00073378" w:rsidP="00863CC9">
      <w:pPr>
        <w:pStyle w:val="Paragraphedeliste"/>
        <w:numPr>
          <w:ilvl w:val="0"/>
          <w:numId w:val="93"/>
        </w:numPr>
        <w:tabs>
          <w:tab w:val="left" w:pos="720"/>
        </w:tabs>
        <w:spacing w:after="12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Les tests de laboratoire pour la maladie à coronavirus 2019 (COVID-19) dans les cas suspects chez </w:t>
      </w:r>
      <w:r w:rsidR="00496A17" w:rsidRPr="00682878">
        <w:rPr>
          <w:rFonts w:ascii="Times New Roman" w:hAnsi="Times New Roman" w:cs="Times New Roman"/>
          <w:sz w:val="24"/>
          <w:szCs w:val="24"/>
          <w:lang w:val="fr-FR"/>
        </w:rPr>
        <w:t>l’homme ;</w:t>
      </w:r>
    </w:p>
    <w:p w14:paraId="78D75935" w14:textId="77777777" w:rsidR="00073378" w:rsidRPr="00682878" w:rsidRDefault="00073378" w:rsidP="00863CC9">
      <w:pPr>
        <w:pStyle w:val="Paragraphedeliste"/>
        <w:numPr>
          <w:ilvl w:val="0"/>
          <w:numId w:val="93"/>
        </w:numPr>
        <w:tabs>
          <w:tab w:val="left" w:pos="720"/>
        </w:tabs>
        <w:spacing w:after="12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La biosécurité en laboratoire liée à coronavirus 2019.</w:t>
      </w:r>
    </w:p>
    <w:p w14:paraId="78862D94" w14:textId="77777777" w:rsidR="00073378" w:rsidRPr="00682878" w:rsidRDefault="00073378" w:rsidP="00412BC9">
      <w:pPr>
        <w:tabs>
          <w:tab w:val="left" w:pos="720"/>
        </w:tabs>
        <w:spacing w:after="120"/>
        <w:ind w:left="356"/>
        <w:jc w:val="both"/>
        <w:rPr>
          <w:rFonts w:ascii="Times New Roman" w:hAnsi="Times New Roman" w:cs="Times New Roman"/>
          <w:sz w:val="24"/>
          <w:szCs w:val="24"/>
        </w:rPr>
      </w:pPr>
    </w:p>
    <w:p w14:paraId="4E8F7330" w14:textId="77777777" w:rsidR="008237C5" w:rsidRPr="00682878" w:rsidRDefault="008237C5" w:rsidP="00412BC9">
      <w:pPr>
        <w:tabs>
          <w:tab w:val="left" w:pos="720"/>
        </w:tabs>
        <w:spacing w:after="120"/>
        <w:ind w:left="356"/>
        <w:jc w:val="both"/>
        <w:rPr>
          <w:rFonts w:ascii="Times New Roman" w:hAnsi="Times New Roman" w:cs="Times New Roman"/>
          <w:sz w:val="24"/>
          <w:szCs w:val="24"/>
        </w:rPr>
      </w:pPr>
    </w:p>
    <w:p w14:paraId="7042CBFB"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4D984A54"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666852F4"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4B433DB2"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6DA2B472"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15F17101"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6A88E2F1"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20771E81"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14DA045F"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0AE66B42"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44AD860A"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4FFBF6E9"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103C3B37"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71B8560A"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47C9AC27"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1EDE2B03"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4C24D992"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3CBB9AD1"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042F2988"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20590593"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1237909A"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78B32042"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0AE98CA6"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3CC57BC5"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7F2A08A2" w14:textId="77777777" w:rsidR="001E161A" w:rsidRPr="00682878" w:rsidRDefault="001E161A" w:rsidP="00412BC9">
      <w:pPr>
        <w:tabs>
          <w:tab w:val="left" w:pos="720"/>
        </w:tabs>
        <w:spacing w:after="120"/>
        <w:ind w:left="356"/>
        <w:jc w:val="both"/>
        <w:rPr>
          <w:rFonts w:ascii="Times New Roman" w:hAnsi="Times New Roman" w:cs="Times New Roman"/>
          <w:sz w:val="24"/>
          <w:szCs w:val="24"/>
        </w:rPr>
      </w:pPr>
    </w:p>
    <w:p w14:paraId="0A9A276A" w14:textId="77777777" w:rsidR="008D2559" w:rsidRPr="00682878" w:rsidRDefault="008D2559" w:rsidP="008D2559">
      <w:pPr>
        <w:keepNext/>
        <w:tabs>
          <w:tab w:val="left" w:pos="720"/>
        </w:tabs>
        <w:spacing w:after="120"/>
        <w:jc w:val="both"/>
        <w:rPr>
          <w:rFonts w:ascii="Times New Roman" w:hAnsi="Times New Roman" w:cs="Times New Roman"/>
          <w:sz w:val="24"/>
          <w:szCs w:val="24"/>
        </w:rPr>
      </w:pPr>
    </w:p>
    <w:p w14:paraId="56E6CB06" w14:textId="082FA57C" w:rsidR="008D2559" w:rsidRDefault="008D2559" w:rsidP="008D2559">
      <w:pPr>
        <w:pStyle w:val="Lgende"/>
        <w:jc w:val="both"/>
      </w:pPr>
    </w:p>
    <w:p w14:paraId="1131BDB1" w14:textId="3C6328BF" w:rsidR="00267903" w:rsidRPr="00267903" w:rsidRDefault="00267903" w:rsidP="00267903">
      <w:pPr>
        <w:pStyle w:val="Lgende"/>
        <w:rPr>
          <w:rFonts w:ascii="Times New Roman" w:hAnsi="Times New Roman" w:cs="Times New Roman"/>
          <w:sz w:val="24"/>
          <w:szCs w:val="24"/>
        </w:rPr>
      </w:pPr>
      <w:bookmarkStart w:id="540" w:name="_Toc74617383"/>
      <w:r w:rsidRPr="00267903">
        <w:rPr>
          <w:rFonts w:ascii="Times New Roman" w:hAnsi="Times New Roman" w:cs="Times New Roman"/>
          <w:sz w:val="24"/>
          <w:szCs w:val="24"/>
        </w:rPr>
        <w:lastRenderedPageBreak/>
        <w:t xml:space="preserve">Tableau </w:t>
      </w:r>
      <w:r w:rsidRPr="00267903">
        <w:rPr>
          <w:rFonts w:ascii="Times New Roman" w:hAnsi="Times New Roman" w:cs="Times New Roman"/>
          <w:sz w:val="24"/>
          <w:szCs w:val="24"/>
        </w:rPr>
        <w:fldChar w:fldCharType="begin"/>
      </w:r>
      <w:r w:rsidRPr="00267903">
        <w:rPr>
          <w:rFonts w:ascii="Times New Roman" w:hAnsi="Times New Roman" w:cs="Times New Roman"/>
          <w:sz w:val="24"/>
          <w:szCs w:val="24"/>
        </w:rPr>
        <w:instrText xml:space="preserve"> SEQ Tableau \* ARABIC </w:instrText>
      </w:r>
      <w:r w:rsidRPr="00267903">
        <w:rPr>
          <w:rFonts w:ascii="Times New Roman" w:hAnsi="Times New Roman" w:cs="Times New Roman"/>
          <w:sz w:val="24"/>
          <w:szCs w:val="24"/>
        </w:rPr>
        <w:fldChar w:fldCharType="separate"/>
      </w:r>
      <w:r w:rsidR="002175A9">
        <w:rPr>
          <w:rFonts w:ascii="Times New Roman" w:hAnsi="Times New Roman" w:cs="Times New Roman"/>
          <w:noProof/>
          <w:sz w:val="24"/>
          <w:szCs w:val="24"/>
        </w:rPr>
        <w:t>17</w:t>
      </w:r>
      <w:r w:rsidRPr="00267903">
        <w:rPr>
          <w:rFonts w:ascii="Times New Roman" w:hAnsi="Times New Roman" w:cs="Times New Roman"/>
          <w:sz w:val="24"/>
          <w:szCs w:val="24"/>
        </w:rPr>
        <w:fldChar w:fldCharType="end"/>
      </w:r>
      <w:r w:rsidRPr="00267903">
        <w:rPr>
          <w:rFonts w:ascii="Times New Roman" w:hAnsi="Times New Roman" w:cs="Times New Roman"/>
          <w:sz w:val="24"/>
          <w:szCs w:val="24"/>
        </w:rPr>
        <w:t>: Mésures de santé et sécurité en phase opérationnelle</w:t>
      </w:r>
      <w:bookmarkEnd w:id="540"/>
    </w:p>
    <w:p w14:paraId="6F0783E3" w14:textId="0D07A05D" w:rsidR="008D2559" w:rsidRPr="00E9288F" w:rsidRDefault="008D2559" w:rsidP="008D2559">
      <w:pPr>
        <w:pStyle w:val="Lgende"/>
        <w:jc w:val="both"/>
        <w:rPr>
          <w:rFonts w:ascii="Times New Roman" w:hAnsi="Times New Roman" w:cs="Times New Roman"/>
          <w:sz w:val="24"/>
          <w:szCs w:val="24"/>
        </w:rPr>
      </w:pPr>
    </w:p>
    <w:tbl>
      <w:tblPr>
        <w:tblW w:w="952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11"/>
        <w:gridCol w:w="2794"/>
        <w:gridCol w:w="2136"/>
        <w:gridCol w:w="1190"/>
      </w:tblGrid>
      <w:tr w:rsidR="001E161A" w:rsidRPr="00682878" w14:paraId="5B412124" w14:textId="77777777" w:rsidTr="00CB3ABC">
        <w:trPr>
          <w:trHeight w:val="167"/>
          <w:tblHeader/>
        </w:trPr>
        <w:tc>
          <w:tcPr>
            <w:tcW w:w="1696" w:type="dxa"/>
            <w:shd w:val="clear" w:color="auto" w:fill="5B9BD5" w:themeFill="accent1"/>
            <w:vAlign w:val="center"/>
          </w:tcPr>
          <w:p w14:paraId="0E5B8C16" w14:textId="77777777" w:rsidR="001E161A" w:rsidRPr="00682878" w:rsidRDefault="001E161A" w:rsidP="00766C8E">
            <w:pPr>
              <w:jc w:val="center"/>
              <w:rPr>
                <w:rFonts w:ascii="Times New Roman" w:hAnsi="Times New Roman" w:cs="Times New Roman"/>
                <w:b/>
                <w:sz w:val="24"/>
                <w:szCs w:val="24"/>
              </w:rPr>
            </w:pPr>
            <w:r w:rsidRPr="00682878">
              <w:rPr>
                <w:rFonts w:ascii="Times New Roman" w:hAnsi="Times New Roman" w:cs="Times New Roman"/>
                <w:b/>
                <w:sz w:val="24"/>
                <w:szCs w:val="24"/>
              </w:rPr>
              <w:t>Activités</w:t>
            </w:r>
          </w:p>
        </w:tc>
        <w:tc>
          <w:tcPr>
            <w:tcW w:w="1711" w:type="dxa"/>
            <w:shd w:val="clear" w:color="auto" w:fill="5B9BD5" w:themeFill="accent1"/>
            <w:vAlign w:val="center"/>
          </w:tcPr>
          <w:p w14:paraId="6919DBC4" w14:textId="77777777" w:rsidR="001E161A" w:rsidRPr="00682878" w:rsidRDefault="001E161A" w:rsidP="00766C8E">
            <w:pPr>
              <w:jc w:val="center"/>
              <w:rPr>
                <w:rFonts w:ascii="Times New Roman" w:hAnsi="Times New Roman" w:cs="Times New Roman"/>
                <w:b/>
                <w:sz w:val="24"/>
                <w:szCs w:val="24"/>
              </w:rPr>
            </w:pPr>
            <w:r w:rsidRPr="00682878">
              <w:rPr>
                <w:rFonts w:ascii="Times New Roman" w:hAnsi="Times New Roman" w:cs="Times New Roman"/>
                <w:b/>
                <w:sz w:val="24"/>
                <w:szCs w:val="24"/>
              </w:rPr>
              <w:t>Problèmes et risques E&amp;S potentiels</w:t>
            </w:r>
          </w:p>
        </w:tc>
        <w:tc>
          <w:tcPr>
            <w:tcW w:w="2794" w:type="dxa"/>
            <w:shd w:val="clear" w:color="auto" w:fill="5B9BD5" w:themeFill="accent1"/>
            <w:vAlign w:val="center"/>
          </w:tcPr>
          <w:p w14:paraId="2010DBC0" w14:textId="77777777" w:rsidR="001E161A" w:rsidRPr="00682878" w:rsidRDefault="001E161A" w:rsidP="00766C8E">
            <w:pPr>
              <w:jc w:val="center"/>
              <w:rPr>
                <w:rFonts w:ascii="Times New Roman" w:hAnsi="Times New Roman" w:cs="Times New Roman"/>
                <w:b/>
                <w:sz w:val="24"/>
                <w:szCs w:val="24"/>
              </w:rPr>
            </w:pPr>
            <w:r w:rsidRPr="00682878">
              <w:rPr>
                <w:rFonts w:ascii="Times New Roman" w:hAnsi="Times New Roman" w:cs="Times New Roman"/>
                <w:b/>
                <w:sz w:val="24"/>
                <w:szCs w:val="24"/>
              </w:rPr>
              <w:t>Mesures d’atténuation proposées</w:t>
            </w:r>
          </w:p>
        </w:tc>
        <w:tc>
          <w:tcPr>
            <w:tcW w:w="2136" w:type="dxa"/>
            <w:shd w:val="clear" w:color="auto" w:fill="5B9BD5" w:themeFill="accent1"/>
            <w:vAlign w:val="center"/>
          </w:tcPr>
          <w:p w14:paraId="41CB1DA8" w14:textId="77777777" w:rsidR="001E161A" w:rsidRPr="00682878" w:rsidRDefault="001E161A" w:rsidP="00766C8E">
            <w:pPr>
              <w:jc w:val="center"/>
              <w:rPr>
                <w:rFonts w:ascii="Times New Roman" w:hAnsi="Times New Roman" w:cs="Times New Roman"/>
                <w:b/>
                <w:sz w:val="24"/>
                <w:szCs w:val="24"/>
              </w:rPr>
            </w:pPr>
            <w:r w:rsidRPr="00682878">
              <w:rPr>
                <w:rFonts w:ascii="Times New Roman" w:hAnsi="Times New Roman" w:cs="Times New Roman"/>
                <w:b/>
                <w:sz w:val="24"/>
                <w:szCs w:val="24"/>
              </w:rPr>
              <w:t>Responsabilités</w:t>
            </w:r>
          </w:p>
        </w:tc>
        <w:tc>
          <w:tcPr>
            <w:tcW w:w="1190" w:type="dxa"/>
            <w:shd w:val="clear" w:color="auto" w:fill="5B9BD5" w:themeFill="accent1"/>
            <w:vAlign w:val="center"/>
          </w:tcPr>
          <w:p w14:paraId="283D85C2" w14:textId="77777777" w:rsidR="001E161A" w:rsidRPr="00682878" w:rsidRDefault="00466568" w:rsidP="00766C8E">
            <w:pPr>
              <w:jc w:val="center"/>
              <w:rPr>
                <w:rFonts w:ascii="Times New Roman" w:hAnsi="Times New Roman" w:cs="Times New Roman"/>
                <w:b/>
                <w:sz w:val="24"/>
                <w:szCs w:val="24"/>
              </w:rPr>
            </w:pPr>
            <w:r>
              <w:rPr>
                <w:rFonts w:ascii="Times New Roman" w:hAnsi="Times New Roman" w:cs="Times New Roman"/>
                <w:b/>
                <w:sz w:val="24"/>
                <w:szCs w:val="24"/>
              </w:rPr>
              <w:t>Echéance</w:t>
            </w:r>
          </w:p>
        </w:tc>
      </w:tr>
      <w:tr w:rsidR="001E161A" w:rsidRPr="00682878" w14:paraId="27B02F16" w14:textId="77777777" w:rsidTr="00CB3ABC">
        <w:trPr>
          <w:trHeight w:val="794"/>
        </w:trPr>
        <w:tc>
          <w:tcPr>
            <w:tcW w:w="1696" w:type="dxa"/>
          </w:tcPr>
          <w:p w14:paraId="6CA14EB9"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G</w:t>
            </w:r>
            <w:r w:rsidR="00F257F2" w:rsidRPr="00682878">
              <w:rPr>
                <w:rFonts w:ascii="Times New Roman" w:hAnsi="Times New Roman" w:cs="Times New Roman"/>
                <w:sz w:val="24"/>
                <w:szCs w:val="24"/>
              </w:rPr>
              <w:t>é</w:t>
            </w:r>
            <w:r w:rsidRPr="00682878">
              <w:rPr>
                <w:rFonts w:ascii="Times New Roman" w:hAnsi="Times New Roman" w:cs="Times New Roman"/>
                <w:sz w:val="24"/>
                <w:szCs w:val="24"/>
              </w:rPr>
              <w:t>n</w:t>
            </w:r>
            <w:r w:rsidR="00F257F2" w:rsidRPr="00682878">
              <w:rPr>
                <w:rFonts w:ascii="Times New Roman" w:hAnsi="Times New Roman" w:cs="Times New Roman"/>
                <w:sz w:val="24"/>
                <w:szCs w:val="24"/>
              </w:rPr>
              <w:t>é</w:t>
            </w:r>
            <w:r w:rsidRPr="00682878">
              <w:rPr>
                <w:rFonts w:ascii="Times New Roman" w:hAnsi="Times New Roman" w:cs="Times New Roman"/>
                <w:sz w:val="24"/>
                <w:szCs w:val="24"/>
              </w:rPr>
              <w:t>ral : usage des équipements et du nouveau matériel livré (fixe et roulant)</w:t>
            </w:r>
          </w:p>
          <w:p w14:paraId="0355F796" w14:textId="77777777" w:rsidR="001E161A" w:rsidRPr="00682878" w:rsidRDefault="001E161A" w:rsidP="00766C8E">
            <w:pPr>
              <w:ind w:left="360"/>
              <w:jc w:val="both"/>
              <w:rPr>
                <w:rFonts w:ascii="Times New Roman" w:hAnsi="Times New Roman" w:cs="Times New Roman"/>
                <w:sz w:val="24"/>
                <w:szCs w:val="24"/>
              </w:rPr>
            </w:pPr>
          </w:p>
        </w:tc>
        <w:tc>
          <w:tcPr>
            <w:tcW w:w="1711" w:type="dxa"/>
          </w:tcPr>
          <w:p w14:paraId="1407EA05"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Risque de contamination à l’usage et après </w:t>
            </w:r>
            <w:r w:rsidR="00BC17B5" w:rsidRPr="00682878">
              <w:rPr>
                <w:rFonts w:ascii="Times New Roman" w:hAnsi="Times New Roman" w:cs="Times New Roman"/>
                <w:sz w:val="24"/>
                <w:szCs w:val="24"/>
              </w:rPr>
              <w:t>l’élimination des</w:t>
            </w:r>
            <w:r w:rsidRPr="00682878">
              <w:rPr>
                <w:rFonts w:ascii="Times New Roman" w:hAnsi="Times New Roman" w:cs="Times New Roman"/>
                <w:sz w:val="24"/>
                <w:szCs w:val="24"/>
              </w:rPr>
              <w:t xml:space="preserve"> déchets</w:t>
            </w:r>
          </w:p>
          <w:p w14:paraId="0EA981F5" w14:textId="77777777" w:rsidR="001E161A" w:rsidRPr="00682878" w:rsidRDefault="001E161A" w:rsidP="00766C8E">
            <w:pPr>
              <w:jc w:val="both"/>
              <w:rPr>
                <w:rFonts w:ascii="Times New Roman" w:hAnsi="Times New Roman" w:cs="Times New Roman"/>
                <w:sz w:val="24"/>
                <w:szCs w:val="24"/>
              </w:rPr>
            </w:pPr>
          </w:p>
          <w:p w14:paraId="17EB5A11"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 Livraison du matériel incomplète ou défectueuse</w:t>
            </w:r>
          </w:p>
          <w:p w14:paraId="3AEAEB49" w14:textId="77777777" w:rsidR="001E161A" w:rsidRPr="00682878" w:rsidRDefault="001E161A" w:rsidP="00766C8E">
            <w:pPr>
              <w:jc w:val="both"/>
              <w:rPr>
                <w:rFonts w:ascii="Times New Roman" w:hAnsi="Times New Roman" w:cs="Times New Roman"/>
                <w:sz w:val="24"/>
                <w:szCs w:val="24"/>
              </w:rPr>
            </w:pPr>
          </w:p>
          <w:p w14:paraId="61511055"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 Personnel n’ayant pas reçu la formation nécessaire à l’usage du nouveau matériel qui reste inutilisé</w:t>
            </w:r>
          </w:p>
        </w:tc>
        <w:tc>
          <w:tcPr>
            <w:tcW w:w="2794" w:type="dxa"/>
          </w:tcPr>
          <w:p w14:paraId="7DEC6B49"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Procéder à la décontamination après chaque utilisation pour éviter et minimiser les risques d’infection et de propagation des pathogènes (Annexe 3) ; • Doter les lieux d’intervention d’installations de lavage des mains (avec du savon) ou de désinfection avec des solutions hydro alcooliques et des serviettes en papier avec des poubelles fermées. </w:t>
            </w:r>
          </w:p>
          <w:p w14:paraId="2292216F" w14:textId="4E172D99" w:rsidR="00D74506" w:rsidRPr="00134EFD" w:rsidRDefault="00296BA9" w:rsidP="00134EFD">
            <w:pPr>
              <w:pStyle w:val="Paragraphedeliste"/>
              <w:numPr>
                <w:ilvl w:val="0"/>
                <w:numId w:val="174"/>
              </w:numPr>
              <w:ind w:hanging="720"/>
              <w:jc w:val="both"/>
              <w:rPr>
                <w:rFonts w:ascii="Times New Roman" w:hAnsi="Times New Roman" w:cs="Times New Roman"/>
                <w:sz w:val="24"/>
                <w:szCs w:val="24"/>
              </w:rPr>
            </w:pPr>
            <w:r w:rsidRPr="00134EFD">
              <w:rPr>
                <w:rFonts w:ascii="Times New Roman" w:hAnsi="Times New Roman" w:cs="Times New Roman"/>
                <w:sz w:val="24"/>
                <w:szCs w:val="24"/>
                <w:lang w:val="fr-FR"/>
              </w:rPr>
              <w:t xml:space="preserve"> </w:t>
            </w:r>
            <w:r w:rsidR="00D74506" w:rsidRPr="00134EFD">
              <w:rPr>
                <w:rFonts w:ascii="Times New Roman" w:hAnsi="Times New Roman" w:cs="Times New Roman"/>
                <w:sz w:val="24"/>
                <w:szCs w:val="24"/>
              </w:rPr>
              <w:t xml:space="preserve">Port des Equipements de Protection </w:t>
            </w:r>
          </w:p>
          <w:p w14:paraId="3E5646C0"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Placer des panneaux de rappel et affiches sur ces lieux pour encourager les travailleurs à se laver régulièrement les mains et à ne pas se toucher le visage lorsqu'ils manipulent le matériel (Cf annexe 3) </w:t>
            </w:r>
          </w:p>
          <w:p w14:paraId="0EE4F983" w14:textId="77777777" w:rsidR="001E161A" w:rsidRPr="00682878" w:rsidRDefault="001E161A" w:rsidP="00766C8E">
            <w:pPr>
              <w:jc w:val="both"/>
              <w:rPr>
                <w:rFonts w:ascii="Times New Roman" w:hAnsi="Times New Roman" w:cs="Times New Roman"/>
                <w:sz w:val="24"/>
                <w:szCs w:val="24"/>
              </w:rPr>
            </w:pPr>
          </w:p>
          <w:p w14:paraId="0144CE31"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Assurer un suivi régulier des circuits et des modalités de distribution régulier</w:t>
            </w:r>
          </w:p>
          <w:p w14:paraId="47A6D8BC"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 S’assurer que tout le personnel responsable de l’usage du matériel ait subi la formation nécessaire et veiller à la formation préalable des remplaçants ou du nouveau personnel engagé</w:t>
            </w:r>
          </w:p>
        </w:tc>
        <w:tc>
          <w:tcPr>
            <w:tcW w:w="2136" w:type="dxa"/>
          </w:tcPr>
          <w:p w14:paraId="66D58135"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Hôpitaux bénéficiaires / services d’hygiènes P Hôpitaux bénéficiaires / services d’hygiènes / laboratoire d’analyse</w:t>
            </w:r>
          </w:p>
        </w:tc>
        <w:tc>
          <w:tcPr>
            <w:tcW w:w="1190" w:type="dxa"/>
          </w:tcPr>
          <w:p w14:paraId="27CABC8D"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Après chaque usage</w:t>
            </w:r>
          </w:p>
        </w:tc>
      </w:tr>
      <w:tr w:rsidR="001E161A" w:rsidRPr="00682878" w14:paraId="1032F5FC" w14:textId="77777777" w:rsidTr="00CB3ABC">
        <w:trPr>
          <w:trHeight w:val="794"/>
        </w:trPr>
        <w:tc>
          <w:tcPr>
            <w:tcW w:w="1696" w:type="dxa"/>
          </w:tcPr>
          <w:p w14:paraId="2D0B2BDF"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2. Processus de diagnostic et de dépistage : prélèvement, transport et collecte </w:t>
            </w:r>
            <w:r w:rsidRPr="00682878">
              <w:rPr>
                <w:rFonts w:ascii="Times New Roman" w:hAnsi="Times New Roman" w:cs="Times New Roman"/>
                <w:sz w:val="24"/>
                <w:szCs w:val="24"/>
              </w:rPr>
              <w:lastRenderedPageBreak/>
              <w:t>d’échantillons pour analyse</w:t>
            </w:r>
          </w:p>
        </w:tc>
        <w:tc>
          <w:tcPr>
            <w:tcW w:w="1711" w:type="dxa"/>
          </w:tcPr>
          <w:p w14:paraId="209ECB6D"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Exposition du personnel de santé et des laboratoires d’analyse au risque de </w:t>
            </w:r>
            <w:r w:rsidRPr="00682878">
              <w:rPr>
                <w:rFonts w:ascii="Times New Roman" w:hAnsi="Times New Roman" w:cs="Times New Roman"/>
                <w:sz w:val="24"/>
                <w:szCs w:val="24"/>
              </w:rPr>
              <w:lastRenderedPageBreak/>
              <w:t>contamination au virus</w:t>
            </w:r>
          </w:p>
        </w:tc>
        <w:tc>
          <w:tcPr>
            <w:tcW w:w="2794" w:type="dxa"/>
          </w:tcPr>
          <w:p w14:paraId="06EEDE08"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Formation continue du personnel </w:t>
            </w:r>
          </w:p>
          <w:p w14:paraId="14C88CAF" w14:textId="77777777" w:rsidR="001E161A" w:rsidRPr="00682878" w:rsidRDefault="001E161A" w:rsidP="00766C8E">
            <w:pPr>
              <w:jc w:val="both"/>
              <w:rPr>
                <w:rFonts w:ascii="Times New Roman" w:hAnsi="Times New Roman" w:cs="Times New Roman"/>
                <w:sz w:val="24"/>
                <w:szCs w:val="24"/>
              </w:rPr>
            </w:pPr>
          </w:p>
          <w:p w14:paraId="6CC9DCC1"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Port des Equipements de Protection </w:t>
            </w:r>
          </w:p>
          <w:p w14:paraId="1726C762" w14:textId="77777777" w:rsidR="001E161A" w:rsidRPr="00682878" w:rsidRDefault="001E161A" w:rsidP="00766C8E">
            <w:pPr>
              <w:jc w:val="both"/>
              <w:rPr>
                <w:rFonts w:ascii="Times New Roman" w:hAnsi="Times New Roman" w:cs="Times New Roman"/>
                <w:sz w:val="24"/>
                <w:szCs w:val="24"/>
              </w:rPr>
            </w:pPr>
          </w:p>
          <w:p w14:paraId="45BBCA66"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lastRenderedPageBreak/>
              <w:t>• Manipulation et stockage des échantillons conforme aux protocoles du Ministère de la Santé et directives de l’OMS portant sur les tests de laboratoire pour la maladie à coronavirus 2019 (COVID-19) dans les cas suspects chez le patient1</w:t>
            </w:r>
          </w:p>
          <w:p w14:paraId="5050960D" w14:textId="77777777" w:rsidR="001E161A" w:rsidRPr="00682878" w:rsidRDefault="001E161A" w:rsidP="00766C8E">
            <w:pPr>
              <w:jc w:val="both"/>
              <w:rPr>
                <w:rFonts w:ascii="Times New Roman" w:hAnsi="Times New Roman" w:cs="Times New Roman"/>
                <w:sz w:val="24"/>
                <w:szCs w:val="24"/>
              </w:rPr>
            </w:pPr>
          </w:p>
          <w:p w14:paraId="3E99593F"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Suivre les directives nationales sur la biosécurité en laboratoire ainsi que les guides de l’OMS sur la biosécurité en laboratoire liée à 2019-nCoV</w:t>
            </w:r>
          </w:p>
        </w:tc>
        <w:tc>
          <w:tcPr>
            <w:tcW w:w="2136" w:type="dxa"/>
          </w:tcPr>
          <w:p w14:paraId="1C01AEA4"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 MS </w:t>
            </w:r>
          </w:p>
          <w:p w14:paraId="07957A83"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Hôpitaux bénéficiaires / services d’hygiènes</w:t>
            </w:r>
          </w:p>
          <w:p w14:paraId="0C899829"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 Personnel de laboratoires </w:t>
            </w:r>
            <w:r w:rsidRPr="00682878">
              <w:rPr>
                <w:rFonts w:ascii="Times New Roman" w:hAnsi="Times New Roman" w:cs="Times New Roman"/>
                <w:sz w:val="24"/>
                <w:szCs w:val="24"/>
              </w:rPr>
              <w:lastRenderedPageBreak/>
              <w:t>d’analyse virologique</w:t>
            </w:r>
          </w:p>
        </w:tc>
        <w:tc>
          <w:tcPr>
            <w:tcW w:w="1190" w:type="dxa"/>
          </w:tcPr>
          <w:p w14:paraId="159F0296"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lastRenderedPageBreak/>
              <w:t>Tout au long de la mise en œuvre des activités du projet</w:t>
            </w:r>
          </w:p>
        </w:tc>
      </w:tr>
      <w:tr w:rsidR="001E161A" w:rsidRPr="00682878" w14:paraId="797C9B71" w14:textId="77777777" w:rsidTr="00CB3ABC">
        <w:trPr>
          <w:trHeight w:val="794"/>
        </w:trPr>
        <w:tc>
          <w:tcPr>
            <w:tcW w:w="1696" w:type="dxa"/>
          </w:tcPr>
          <w:p w14:paraId="0E136E96" w14:textId="77777777" w:rsidR="001E161A" w:rsidRPr="00682878" w:rsidRDefault="001E161A" w:rsidP="00766C8E">
            <w:pPr>
              <w:jc w:val="both"/>
              <w:rPr>
                <w:rFonts w:ascii="Times New Roman" w:hAnsi="Times New Roman" w:cs="Times New Roman"/>
                <w:sz w:val="24"/>
                <w:szCs w:val="24"/>
              </w:rPr>
            </w:pPr>
          </w:p>
        </w:tc>
        <w:tc>
          <w:tcPr>
            <w:tcW w:w="1711" w:type="dxa"/>
          </w:tcPr>
          <w:p w14:paraId="1A862026"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Exposition à l’infection du personnel non-médical mais associé aux services de santé pendant le transport des prélèvements pour analyse, nettoyage des hôpitaux, actions de service à la clientèle, gestion des déchets</w:t>
            </w:r>
          </w:p>
        </w:tc>
        <w:tc>
          <w:tcPr>
            <w:tcW w:w="2794" w:type="dxa"/>
          </w:tcPr>
          <w:p w14:paraId="268C195D"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Formation continue </w:t>
            </w:r>
          </w:p>
          <w:p w14:paraId="67B5CA2B"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Port des Equipements de Protection </w:t>
            </w:r>
          </w:p>
          <w:p w14:paraId="4419B51A"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Décontamination des véhicules transport</w:t>
            </w:r>
          </w:p>
          <w:p w14:paraId="29458C59" w14:textId="77777777" w:rsidR="001E161A" w:rsidRPr="00682878" w:rsidRDefault="001E161A" w:rsidP="00766C8E">
            <w:pPr>
              <w:jc w:val="both"/>
              <w:rPr>
                <w:rFonts w:ascii="Times New Roman" w:hAnsi="Times New Roman" w:cs="Times New Roman"/>
                <w:sz w:val="24"/>
                <w:szCs w:val="24"/>
              </w:rPr>
            </w:pPr>
          </w:p>
          <w:p w14:paraId="6C260D5E"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 Affichages visuels sur les mesures de précautions à prendre par les patients</w:t>
            </w:r>
          </w:p>
        </w:tc>
        <w:tc>
          <w:tcPr>
            <w:tcW w:w="2136" w:type="dxa"/>
          </w:tcPr>
          <w:p w14:paraId="0ADBC397"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Eloigner ces sujets des lieux d’intervention des activités liées au COVID-19 avec exemption de service et confinement à domicile</w:t>
            </w:r>
          </w:p>
        </w:tc>
        <w:tc>
          <w:tcPr>
            <w:tcW w:w="1190" w:type="dxa"/>
          </w:tcPr>
          <w:p w14:paraId="2BEB35D3"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Tout au long de la mise en œuvre des activités du projet</w:t>
            </w:r>
          </w:p>
        </w:tc>
      </w:tr>
      <w:tr w:rsidR="001E161A" w:rsidRPr="00682878" w14:paraId="1F36D2E2" w14:textId="77777777" w:rsidTr="00CB3ABC">
        <w:trPr>
          <w:trHeight w:val="794"/>
        </w:trPr>
        <w:tc>
          <w:tcPr>
            <w:tcW w:w="1696" w:type="dxa"/>
          </w:tcPr>
          <w:p w14:paraId="3C643C4E" w14:textId="77777777" w:rsidR="001E161A" w:rsidRPr="00682878" w:rsidRDefault="001E161A" w:rsidP="00766C8E">
            <w:pPr>
              <w:jc w:val="both"/>
              <w:rPr>
                <w:rFonts w:ascii="Times New Roman" w:hAnsi="Times New Roman" w:cs="Times New Roman"/>
                <w:sz w:val="24"/>
                <w:szCs w:val="24"/>
              </w:rPr>
            </w:pPr>
          </w:p>
        </w:tc>
        <w:tc>
          <w:tcPr>
            <w:tcW w:w="1711" w:type="dxa"/>
          </w:tcPr>
          <w:p w14:paraId="6C6A58B8"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Exposition des individus vulnérables et/ou à haut risque au COVID-19 lors de l’usage des équipements et matériels acquis (sujets à plus de 65 ans, sujets souffrant de maladies chroniques : diabète, maladies </w:t>
            </w:r>
            <w:r w:rsidRPr="00682878">
              <w:rPr>
                <w:rFonts w:ascii="Times New Roman" w:hAnsi="Times New Roman" w:cs="Times New Roman"/>
                <w:sz w:val="24"/>
                <w:szCs w:val="24"/>
              </w:rPr>
              <w:lastRenderedPageBreak/>
              <w:t>cardiaques et pulmonaires, femmes enceintes, enfants, handicapés, familles du personnel de santé, etc.)</w:t>
            </w:r>
          </w:p>
        </w:tc>
        <w:tc>
          <w:tcPr>
            <w:tcW w:w="2794" w:type="dxa"/>
          </w:tcPr>
          <w:p w14:paraId="46DA899F"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Opter, chaque fois que c’est possible et dans les situations non urgentes pour cette catégorie de population, à des consultations à distance en coordination avec les médecins traitants • </w:t>
            </w:r>
          </w:p>
          <w:p w14:paraId="48DE7F7D"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Appliquer les mesures préconisées par l’OMS sur l’isolement médical des patients</w:t>
            </w:r>
          </w:p>
          <w:p w14:paraId="1ACDB960"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Mise en œuvre du PMPP</w:t>
            </w:r>
          </w:p>
          <w:p w14:paraId="614D5EFB" w14:textId="77777777" w:rsidR="001E161A" w:rsidRPr="00682878" w:rsidRDefault="001E161A" w:rsidP="00863CC9">
            <w:pPr>
              <w:pStyle w:val="Paragraphedeliste"/>
              <w:numPr>
                <w:ilvl w:val="0"/>
                <w:numId w:val="105"/>
              </w:numPr>
              <w:spacing w:after="0"/>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 xml:space="preserve">Sensibilisation de tout le personnel </w:t>
            </w:r>
            <w:r w:rsidRPr="00682878">
              <w:rPr>
                <w:rFonts w:ascii="Times New Roman" w:hAnsi="Times New Roman" w:cs="Times New Roman"/>
                <w:sz w:val="24"/>
                <w:szCs w:val="24"/>
                <w:lang w:val="fr-FR"/>
              </w:rPr>
              <w:lastRenderedPageBreak/>
              <w:t xml:space="preserve">de la santé impliqués aux conseils pratiques développés par le MS afin d’éviter la contagion au sein de leurs propres familles </w:t>
            </w:r>
          </w:p>
          <w:p w14:paraId="7041AB7B" w14:textId="77777777" w:rsidR="001E161A" w:rsidRPr="00682878" w:rsidRDefault="001E161A" w:rsidP="00C42517">
            <w:pPr>
              <w:pStyle w:val="Paragraphedeliste"/>
              <w:spacing w:after="0"/>
              <w:ind w:left="762"/>
              <w:jc w:val="both"/>
              <w:rPr>
                <w:rFonts w:ascii="Times New Roman" w:hAnsi="Times New Roman" w:cs="Times New Roman"/>
                <w:sz w:val="24"/>
                <w:szCs w:val="24"/>
                <w:lang w:val="fr-FR"/>
              </w:rPr>
            </w:pPr>
            <w:r w:rsidRPr="00682878">
              <w:rPr>
                <w:rFonts w:ascii="Times New Roman" w:hAnsi="Times New Roman" w:cs="Times New Roman"/>
                <w:sz w:val="24"/>
                <w:szCs w:val="24"/>
                <w:lang w:val="fr-FR"/>
              </w:rPr>
              <w:t>•Sensibilisations spécifiques aux membres de la famille du personnel de santé sur les risques de contagion et mesures de précaution à prendre</w:t>
            </w:r>
          </w:p>
          <w:p w14:paraId="225C87E5" w14:textId="77777777" w:rsidR="001E161A" w:rsidRPr="003D1B5E" w:rsidRDefault="001E161A" w:rsidP="00863CC9">
            <w:pPr>
              <w:pStyle w:val="Paragraphedeliste"/>
              <w:numPr>
                <w:ilvl w:val="0"/>
                <w:numId w:val="145"/>
              </w:numPr>
              <w:jc w:val="both"/>
              <w:rPr>
                <w:rFonts w:ascii="Times New Roman" w:hAnsi="Times New Roman" w:cs="Times New Roman"/>
                <w:sz w:val="24"/>
                <w:szCs w:val="24"/>
                <w:lang w:val="fr-FR"/>
              </w:rPr>
            </w:pPr>
            <w:r w:rsidRPr="003D1B5E">
              <w:rPr>
                <w:rFonts w:ascii="Times New Roman" w:hAnsi="Times New Roman" w:cs="Times New Roman"/>
                <w:sz w:val="24"/>
                <w:szCs w:val="24"/>
                <w:lang w:val="fr-FR"/>
              </w:rPr>
              <w:t xml:space="preserve">Sensibilisation des personnes vulnérables aux mesures spécifiques à prendre lors de la requête et réception de services de dépistage et traitement (mis en œuvre dans le cadre du PMPP) </w:t>
            </w:r>
          </w:p>
          <w:p w14:paraId="52D6198F"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Sensibilisation du grand public sur les mesures de protection àprendre lors de la requête de traitement ou de l’accompagnement d’un malade pour se faire traiter</w:t>
            </w:r>
          </w:p>
        </w:tc>
        <w:tc>
          <w:tcPr>
            <w:tcW w:w="2136" w:type="dxa"/>
          </w:tcPr>
          <w:p w14:paraId="7A9F53B8"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lastRenderedPageBreak/>
              <w:t>MS ; ANSS</w:t>
            </w:r>
          </w:p>
          <w:p w14:paraId="4D5BB2B4" w14:textId="77777777" w:rsidR="001E161A" w:rsidRPr="00682878" w:rsidRDefault="001E161A" w:rsidP="00766C8E">
            <w:pPr>
              <w:jc w:val="both"/>
              <w:rPr>
                <w:rFonts w:ascii="Times New Roman" w:hAnsi="Times New Roman" w:cs="Times New Roman"/>
                <w:sz w:val="24"/>
                <w:szCs w:val="24"/>
              </w:rPr>
            </w:pPr>
          </w:p>
        </w:tc>
        <w:tc>
          <w:tcPr>
            <w:tcW w:w="1190" w:type="dxa"/>
          </w:tcPr>
          <w:p w14:paraId="51E37CC8"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Tout au long de la mise en œuvre des activités du projet</w:t>
            </w:r>
          </w:p>
        </w:tc>
      </w:tr>
      <w:tr w:rsidR="001E161A" w:rsidRPr="00682878" w14:paraId="7FA492FF" w14:textId="77777777" w:rsidTr="00CB3ABC">
        <w:trPr>
          <w:trHeight w:val="794"/>
        </w:trPr>
        <w:tc>
          <w:tcPr>
            <w:tcW w:w="1696" w:type="dxa"/>
          </w:tcPr>
          <w:p w14:paraId="1544F3DB" w14:textId="77777777" w:rsidR="001E161A" w:rsidRPr="00682878" w:rsidRDefault="001E161A" w:rsidP="00766C8E">
            <w:pPr>
              <w:jc w:val="both"/>
              <w:rPr>
                <w:rFonts w:ascii="Times New Roman" w:hAnsi="Times New Roman" w:cs="Times New Roman"/>
                <w:sz w:val="24"/>
                <w:szCs w:val="24"/>
              </w:rPr>
            </w:pPr>
          </w:p>
        </w:tc>
        <w:tc>
          <w:tcPr>
            <w:tcW w:w="1711" w:type="dxa"/>
          </w:tcPr>
          <w:p w14:paraId="114BE48A"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Génération de grandes quantités de déchets à risque infectieux classés dangereux pouvant dépasser les </w:t>
            </w:r>
            <w:r w:rsidRPr="00682878">
              <w:rPr>
                <w:rFonts w:ascii="Times New Roman" w:hAnsi="Times New Roman" w:cs="Times New Roman"/>
                <w:sz w:val="24"/>
                <w:szCs w:val="24"/>
              </w:rPr>
              <w:lastRenderedPageBreak/>
              <w:t>limites de stockage intramuros</w:t>
            </w:r>
          </w:p>
        </w:tc>
        <w:tc>
          <w:tcPr>
            <w:tcW w:w="2794" w:type="dxa"/>
          </w:tcPr>
          <w:p w14:paraId="278B3CA7"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Mise en œuvre du PLIGD - S’assurer de la bonne fonctionnalité des installations de traitement extra-muros des déchets de soin ; - </w:t>
            </w:r>
          </w:p>
          <w:p w14:paraId="23A2A730"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Renforcer le contrôle des sociétés autorisées au niveau du transport et de l’élimination. – </w:t>
            </w:r>
          </w:p>
          <w:p w14:paraId="31F4B215"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lastRenderedPageBreak/>
              <w:t>Port EPI pour les travailleurs des services de gestion des déchets infectieux</w:t>
            </w:r>
          </w:p>
        </w:tc>
        <w:tc>
          <w:tcPr>
            <w:tcW w:w="2136" w:type="dxa"/>
          </w:tcPr>
          <w:p w14:paraId="13609AB6"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Services d’hygiène/Hôpitaux bénéficiaires </w:t>
            </w:r>
          </w:p>
          <w:p w14:paraId="7C1BEBBD"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DNEHHS</w:t>
            </w:r>
          </w:p>
        </w:tc>
        <w:tc>
          <w:tcPr>
            <w:tcW w:w="1190" w:type="dxa"/>
          </w:tcPr>
          <w:p w14:paraId="562FB7A2"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Tout au long de la mise en œuvre des activités du projet</w:t>
            </w:r>
          </w:p>
        </w:tc>
      </w:tr>
      <w:tr w:rsidR="001E161A" w:rsidRPr="00682878" w14:paraId="08ED54D6" w14:textId="77777777" w:rsidTr="00CB3ABC">
        <w:trPr>
          <w:trHeight w:val="794"/>
        </w:trPr>
        <w:tc>
          <w:tcPr>
            <w:tcW w:w="1696" w:type="dxa"/>
          </w:tcPr>
          <w:p w14:paraId="67A835F9" w14:textId="77777777" w:rsidR="001E161A" w:rsidRPr="00682878" w:rsidRDefault="001E161A" w:rsidP="00766C8E">
            <w:pPr>
              <w:jc w:val="both"/>
              <w:rPr>
                <w:rFonts w:ascii="Times New Roman" w:hAnsi="Times New Roman" w:cs="Times New Roman"/>
                <w:sz w:val="24"/>
                <w:szCs w:val="24"/>
              </w:rPr>
            </w:pPr>
          </w:p>
        </w:tc>
        <w:tc>
          <w:tcPr>
            <w:tcW w:w="1711" w:type="dxa"/>
          </w:tcPr>
          <w:p w14:paraId="3B2B7CAE"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Incapacité des personnes ou des groupes d’individus vulnérables et pauvres situés dans des zones reculées à accéder aux installations et aux services conçus pour assister les cas atteints au COVID-19</w:t>
            </w:r>
          </w:p>
        </w:tc>
        <w:tc>
          <w:tcPr>
            <w:tcW w:w="2794" w:type="dxa"/>
          </w:tcPr>
          <w:p w14:paraId="0E5AF648" w14:textId="77777777" w:rsidR="004936D2"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Assurer un service de communication fiable en augmentant la capacité des lignes de contact des centres d’appel utilisés pour recueillir les réclamations et les appels de détresse • Répondre aux besoins de la catégorie démunie et excentrée par une assistance à distance ou le cas échéant, à travers l’usage d’ambulances médicalisés  </w:t>
            </w:r>
          </w:p>
          <w:p w14:paraId="52A6DE2E"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Mettre en œuvre le mécanisme de gestion des plaintes</w:t>
            </w:r>
          </w:p>
        </w:tc>
        <w:tc>
          <w:tcPr>
            <w:tcW w:w="2136" w:type="dxa"/>
          </w:tcPr>
          <w:p w14:paraId="66A66320"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MCEN (Ministère de la Communication et de l’Economie numérique) </w:t>
            </w:r>
          </w:p>
          <w:p w14:paraId="1835A95B" w14:textId="77777777" w:rsidR="001E161A" w:rsidRPr="00682878" w:rsidRDefault="001E161A" w:rsidP="00766C8E">
            <w:pPr>
              <w:jc w:val="both"/>
              <w:rPr>
                <w:rFonts w:ascii="Times New Roman" w:hAnsi="Times New Roman" w:cs="Times New Roman"/>
                <w:sz w:val="24"/>
                <w:szCs w:val="24"/>
              </w:rPr>
            </w:pPr>
          </w:p>
          <w:p w14:paraId="5DAEBCA8" w14:textId="77777777" w:rsidR="001E161A" w:rsidRPr="00682878" w:rsidRDefault="001E161A" w:rsidP="002A40CA">
            <w:pPr>
              <w:jc w:val="center"/>
              <w:rPr>
                <w:rFonts w:ascii="Times New Roman" w:hAnsi="Times New Roman" w:cs="Times New Roman"/>
                <w:sz w:val="24"/>
                <w:szCs w:val="24"/>
              </w:rPr>
            </w:pPr>
          </w:p>
          <w:p w14:paraId="13886681" w14:textId="77777777" w:rsidR="001E161A" w:rsidRPr="00682878" w:rsidRDefault="001E161A" w:rsidP="00766C8E">
            <w:pPr>
              <w:jc w:val="both"/>
              <w:rPr>
                <w:rFonts w:ascii="Times New Roman" w:hAnsi="Times New Roman" w:cs="Times New Roman"/>
                <w:sz w:val="24"/>
                <w:szCs w:val="24"/>
              </w:rPr>
            </w:pPr>
          </w:p>
          <w:p w14:paraId="72D124CC" w14:textId="77777777" w:rsidR="001E161A" w:rsidRPr="00682878" w:rsidRDefault="001E161A" w:rsidP="00766C8E">
            <w:pPr>
              <w:jc w:val="both"/>
              <w:rPr>
                <w:rFonts w:ascii="Times New Roman" w:hAnsi="Times New Roman" w:cs="Times New Roman"/>
                <w:sz w:val="24"/>
                <w:szCs w:val="24"/>
              </w:rPr>
            </w:pPr>
          </w:p>
          <w:p w14:paraId="5C7DA051" w14:textId="77777777" w:rsidR="001E161A" w:rsidRPr="00682878" w:rsidRDefault="001E161A" w:rsidP="00766C8E">
            <w:pPr>
              <w:jc w:val="both"/>
              <w:rPr>
                <w:rFonts w:ascii="Times New Roman" w:hAnsi="Times New Roman" w:cs="Times New Roman"/>
                <w:sz w:val="24"/>
                <w:szCs w:val="24"/>
              </w:rPr>
            </w:pPr>
          </w:p>
          <w:p w14:paraId="5A7C2727"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MS</w:t>
            </w:r>
          </w:p>
        </w:tc>
        <w:tc>
          <w:tcPr>
            <w:tcW w:w="1190" w:type="dxa"/>
          </w:tcPr>
          <w:p w14:paraId="67F6FA4D"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Tout au long de la mise en œuvre des activités du projet</w:t>
            </w:r>
          </w:p>
        </w:tc>
      </w:tr>
      <w:tr w:rsidR="001E161A" w:rsidRPr="00682878" w14:paraId="07550982" w14:textId="77777777" w:rsidTr="00CB3ABC">
        <w:trPr>
          <w:trHeight w:val="794"/>
        </w:trPr>
        <w:tc>
          <w:tcPr>
            <w:tcW w:w="1696" w:type="dxa"/>
          </w:tcPr>
          <w:p w14:paraId="13DC48B2" w14:textId="77777777" w:rsidR="001E161A" w:rsidRPr="00682878" w:rsidRDefault="001E161A" w:rsidP="00766C8E">
            <w:pPr>
              <w:jc w:val="both"/>
              <w:rPr>
                <w:rFonts w:ascii="Times New Roman" w:hAnsi="Times New Roman" w:cs="Times New Roman"/>
                <w:sz w:val="24"/>
                <w:szCs w:val="24"/>
              </w:rPr>
            </w:pPr>
          </w:p>
        </w:tc>
        <w:tc>
          <w:tcPr>
            <w:tcW w:w="1711" w:type="dxa"/>
          </w:tcPr>
          <w:p w14:paraId="04DD9BED"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Création de tensions sociales et de sentiments de discrimination accentuée en cette période de crise</w:t>
            </w:r>
          </w:p>
        </w:tc>
        <w:tc>
          <w:tcPr>
            <w:tcW w:w="2794" w:type="dxa"/>
          </w:tcPr>
          <w:p w14:paraId="44B37C9C"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M</w:t>
            </w:r>
            <w:r w:rsidR="00887167">
              <w:rPr>
                <w:rFonts w:ascii="Times New Roman" w:hAnsi="Times New Roman" w:cs="Times New Roman"/>
                <w:sz w:val="24"/>
                <w:szCs w:val="24"/>
              </w:rPr>
              <w:t>ettre en</w:t>
            </w:r>
            <w:r w:rsidRPr="00682878">
              <w:rPr>
                <w:rFonts w:ascii="Times New Roman" w:hAnsi="Times New Roman" w:cs="Times New Roman"/>
                <w:sz w:val="24"/>
                <w:szCs w:val="24"/>
              </w:rPr>
              <w:t xml:space="preserve"> œuvre du mécanisme de gestion des plaintes</w:t>
            </w:r>
          </w:p>
        </w:tc>
        <w:tc>
          <w:tcPr>
            <w:tcW w:w="2136" w:type="dxa"/>
          </w:tcPr>
          <w:p w14:paraId="34C03847"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MS</w:t>
            </w:r>
          </w:p>
        </w:tc>
        <w:tc>
          <w:tcPr>
            <w:tcW w:w="1190" w:type="dxa"/>
          </w:tcPr>
          <w:p w14:paraId="4D3BB9D5"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Tout au long de la mise en œuvre des activités du projet</w:t>
            </w:r>
          </w:p>
        </w:tc>
      </w:tr>
      <w:tr w:rsidR="001E161A" w:rsidRPr="00682878" w14:paraId="4221DD36" w14:textId="77777777" w:rsidTr="00CB3ABC">
        <w:trPr>
          <w:trHeight w:val="794"/>
        </w:trPr>
        <w:tc>
          <w:tcPr>
            <w:tcW w:w="1696" w:type="dxa"/>
          </w:tcPr>
          <w:p w14:paraId="645A6DA2"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Mauvaise gestion de l’information sur le diagnostic, le traitement et le contrôle de la propagation du virus</w:t>
            </w:r>
          </w:p>
        </w:tc>
        <w:tc>
          <w:tcPr>
            <w:tcW w:w="1711" w:type="dxa"/>
          </w:tcPr>
          <w:p w14:paraId="7C2CBC89"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Propagation de rumeurs, création de tensions et de comportements démesurés dus au sentiment de panique et des pratiques de thésaurisation Augmentation du taux des atteintes psychologiques et des sentiments de dépression au sein de la population</w:t>
            </w:r>
          </w:p>
        </w:tc>
        <w:tc>
          <w:tcPr>
            <w:tcW w:w="2794" w:type="dxa"/>
          </w:tcPr>
          <w:p w14:paraId="5B49C80F"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Mettre en œuvre le PMPP qui suit les bonnes pratiques d’engagement des parties prenantes et de la gestion de l’information afin de prévenir le comportement de panique et la désinformation selon les normes de l’OMS ; </w:t>
            </w:r>
          </w:p>
          <w:p w14:paraId="388CBDB1"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Tenir des séances d’information périodiques par les responsables du MS expliquant l’évolution de la situation et les mesures prises ; </w:t>
            </w:r>
          </w:p>
          <w:p w14:paraId="0A560BC4"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Accentuer les spots radio, télévisés, l’information sur les réseaux sociaux et à travers les services d’information ambulants des municipalités pour sensibiliser la population </w:t>
            </w:r>
          </w:p>
          <w:p w14:paraId="220E173A"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 Solliciter les ONG et les composantes de la société civile pour organiser des campagnes venant en aide aux groupes vulnérables </w:t>
            </w:r>
          </w:p>
          <w:p w14:paraId="119DC851"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Mettre en œuvre le mécanisme de gestion des plaintes</w:t>
            </w:r>
          </w:p>
        </w:tc>
        <w:tc>
          <w:tcPr>
            <w:tcW w:w="2136" w:type="dxa"/>
          </w:tcPr>
          <w:p w14:paraId="6D1A8066"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lastRenderedPageBreak/>
              <w:t xml:space="preserve">MS / ANSS </w:t>
            </w:r>
          </w:p>
          <w:p w14:paraId="2CBCB301" w14:textId="77777777" w:rsidR="001E161A" w:rsidRPr="00682878" w:rsidRDefault="001E161A" w:rsidP="00766C8E">
            <w:pPr>
              <w:jc w:val="both"/>
              <w:rPr>
                <w:rFonts w:ascii="Times New Roman" w:hAnsi="Times New Roman" w:cs="Times New Roman"/>
                <w:sz w:val="24"/>
                <w:szCs w:val="24"/>
              </w:rPr>
            </w:pPr>
          </w:p>
          <w:p w14:paraId="5E2C0135" w14:textId="77777777" w:rsidR="001E161A" w:rsidRPr="00682878" w:rsidRDefault="001E161A" w:rsidP="00766C8E">
            <w:pPr>
              <w:jc w:val="both"/>
              <w:rPr>
                <w:rFonts w:ascii="Times New Roman" w:hAnsi="Times New Roman" w:cs="Times New Roman"/>
                <w:sz w:val="24"/>
                <w:szCs w:val="24"/>
              </w:rPr>
            </w:pPr>
          </w:p>
          <w:p w14:paraId="593731E8" w14:textId="77777777" w:rsidR="001E161A" w:rsidRPr="00682878" w:rsidRDefault="001E161A" w:rsidP="00766C8E">
            <w:pPr>
              <w:jc w:val="both"/>
              <w:rPr>
                <w:rFonts w:ascii="Times New Roman" w:hAnsi="Times New Roman" w:cs="Times New Roman"/>
                <w:sz w:val="24"/>
                <w:szCs w:val="24"/>
              </w:rPr>
            </w:pPr>
          </w:p>
          <w:p w14:paraId="35828173" w14:textId="77777777" w:rsidR="001E161A" w:rsidRPr="00682878" w:rsidRDefault="001E161A" w:rsidP="00766C8E">
            <w:pPr>
              <w:jc w:val="both"/>
              <w:rPr>
                <w:rFonts w:ascii="Times New Roman" w:hAnsi="Times New Roman" w:cs="Times New Roman"/>
                <w:sz w:val="24"/>
                <w:szCs w:val="24"/>
              </w:rPr>
            </w:pPr>
          </w:p>
          <w:p w14:paraId="6AACEF64" w14:textId="77777777" w:rsidR="001E161A" w:rsidRPr="00682878" w:rsidRDefault="001E161A" w:rsidP="00766C8E">
            <w:pPr>
              <w:jc w:val="both"/>
              <w:rPr>
                <w:rFonts w:ascii="Times New Roman" w:hAnsi="Times New Roman" w:cs="Times New Roman"/>
                <w:sz w:val="24"/>
                <w:szCs w:val="24"/>
              </w:rPr>
            </w:pPr>
          </w:p>
          <w:p w14:paraId="0768CEA3" w14:textId="77777777" w:rsidR="001E161A" w:rsidRPr="00682878" w:rsidRDefault="001E161A" w:rsidP="00766C8E">
            <w:pPr>
              <w:jc w:val="both"/>
              <w:rPr>
                <w:rFonts w:ascii="Times New Roman" w:hAnsi="Times New Roman" w:cs="Times New Roman"/>
                <w:sz w:val="24"/>
                <w:szCs w:val="24"/>
              </w:rPr>
            </w:pPr>
          </w:p>
          <w:p w14:paraId="5ACBE7A1" w14:textId="77777777" w:rsidR="001E161A" w:rsidRPr="00682878" w:rsidRDefault="001E161A" w:rsidP="00766C8E">
            <w:pPr>
              <w:jc w:val="both"/>
              <w:rPr>
                <w:rFonts w:ascii="Times New Roman" w:hAnsi="Times New Roman" w:cs="Times New Roman"/>
                <w:sz w:val="24"/>
                <w:szCs w:val="24"/>
              </w:rPr>
            </w:pPr>
          </w:p>
          <w:p w14:paraId="5B81EFF7" w14:textId="77777777" w:rsidR="001E161A" w:rsidRPr="00682878" w:rsidRDefault="001E161A" w:rsidP="00766C8E">
            <w:pPr>
              <w:jc w:val="both"/>
              <w:rPr>
                <w:rFonts w:ascii="Times New Roman" w:hAnsi="Times New Roman" w:cs="Times New Roman"/>
                <w:sz w:val="24"/>
                <w:szCs w:val="24"/>
              </w:rPr>
            </w:pPr>
          </w:p>
          <w:p w14:paraId="22DFC6D3" w14:textId="77777777" w:rsidR="001E161A" w:rsidRPr="00682878" w:rsidRDefault="001E161A" w:rsidP="00766C8E">
            <w:pPr>
              <w:jc w:val="both"/>
              <w:rPr>
                <w:rFonts w:ascii="Times New Roman" w:hAnsi="Times New Roman" w:cs="Times New Roman"/>
                <w:sz w:val="24"/>
                <w:szCs w:val="24"/>
              </w:rPr>
            </w:pPr>
          </w:p>
          <w:p w14:paraId="7DDB5C4C"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MS / Collectivités locales</w:t>
            </w:r>
          </w:p>
          <w:p w14:paraId="6370D308" w14:textId="77777777" w:rsidR="001E161A" w:rsidRPr="00682878" w:rsidRDefault="001E161A" w:rsidP="00766C8E">
            <w:pPr>
              <w:jc w:val="both"/>
              <w:rPr>
                <w:rFonts w:ascii="Times New Roman" w:hAnsi="Times New Roman" w:cs="Times New Roman"/>
                <w:sz w:val="24"/>
                <w:szCs w:val="24"/>
              </w:rPr>
            </w:pPr>
          </w:p>
          <w:p w14:paraId="7A5CCAD2" w14:textId="77777777" w:rsidR="001E161A" w:rsidRPr="00682878" w:rsidRDefault="001E161A" w:rsidP="00766C8E">
            <w:pPr>
              <w:jc w:val="both"/>
              <w:rPr>
                <w:rFonts w:ascii="Times New Roman" w:hAnsi="Times New Roman" w:cs="Times New Roman"/>
                <w:sz w:val="24"/>
                <w:szCs w:val="24"/>
              </w:rPr>
            </w:pPr>
          </w:p>
          <w:p w14:paraId="54DDD03A" w14:textId="77777777" w:rsidR="001E161A" w:rsidRPr="00682878" w:rsidRDefault="001E161A" w:rsidP="00766C8E">
            <w:pPr>
              <w:jc w:val="both"/>
              <w:rPr>
                <w:rFonts w:ascii="Times New Roman" w:hAnsi="Times New Roman" w:cs="Times New Roman"/>
                <w:sz w:val="24"/>
                <w:szCs w:val="24"/>
              </w:rPr>
            </w:pPr>
          </w:p>
          <w:p w14:paraId="5C8A1750" w14:textId="77777777" w:rsidR="001E161A" w:rsidRPr="00682878" w:rsidRDefault="001E161A" w:rsidP="00766C8E">
            <w:pPr>
              <w:jc w:val="both"/>
              <w:rPr>
                <w:rFonts w:ascii="Times New Roman" w:hAnsi="Times New Roman" w:cs="Times New Roman"/>
                <w:sz w:val="24"/>
                <w:szCs w:val="24"/>
              </w:rPr>
            </w:pPr>
          </w:p>
          <w:p w14:paraId="38AD3486" w14:textId="77777777" w:rsidR="001E161A" w:rsidRPr="00682878" w:rsidRDefault="001E161A" w:rsidP="00766C8E">
            <w:pPr>
              <w:jc w:val="both"/>
              <w:rPr>
                <w:rFonts w:ascii="Times New Roman" w:hAnsi="Times New Roman" w:cs="Times New Roman"/>
                <w:sz w:val="24"/>
                <w:szCs w:val="24"/>
              </w:rPr>
            </w:pPr>
          </w:p>
          <w:p w14:paraId="67C4D810" w14:textId="77777777" w:rsidR="001E161A" w:rsidRPr="00682878" w:rsidRDefault="001E161A" w:rsidP="00766C8E">
            <w:pPr>
              <w:jc w:val="both"/>
              <w:rPr>
                <w:rFonts w:ascii="Times New Roman" w:hAnsi="Times New Roman" w:cs="Times New Roman"/>
                <w:sz w:val="24"/>
                <w:szCs w:val="24"/>
              </w:rPr>
            </w:pPr>
          </w:p>
          <w:p w14:paraId="05A1C06C" w14:textId="77777777" w:rsidR="001E161A" w:rsidRPr="00682878" w:rsidRDefault="001E161A" w:rsidP="00766C8E">
            <w:pPr>
              <w:jc w:val="both"/>
              <w:rPr>
                <w:rFonts w:ascii="Times New Roman" w:hAnsi="Times New Roman" w:cs="Times New Roman"/>
                <w:sz w:val="24"/>
                <w:szCs w:val="24"/>
              </w:rPr>
            </w:pPr>
          </w:p>
          <w:p w14:paraId="295FA436" w14:textId="77777777" w:rsidR="001E161A" w:rsidRPr="00682878" w:rsidRDefault="001E161A" w:rsidP="00766C8E">
            <w:pPr>
              <w:jc w:val="both"/>
              <w:rPr>
                <w:rFonts w:ascii="Times New Roman" w:hAnsi="Times New Roman" w:cs="Times New Roman"/>
                <w:sz w:val="24"/>
                <w:szCs w:val="24"/>
              </w:rPr>
            </w:pPr>
          </w:p>
          <w:p w14:paraId="552B6F34"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MS</w:t>
            </w:r>
          </w:p>
        </w:tc>
        <w:tc>
          <w:tcPr>
            <w:tcW w:w="1190" w:type="dxa"/>
          </w:tcPr>
          <w:p w14:paraId="7E55F195"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Tout au long de la mise en œuvre des activités du projet Tout au long de la mise en œuvre des activités du projet</w:t>
            </w:r>
          </w:p>
        </w:tc>
      </w:tr>
      <w:tr w:rsidR="001E161A" w:rsidRPr="00682878" w14:paraId="3AE80706" w14:textId="77777777" w:rsidTr="00CB3ABC">
        <w:trPr>
          <w:trHeight w:val="794"/>
        </w:trPr>
        <w:tc>
          <w:tcPr>
            <w:tcW w:w="1696" w:type="dxa"/>
          </w:tcPr>
          <w:p w14:paraId="283032AA"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Sensibilisation, Formation et Renforcement des capacités</w:t>
            </w:r>
          </w:p>
        </w:tc>
        <w:tc>
          <w:tcPr>
            <w:tcW w:w="1711" w:type="dxa"/>
          </w:tcPr>
          <w:p w14:paraId="5C1479A0"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Risque de contamination et de propagation de la maladie en cas d’une mauvaise formation et de sensibilisation sur la nécessité des mesures préventives</w:t>
            </w:r>
          </w:p>
        </w:tc>
        <w:tc>
          <w:tcPr>
            <w:tcW w:w="2794" w:type="dxa"/>
          </w:tcPr>
          <w:p w14:paraId="188ACF1C"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Former tout le personnel et les bénévoles aux symptômes de COVID-19, à sa propagation et à la manière d’en prévenir la propagation. – </w:t>
            </w:r>
          </w:p>
          <w:p w14:paraId="203832CD"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Former au port et à l’enlèvement correcte des équipements de protection individuelle (EPI) par rapport à chaque composante (gants, blouses, masques faciaux, lunettes de protection et respirateurs (si disponibles), etc.) spécifiquement à chaque catégorie d’usagers (médecin, urgentiste, techniciens de labo, agents, visiteurs…)</w:t>
            </w:r>
          </w:p>
          <w:p w14:paraId="27019CD8"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 Former le personnel à la gestion des déchets générés à la source, leur conditionnement et le transport intramuros des déchets </w:t>
            </w:r>
            <w:r w:rsidR="003E7157">
              <w:rPr>
                <w:rFonts w:ascii="Times New Roman" w:hAnsi="Times New Roman" w:cs="Times New Roman"/>
                <w:sz w:val="24"/>
                <w:szCs w:val="24"/>
              </w:rPr>
              <w:t>COVID-19</w:t>
            </w:r>
          </w:p>
          <w:p w14:paraId="03EAD10E"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 - Former le personnel de nettoyage au processus le plus efficace pour nettoyer l'installation (usage de nettoyants à base d'alcool élevé pour essuyer toutes les surfaces ; laver les instruments à l'eau et au savon, essuyer avec un nettoyant à base d'alcool élevé ; transférer les déchets depuis les lieux de stockage provisoire aux lieux de stockage intermédiaire)</w:t>
            </w:r>
          </w:p>
        </w:tc>
        <w:tc>
          <w:tcPr>
            <w:tcW w:w="2136" w:type="dxa"/>
          </w:tcPr>
          <w:p w14:paraId="6262BD9B"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xml:space="preserve">MS / Hôpitaux </w:t>
            </w:r>
          </w:p>
          <w:p w14:paraId="0110D401" w14:textId="77777777" w:rsidR="001E161A" w:rsidRPr="00682878" w:rsidRDefault="001E161A" w:rsidP="00766C8E">
            <w:pPr>
              <w:jc w:val="both"/>
              <w:rPr>
                <w:rFonts w:ascii="Times New Roman" w:hAnsi="Times New Roman" w:cs="Times New Roman"/>
                <w:sz w:val="24"/>
                <w:szCs w:val="24"/>
              </w:rPr>
            </w:pPr>
          </w:p>
          <w:p w14:paraId="7DA1E507" w14:textId="77777777" w:rsidR="001E161A" w:rsidRPr="00682878" w:rsidRDefault="001E161A" w:rsidP="00766C8E">
            <w:pPr>
              <w:jc w:val="both"/>
              <w:rPr>
                <w:rFonts w:ascii="Times New Roman" w:hAnsi="Times New Roman" w:cs="Times New Roman"/>
                <w:sz w:val="24"/>
                <w:szCs w:val="24"/>
              </w:rPr>
            </w:pPr>
          </w:p>
          <w:p w14:paraId="46DC465D" w14:textId="77777777" w:rsidR="001E161A" w:rsidRPr="00682878" w:rsidRDefault="001E161A" w:rsidP="00766C8E">
            <w:pPr>
              <w:jc w:val="both"/>
              <w:rPr>
                <w:rFonts w:ascii="Times New Roman" w:hAnsi="Times New Roman" w:cs="Times New Roman"/>
                <w:sz w:val="24"/>
                <w:szCs w:val="24"/>
              </w:rPr>
            </w:pPr>
          </w:p>
          <w:p w14:paraId="0B8436BB" w14:textId="77777777" w:rsidR="001E161A" w:rsidRPr="00682878" w:rsidRDefault="001E161A" w:rsidP="00766C8E">
            <w:pPr>
              <w:jc w:val="both"/>
              <w:rPr>
                <w:rFonts w:ascii="Times New Roman" w:hAnsi="Times New Roman" w:cs="Times New Roman"/>
                <w:sz w:val="24"/>
                <w:szCs w:val="24"/>
              </w:rPr>
            </w:pPr>
          </w:p>
          <w:p w14:paraId="6A344859" w14:textId="77777777" w:rsidR="001E161A" w:rsidRPr="00682878" w:rsidRDefault="001E161A" w:rsidP="00766C8E">
            <w:pPr>
              <w:jc w:val="both"/>
              <w:rPr>
                <w:rFonts w:ascii="Times New Roman" w:hAnsi="Times New Roman" w:cs="Times New Roman"/>
                <w:sz w:val="24"/>
                <w:szCs w:val="24"/>
              </w:rPr>
            </w:pPr>
          </w:p>
          <w:p w14:paraId="72C862CF" w14:textId="77777777" w:rsidR="001E161A" w:rsidRPr="00682878" w:rsidRDefault="001E161A" w:rsidP="00766C8E">
            <w:pPr>
              <w:jc w:val="both"/>
              <w:rPr>
                <w:rFonts w:ascii="Times New Roman" w:hAnsi="Times New Roman" w:cs="Times New Roman"/>
                <w:sz w:val="24"/>
                <w:szCs w:val="24"/>
              </w:rPr>
            </w:pPr>
          </w:p>
          <w:p w14:paraId="0C838F4C" w14:textId="77777777" w:rsidR="001E161A" w:rsidRPr="00682878" w:rsidRDefault="001E161A" w:rsidP="00766C8E">
            <w:pPr>
              <w:jc w:val="both"/>
              <w:rPr>
                <w:rFonts w:ascii="Times New Roman" w:hAnsi="Times New Roman" w:cs="Times New Roman"/>
                <w:sz w:val="24"/>
                <w:szCs w:val="24"/>
              </w:rPr>
            </w:pPr>
          </w:p>
          <w:p w14:paraId="2E1CFFE5" w14:textId="77777777" w:rsidR="001E161A" w:rsidRPr="00682878" w:rsidRDefault="001E161A" w:rsidP="00766C8E">
            <w:pPr>
              <w:jc w:val="both"/>
              <w:rPr>
                <w:rFonts w:ascii="Times New Roman" w:hAnsi="Times New Roman" w:cs="Times New Roman"/>
                <w:sz w:val="24"/>
                <w:szCs w:val="24"/>
              </w:rPr>
            </w:pPr>
          </w:p>
          <w:p w14:paraId="2991D141" w14:textId="77777777" w:rsidR="001E161A" w:rsidRPr="00682878" w:rsidRDefault="001E161A" w:rsidP="00766C8E">
            <w:pPr>
              <w:jc w:val="both"/>
              <w:rPr>
                <w:rFonts w:ascii="Times New Roman" w:hAnsi="Times New Roman" w:cs="Times New Roman"/>
                <w:sz w:val="24"/>
                <w:szCs w:val="24"/>
              </w:rPr>
            </w:pPr>
          </w:p>
          <w:p w14:paraId="5A157504" w14:textId="77777777" w:rsidR="001E161A" w:rsidRPr="00682878" w:rsidRDefault="001E161A" w:rsidP="00766C8E">
            <w:pPr>
              <w:jc w:val="both"/>
              <w:rPr>
                <w:rFonts w:ascii="Times New Roman" w:hAnsi="Times New Roman" w:cs="Times New Roman"/>
                <w:sz w:val="24"/>
                <w:szCs w:val="24"/>
              </w:rPr>
            </w:pPr>
          </w:p>
          <w:p w14:paraId="04370275" w14:textId="77777777" w:rsidR="001E161A" w:rsidRPr="00682878" w:rsidRDefault="001E161A" w:rsidP="00766C8E">
            <w:pPr>
              <w:jc w:val="both"/>
              <w:rPr>
                <w:rFonts w:ascii="Times New Roman" w:hAnsi="Times New Roman" w:cs="Times New Roman"/>
                <w:sz w:val="24"/>
                <w:szCs w:val="24"/>
              </w:rPr>
            </w:pPr>
          </w:p>
          <w:p w14:paraId="4D65FA7A" w14:textId="77777777" w:rsidR="001E161A" w:rsidRPr="00682878" w:rsidRDefault="001E161A" w:rsidP="00766C8E">
            <w:pPr>
              <w:jc w:val="both"/>
              <w:rPr>
                <w:rFonts w:ascii="Times New Roman" w:hAnsi="Times New Roman" w:cs="Times New Roman"/>
                <w:sz w:val="24"/>
                <w:szCs w:val="24"/>
              </w:rPr>
            </w:pPr>
          </w:p>
          <w:p w14:paraId="5C46E818" w14:textId="77777777" w:rsidR="001E161A" w:rsidRPr="00682878" w:rsidRDefault="001E161A" w:rsidP="00766C8E">
            <w:pPr>
              <w:jc w:val="both"/>
              <w:rPr>
                <w:rFonts w:ascii="Times New Roman" w:hAnsi="Times New Roman" w:cs="Times New Roman"/>
                <w:sz w:val="24"/>
                <w:szCs w:val="24"/>
              </w:rPr>
            </w:pPr>
          </w:p>
          <w:p w14:paraId="2742CF64" w14:textId="77777777" w:rsidR="001E161A" w:rsidRPr="00682878" w:rsidRDefault="001E161A" w:rsidP="00766C8E">
            <w:pPr>
              <w:jc w:val="both"/>
              <w:rPr>
                <w:rFonts w:ascii="Times New Roman" w:hAnsi="Times New Roman" w:cs="Times New Roman"/>
                <w:sz w:val="24"/>
                <w:szCs w:val="24"/>
              </w:rPr>
            </w:pPr>
          </w:p>
          <w:p w14:paraId="491AEDAB" w14:textId="77777777" w:rsidR="001E161A" w:rsidRPr="00682878" w:rsidRDefault="001E161A" w:rsidP="00766C8E">
            <w:pPr>
              <w:jc w:val="both"/>
              <w:rPr>
                <w:rFonts w:ascii="Times New Roman" w:hAnsi="Times New Roman" w:cs="Times New Roman"/>
                <w:sz w:val="24"/>
                <w:szCs w:val="24"/>
              </w:rPr>
            </w:pPr>
          </w:p>
          <w:p w14:paraId="291C97C2"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Service d’hygiène hospitalière dans chaque Fosa et CTE</w:t>
            </w:r>
          </w:p>
        </w:tc>
        <w:tc>
          <w:tcPr>
            <w:tcW w:w="1190" w:type="dxa"/>
          </w:tcPr>
          <w:p w14:paraId="48F6B0C3"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Avant et lors de la mise en œuvre du projet</w:t>
            </w:r>
          </w:p>
        </w:tc>
      </w:tr>
      <w:tr w:rsidR="001E161A" w:rsidRPr="00682878" w14:paraId="610E8466" w14:textId="77777777" w:rsidTr="00CB3ABC">
        <w:trPr>
          <w:trHeight w:val="794"/>
        </w:trPr>
        <w:tc>
          <w:tcPr>
            <w:tcW w:w="1696" w:type="dxa"/>
          </w:tcPr>
          <w:p w14:paraId="72625761"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lastRenderedPageBreak/>
              <w:t>Sensibilisation des visiteurs et des proches des malades et du grand public</w:t>
            </w:r>
          </w:p>
        </w:tc>
        <w:tc>
          <w:tcPr>
            <w:tcW w:w="1711" w:type="dxa"/>
          </w:tcPr>
          <w:p w14:paraId="41BF1B26"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Risque de propagation de la maladie en cas d’une mauvaise sensibilisation</w:t>
            </w:r>
          </w:p>
        </w:tc>
        <w:tc>
          <w:tcPr>
            <w:tcW w:w="2794" w:type="dxa"/>
          </w:tcPr>
          <w:p w14:paraId="5B8164D5"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 Gérer l'accès et le déplacement des visiteurs</w:t>
            </w:r>
          </w:p>
        </w:tc>
        <w:tc>
          <w:tcPr>
            <w:tcW w:w="2136" w:type="dxa"/>
          </w:tcPr>
          <w:p w14:paraId="0E062C07"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Fosa, CTE</w:t>
            </w:r>
          </w:p>
        </w:tc>
        <w:tc>
          <w:tcPr>
            <w:tcW w:w="1190" w:type="dxa"/>
          </w:tcPr>
          <w:p w14:paraId="1DD3CA8F" w14:textId="77777777" w:rsidR="001E161A" w:rsidRPr="00682878" w:rsidRDefault="001E161A" w:rsidP="00766C8E">
            <w:pPr>
              <w:jc w:val="both"/>
              <w:rPr>
                <w:rFonts w:ascii="Times New Roman" w:hAnsi="Times New Roman" w:cs="Times New Roman"/>
                <w:sz w:val="24"/>
                <w:szCs w:val="24"/>
              </w:rPr>
            </w:pPr>
            <w:r w:rsidRPr="00682878">
              <w:rPr>
                <w:rFonts w:ascii="Times New Roman" w:hAnsi="Times New Roman" w:cs="Times New Roman"/>
                <w:sz w:val="24"/>
                <w:szCs w:val="24"/>
              </w:rPr>
              <w:t>Lors de la mise en œuvre du projet</w:t>
            </w:r>
          </w:p>
        </w:tc>
      </w:tr>
    </w:tbl>
    <w:p w14:paraId="04FA1C98" w14:textId="77777777" w:rsidR="009D4202" w:rsidRDefault="009D4202" w:rsidP="00FE67F5">
      <w:pPr>
        <w:tabs>
          <w:tab w:val="left" w:pos="720"/>
        </w:tabs>
        <w:spacing w:after="120"/>
        <w:jc w:val="both"/>
        <w:rPr>
          <w:rFonts w:ascii="Times New Roman" w:hAnsi="Times New Roman" w:cs="Times New Roman"/>
          <w:sz w:val="24"/>
          <w:szCs w:val="24"/>
        </w:rPr>
        <w:sectPr w:rsidR="009D4202">
          <w:pgSz w:w="11900" w:h="16838"/>
          <w:pgMar w:top="1426" w:right="1406" w:bottom="148" w:left="1420" w:header="0" w:footer="0" w:gutter="0"/>
          <w:cols w:space="0" w:equalWidth="0">
            <w:col w:w="9080"/>
          </w:cols>
          <w:docGrid w:linePitch="360"/>
        </w:sectPr>
      </w:pPr>
    </w:p>
    <w:p w14:paraId="2CAF031F" w14:textId="62E347E0" w:rsidR="00256155" w:rsidRPr="00256155" w:rsidRDefault="00256155" w:rsidP="00256155">
      <w:pPr>
        <w:pStyle w:val="Lgende"/>
        <w:rPr>
          <w:rFonts w:ascii="Times New Roman" w:hAnsi="Times New Roman" w:cs="Times New Roman"/>
          <w:b w:val="0"/>
          <w:sz w:val="24"/>
          <w:szCs w:val="24"/>
        </w:rPr>
      </w:pPr>
      <w:bookmarkStart w:id="541" w:name="page63"/>
      <w:bookmarkStart w:id="542" w:name="page75"/>
      <w:bookmarkStart w:id="543" w:name="_Toc74618930"/>
      <w:bookmarkEnd w:id="541"/>
      <w:bookmarkEnd w:id="542"/>
      <w:r w:rsidRPr="00256155">
        <w:rPr>
          <w:rFonts w:ascii="Times New Roman" w:hAnsi="Times New Roman" w:cs="Times New Roman"/>
          <w:sz w:val="24"/>
          <w:szCs w:val="24"/>
        </w:rPr>
        <w:lastRenderedPageBreak/>
        <w:t xml:space="preserve">Annexe </w:t>
      </w:r>
      <w:r w:rsidRPr="00256155">
        <w:rPr>
          <w:rFonts w:ascii="Times New Roman" w:hAnsi="Times New Roman" w:cs="Times New Roman"/>
          <w:sz w:val="24"/>
          <w:szCs w:val="24"/>
        </w:rPr>
        <w:fldChar w:fldCharType="begin"/>
      </w:r>
      <w:r w:rsidRPr="00256155">
        <w:rPr>
          <w:rFonts w:ascii="Times New Roman" w:hAnsi="Times New Roman" w:cs="Times New Roman"/>
          <w:sz w:val="24"/>
          <w:szCs w:val="24"/>
        </w:rPr>
        <w:instrText xml:space="preserve"> SEQ Annexe \* ARABIC </w:instrText>
      </w:r>
      <w:r w:rsidRPr="00256155">
        <w:rPr>
          <w:rFonts w:ascii="Times New Roman" w:hAnsi="Times New Roman" w:cs="Times New Roman"/>
          <w:sz w:val="24"/>
          <w:szCs w:val="24"/>
        </w:rPr>
        <w:fldChar w:fldCharType="separate"/>
      </w:r>
      <w:r w:rsidR="00695884">
        <w:rPr>
          <w:rFonts w:ascii="Times New Roman" w:hAnsi="Times New Roman" w:cs="Times New Roman"/>
          <w:noProof/>
          <w:sz w:val="24"/>
          <w:szCs w:val="24"/>
        </w:rPr>
        <w:t>2</w:t>
      </w:r>
      <w:r w:rsidRPr="00256155">
        <w:rPr>
          <w:rFonts w:ascii="Times New Roman" w:hAnsi="Times New Roman" w:cs="Times New Roman"/>
          <w:sz w:val="24"/>
          <w:szCs w:val="24"/>
        </w:rPr>
        <w:fldChar w:fldCharType="end"/>
      </w:r>
      <w:r w:rsidRPr="00256155">
        <w:rPr>
          <w:rFonts w:ascii="Times New Roman" w:hAnsi="Times New Roman" w:cs="Times New Roman"/>
          <w:sz w:val="24"/>
          <w:szCs w:val="24"/>
        </w:rPr>
        <w:t>: Procédures de Gestion de la Main d'Oeuvre</w:t>
      </w:r>
      <w:bookmarkEnd w:id="543"/>
    </w:p>
    <w:p w14:paraId="6659657B" w14:textId="77777777" w:rsidR="00715E69" w:rsidRPr="00715E69" w:rsidRDefault="00715E69" w:rsidP="00715E69">
      <w:pPr>
        <w:rPr>
          <w:lang w:eastAsia="en-SG"/>
        </w:rPr>
      </w:pPr>
    </w:p>
    <w:p w14:paraId="0E9712B4" w14:textId="12849890" w:rsidR="00FE6511" w:rsidRPr="00F35BA5" w:rsidRDefault="00EC530E" w:rsidP="004A172B">
      <w:pPr>
        <w:pStyle w:val="Titre"/>
        <w:jc w:val="left"/>
        <w:rPr>
          <w:bCs/>
          <w:lang w:val="fr-FR"/>
        </w:rPr>
      </w:pPr>
      <w:bookmarkStart w:id="544" w:name="page2"/>
      <w:bookmarkStart w:id="545" w:name="_Toc55644337"/>
      <w:bookmarkStart w:id="546" w:name="_Hlk54930274"/>
      <w:bookmarkEnd w:id="544"/>
      <w:r w:rsidRPr="00F35BA5">
        <w:rPr>
          <w:lang w:val="fr-FR"/>
        </w:rPr>
        <w:t>I-</w:t>
      </w:r>
      <w:r w:rsidR="0061700B">
        <w:rPr>
          <w:lang w:val="fr-FR"/>
        </w:rPr>
        <w:t>C</w:t>
      </w:r>
      <w:r w:rsidR="0061700B" w:rsidRPr="00F35BA5">
        <w:rPr>
          <w:lang w:val="fr-FR"/>
        </w:rPr>
        <w:t>ontexte et objectif du projet</w:t>
      </w:r>
      <w:bookmarkEnd w:id="545"/>
    </w:p>
    <w:p w14:paraId="54B52FE6" w14:textId="77777777" w:rsidR="00FE6511" w:rsidRPr="00674A8B" w:rsidRDefault="00FE6511" w:rsidP="0061700B">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Une épidémie de la maladie à coronavirus (COVID 19) causée par le nouveau coronavirus 2019 (SRAS-CoV-2) se propage rapidement dans le monde depuis décembre 2019, suite au diagnostic des premiers cas à Wuhan, dans la province de Hubei, en Chine. Depuis le début du mois de mars 2020, le nombre de cas en dehors de la Chine a été multiplié par treize et le nombre de pays touchés a triplé. Le 11 mars 2020, l'Organisation mondiale de la santé (OMS) a déclaré une pandémie mondiale car le coronavirus se propage rapidement dans le monde.  </w:t>
      </w:r>
    </w:p>
    <w:p w14:paraId="45FB6059" w14:textId="77777777" w:rsidR="00FE6511" w:rsidRPr="00674A8B" w:rsidRDefault="00FE6511" w:rsidP="0061700B">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A la date du 27 mars 2020, l'épidémie a déjà provoqué plus de 512701 cas et plus de 23 495 décès dans plus de 200 pays et territoires. A la même date, le gouvernement guinéen a déclaré l'état d'urgence.</w:t>
      </w:r>
    </w:p>
    <w:p w14:paraId="57AC0F59" w14:textId="77777777" w:rsidR="00FE6511" w:rsidRPr="00674A8B" w:rsidRDefault="00FE6511" w:rsidP="0061700B">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La Guinée a déjà signalé des </w:t>
      </w:r>
      <w:r w:rsidR="005979BF">
        <w:rPr>
          <w:rFonts w:ascii="Times New Roman" w:hAnsi="Times New Roman" w:cs="Times New Roman"/>
          <w:sz w:val="24"/>
          <w:szCs w:val="24"/>
        </w:rPr>
        <w:t>cas de covid-19, à la date du 26</w:t>
      </w:r>
      <w:r w:rsidR="00310A90">
        <w:rPr>
          <w:rFonts w:ascii="Times New Roman" w:hAnsi="Times New Roman" w:cs="Times New Roman"/>
          <w:sz w:val="24"/>
          <w:szCs w:val="24"/>
        </w:rPr>
        <w:t>janvier 2021</w:t>
      </w:r>
      <w:r w:rsidRPr="00674A8B">
        <w:rPr>
          <w:rFonts w:ascii="Times New Roman" w:hAnsi="Times New Roman" w:cs="Times New Roman"/>
          <w:sz w:val="24"/>
          <w:szCs w:val="24"/>
        </w:rPr>
        <w:t xml:space="preserve"> un cumul de </w:t>
      </w:r>
      <w:r w:rsidR="005979BF" w:rsidRPr="005979BF">
        <w:rPr>
          <w:rFonts w:ascii="Times New Roman" w:hAnsi="Times New Roman" w:cs="Times New Roman"/>
          <w:sz w:val="24"/>
          <w:szCs w:val="24"/>
        </w:rPr>
        <w:t>14 435</w:t>
      </w:r>
      <w:r w:rsidRPr="00674A8B">
        <w:rPr>
          <w:rFonts w:ascii="Times New Roman" w:hAnsi="Times New Roman" w:cs="Times New Roman"/>
          <w:sz w:val="24"/>
          <w:szCs w:val="24"/>
        </w:rPr>
        <w:t xml:space="preserve">cas confirmés est signalé par l’ANSS. </w:t>
      </w:r>
    </w:p>
    <w:p w14:paraId="7ED59B13" w14:textId="77777777" w:rsidR="00FE6511" w:rsidRPr="00674A8B" w:rsidRDefault="00FE6511" w:rsidP="0061700B">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En effet, une explosion de l’épidémie de covid-19 dans le pays pourrait excéder les capacités déjà mises à rude épreuve du système de santé et être désastreuse sans assistance urgente. </w:t>
      </w:r>
    </w:p>
    <w:p w14:paraId="63AB2E9F" w14:textId="77777777" w:rsidR="00FE6511" w:rsidRPr="00674A8B" w:rsidRDefault="00FE6511" w:rsidP="005A4E62">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Initialement et principalement confinés à la capitale Conakry, les cas ont depuis été signalés dans six autres préfectures. Le niveau de préparation de la Guinée pour répondre à une éventuelle épidémie de covid-19 a été qualifié de modéré.  </w:t>
      </w:r>
    </w:p>
    <w:p w14:paraId="39287A61" w14:textId="77777777" w:rsidR="00FE6511" w:rsidRPr="00674A8B" w:rsidRDefault="00FE6511" w:rsidP="005A4E62">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Début avril 2020, pour faire face à l'impact socio-économique global de la pandémie, le gouvernement a validé un plan de réponse sociale et économique à travers les actions suivantes : </w:t>
      </w:r>
    </w:p>
    <w:bookmarkEnd w:id="546"/>
    <w:p w14:paraId="60EBB54D" w14:textId="77777777" w:rsidR="00FE6511" w:rsidRPr="00CB57D8" w:rsidRDefault="00FE6511" w:rsidP="00863CC9">
      <w:pPr>
        <w:pStyle w:val="Paragraphedeliste"/>
        <w:numPr>
          <w:ilvl w:val="0"/>
          <w:numId w:val="83"/>
        </w:numPr>
        <w:spacing w:line="276" w:lineRule="auto"/>
        <w:ind w:left="1134"/>
        <w:jc w:val="both"/>
        <w:rPr>
          <w:rFonts w:ascii="Times New Roman" w:hAnsi="Times New Roman" w:cs="Times New Roman"/>
          <w:sz w:val="24"/>
          <w:szCs w:val="24"/>
          <w:lang w:val="fr-FR"/>
        </w:rPr>
      </w:pPr>
      <w:r w:rsidRPr="00CB57D8">
        <w:rPr>
          <w:rFonts w:ascii="Times New Roman" w:hAnsi="Times New Roman" w:cs="Times New Roman"/>
          <w:b/>
          <w:sz w:val="24"/>
          <w:szCs w:val="24"/>
          <w:lang w:val="fr-FR"/>
        </w:rPr>
        <w:t>Coordination, planification et suivi au niveau du pays</w:t>
      </w:r>
      <w:r w:rsidRPr="00CB57D8">
        <w:rPr>
          <w:rFonts w:ascii="Times New Roman" w:hAnsi="Times New Roman" w:cs="Times New Roman"/>
          <w:sz w:val="24"/>
          <w:szCs w:val="24"/>
          <w:lang w:val="fr-FR"/>
        </w:rPr>
        <w:t xml:space="preserve"> : Le pays a activé à un stade précoce les mécanismes nationaux de gestion des urgences de santé publique qui consistent en : (i) un comité interministériel présidé par le Premier ministre et composé de presque tous les ministères, (ii) le comité stratégique interministériel, et (iii) l'Agence nationale de sécurité sanitaire (ANS) existante, présidée par son directeur général et comprenant les sous-comités techniques généraux ainsi que les partenaires du secteur de la santé. </w:t>
      </w:r>
    </w:p>
    <w:p w14:paraId="4D97318D" w14:textId="77777777" w:rsidR="00FE6511" w:rsidRPr="00CB57D8" w:rsidRDefault="00FE6511" w:rsidP="00863CC9">
      <w:pPr>
        <w:pStyle w:val="Paragraphedeliste"/>
        <w:numPr>
          <w:ilvl w:val="0"/>
          <w:numId w:val="84"/>
        </w:numPr>
        <w:spacing w:after="0" w:line="276" w:lineRule="auto"/>
        <w:ind w:left="1134"/>
        <w:jc w:val="both"/>
        <w:rPr>
          <w:rFonts w:ascii="Times New Roman" w:hAnsi="Times New Roman" w:cs="Times New Roman"/>
          <w:sz w:val="24"/>
          <w:szCs w:val="24"/>
          <w:lang w:val="fr-FR"/>
        </w:rPr>
      </w:pPr>
      <w:r w:rsidRPr="00CB57D8">
        <w:rPr>
          <w:rFonts w:ascii="Times New Roman" w:hAnsi="Times New Roman" w:cs="Times New Roman"/>
          <w:b/>
          <w:sz w:val="24"/>
          <w:szCs w:val="24"/>
          <w:lang w:val="fr-FR"/>
        </w:rPr>
        <w:t>Surveillance, équipes d'intervention rapide, enquêtes sur les cas et points d'entrée</w:t>
      </w:r>
      <w:r w:rsidRPr="00CB57D8">
        <w:rPr>
          <w:rFonts w:ascii="Times New Roman" w:hAnsi="Times New Roman" w:cs="Times New Roman"/>
          <w:sz w:val="24"/>
          <w:szCs w:val="24"/>
          <w:lang w:val="fr-FR"/>
        </w:rPr>
        <w:t xml:space="preserve"> Au début de l'épidémie, le gouvernement a activé les anciennes équipes de réaction rapide au niveau des régions et des districts. Ainsi, il existe des équipes d'alerte et de réponse aux épidémies (ERARE) dans chacune des huit régions administratives et des EPARE (équipes préfectorales d’alerte et de Réponse aux épidémies) dans chacun des 38 districts sanitaires. </w:t>
      </w:r>
    </w:p>
    <w:p w14:paraId="3C54BB40" w14:textId="77777777" w:rsidR="00FE6511" w:rsidRPr="00CB57D8" w:rsidRDefault="00FE6511" w:rsidP="00F35BA5">
      <w:pPr>
        <w:pStyle w:val="Paragraphedeliste"/>
        <w:spacing w:after="0" w:line="276" w:lineRule="auto"/>
        <w:ind w:left="1134"/>
        <w:jc w:val="both"/>
        <w:rPr>
          <w:rFonts w:ascii="Times New Roman" w:hAnsi="Times New Roman" w:cs="Times New Roman"/>
          <w:sz w:val="24"/>
          <w:szCs w:val="24"/>
          <w:lang w:val="fr-FR"/>
        </w:rPr>
      </w:pPr>
    </w:p>
    <w:p w14:paraId="19A0559A" w14:textId="77777777" w:rsidR="00FE6511" w:rsidRPr="00674A8B" w:rsidRDefault="00FE6511" w:rsidP="005A4E62">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Pour aider la Guinée à prévenir l'épidémie et à y répondre, elle a besoin d'un budget supplémentaire pour renforcer les activités de préparation et mettre en place une capacité de réponse à l'épidémie lorsque de nouveaux cas seront confirmés dans le pays. </w:t>
      </w:r>
    </w:p>
    <w:p w14:paraId="3700B622" w14:textId="77777777" w:rsidR="00FE6511" w:rsidRPr="00674A8B" w:rsidRDefault="00FE6511" w:rsidP="005A4E62">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Ce projet est préparé dans le cadre global de la réponse COVID 19 de la Banque mondiale, financée par le Fast Track COVID 19 Facility (FCTF).  </w:t>
      </w:r>
    </w:p>
    <w:p w14:paraId="3158113E" w14:textId="77777777" w:rsidR="00FE6511" w:rsidRPr="00674A8B" w:rsidRDefault="00FE6511" w:rsidP="005A4E62">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Il comprend les composantes suivantes :</w:t>
      </w:r>
    </w:p>
    <w:p w14:paraId="1A9A37AA" w14:textId="77777777" w:rsidR="00FE6511" w:rsidRPr="00674A8B" w:rsidRDefault="00FE6511" w:rsidP="00F35BA5">
      <w:pPr>
        <w:spacing w:line="276" w:lineRule="auto"/>
        <w:ind w:left="1134"/>
        <w:jc w:val="both"/>
        <w:rPr>
          <w:rFonts w:ascii="Times New Roman" w:hAnsi="Times New Roman" w:cs="Times New Roman"/>
          <w:b/>
          <w:sz w:val="24"/>
          <w:szCs w:val="24"/>
        </w:rPr>
      </w:pPr>
    </w:p>
    <w:p w14:paraId="29563AD1" w14:textId="77777777" w:rsidR="00FE6511" w:rsidRPr="00674A8B" w:rsidRDefault="00FE6511" w:rsidP="005A4E62">
      <w:pPr>
        <w:jc w:val="both"/>
        <w:rPr>
          <w:rFonts w:ascii="Times New Roman" w:hAnsi="Times New Roman" w:cs="Times New Roman"/>
          <w:sz w:val="24"/>
          <w:szCs w:val="24"/>
        </w:rPr>
      </w:pPr>
      <w:r w:rsidRPr="00674A8B">
        <w:rPr>
          <w:rFonts w:ascii="Times New Roman" w:hAnsi="Times New Roman" w:cs="Times New Roman"/>
          <w:b/>
          <w:sz w:val="24"/>
          <w:szCs w:val="24"/>
        </w:rPr>
        <w:t>Composante 1 :</w:t>
      </w:r>
      <w:r w:rsidR="004269F4">
        <w:rPr>
          <w:rFonts w:ascii="Times New Roman" w:hAnsi="Times New Roman" w:cs="Times New Roman"/>
          <w:sz w:val="24"/>
          <w:szCs w:val="24"/>
        </w:rPr>
        <w:t xml:space="preserve"> Réponse d'urgence COVID-</w:t>
      </w:r>
      <w:r w:rsidRPr="00674A8B">
        <w:rPr>
          <w:rFonts w:ascii="Times New Roman" w:hAnsi="Times New Roman" w:cs="Times New Roman"/>
          <w:sz w:val="24"/>
          <w:szCs w:val="24"/>
        </w:rPr>
        <w:t>19</w:t>
      </w:r>
      <w:r w:rsidR="00DB3411">
        <w:rPr>
          <w:rFonts w:ascii="Times New Roman" w:hAnsi="Times New Roman" w:cs="Times New Roman"/>
          <w:sz w:val="24"/>
          <w:szCs w:val="24"/>
        </w:rPr>
        <w:t>.</w:t>
      </w:r>
      <w:r w:rsidRPr="00674A8B">
        <w:rPr>
          <w:rFonts w:ascii="Times New Roman" w:hAnsi="Times New Roman" w:cs="Times New Roman"/>
          <w:sz w:val="24"/>
          <w:szCs w:val="24"/>
        </w:rPr>
        <w:t xml:space="preserve"> Cette composante fournira un soutien immédiat à l</w:t>
      </w:r>
      <w:r w:rsidR="004269F4">
        <w:rPr>
          <w:rFonts w:ascii="Times New Roman" w:hAnsi="Times New Roman" w:cs="Times New Roman"/>
          <w:sz w:val="24"/>
          <w:szCs w:val="24"/>
        </w:rPr>
        <w:t>a Guinée afin de prévenir</w:t>
      </w:r>
      <w:r w:rsidR="00DB3411">
        <w:rPr>
          <w:rFonts w:ascii="Times New Roman" w:hAnsi="Times New Roman" w:cs="Times New Roman"/>
          <w:sz w:val="24"/>
          <w:szCs w:val="24"/>
        </w:rPr>
        <w:t xml:space="preserve"> l</w:t>
      </w:r>
      <w:r w:rsidR="00C02D51">
        <w:rPr>
          <w:rFonts w:ascii="Times New Roman" w:hAnsi="Times New Roman" w:cs="Times New Roman"/>
          <w:sz w:val="24"/>
          <w:szCs w:val="24"/>
        </w:rPr>
        <w:t>e</w:t>
      </w:r>
      <w:r w:rsidR="004269F4">
        <w:rPr>
          <w:rFonts w:ascii="Times New Roman" w:hAnsi="Times New Roman" w:cs="Times New Roman"/>
          <w:sz w:val="24"/>
          <w:szCs w:val="24"/>
        </w:rPr>
        <w:t xml:space="preserve"> COVID-</w:t>
      </w:r>
      <w:r w:rsidRPr="00674A8B">
        <w:rPr>
          <w:rFonts w:ascii="Times New Roman" w:hAnsi="Times New Roman" w:cs="Times New Roman"/>
          <w:sz w:val="24"/>
          <w:szCs w:val="24"/>
        </w:rPr>
        <w:t xml:space="preserve">19 et de limiter la transmission locale grâce à des stratégies de confinement, le renforcement des capacités de détection de la maladie par la fourniture d'une expertise technique, d'équipements de laboratoire et de systèmes pour assurer une recherche rapide des cas et des contacts, conformément aux directives de l'OMS dans le </w:t>
      </w:r>
      <w:r w:rsidRPr="00674A8B">
        <w:rPr>
          <w:rFonts w:ascii="Times New Roman" w:hAnsi="Times New Roman" w:cs="Times New Roman"/>
          <w:sz w:val="24"/>
          <w:szCs w:val="24"/>
        </w:rPr>
        <w:lastRenderedPageBreak/>
        <w:t xml:space="preserve">plan de réponse stratégique. Il permettrait à la Guinée de mobiliser une capacité de réaction rapide grâce à des agents de santé de première ligne formés et bien équipés. </w:t>
      </w:r>
    </w:p>
    <w:p w14:paraId="6C1B3765" w14:textId="77777777" w:rsidR="00FE6511" w:rsidRPr="00674A8B" w:rsidRDefault="00FE6511" w:rsidP="005A4E62">
      <w:pPr>
        <w:jc w:val="both"/>
        <w:rPr>
          <w:rFonts w:ascii="Times New Roman" w:hAnsi="Times New Roman" w:cs="Times New Roman"/>
          <w:sz w:val="24"/>
          <w:szCs w:val="24"/>
        </w:rPr>
      </w:pPr>
      <w:r w:rsidRPr="00674A8B">
        <w:rPr>
          <w:rFonts w:ascii="Times New Roman" w:hAnsi="Times New Roman" w:cs="Times New Roman"/>
          <w:sz w:val="24"/>
          <w:szCs w:val="24"/>
        </w:rPr>
        <w:t>Les activités soutenues comprennent : (i) la détection des cas, la confirmation, la recherche des contacts, l'enregistrement, la notification ; (ii) les mesures de distanciation sociale ; (iii) le renforcement du système de santé ; et (iv) la préparation à la communication.</w:t>
      </w:r>
    </w:p>
    <w:p w14:paraId="6B2904DE" w14:textId="77777777" w:rsidR="00FE6511" w:rsidRPr="00674A8B" w:rsidRDefault="00FE6511" w:rsidP="005A4E62">
      <w:pPr>
        <w:jc w:val="both"/>
        <w:rPr>
          <w:rFonts w:ascii="Times New Roman" w:hAnsi="Times New Roman" w:cs="Times New Roman"/>
          <w:sz w:val="24"/>
          <w:szCs w:val="24"/>
        </w:rPr>
      </w:pPr>
      <w:r w:rsidRPr="00674A8B">
        <w:rPr>
          <w:rFonts w:ascii="Times New Roman" w:hAnsi="Times New Roman" w:cs="Times New Roman"/>
          <w:b/>
          <w:sz w:val="24"/>
          <w:szCs w:val="24"/>
        </w:rPr>
        <w:t>Composante 2 :</w:t>
      </w:r>
      <w:r w:rsidRPr="00674A8B">
        <w:rPr>
          <w:rFonts w:ascii="Times New Roman" w:hAnsi="Times New Roman" w:cs="Times New Roman"/>
          <w:sz w:val="24"/>
          <w:szCs w:val="24"/>
        </w:rPr>
        <w:t xml:space="preserve"> Gestion de la mise en œuvre et suivi et évaluation avec la sous-composante de la gestion du projet par l'intermédiaire de l'unité de coordination de la phase I de REDISSE qui fournira un soutien pour (i) la passation de marchés, la gestion financière, les garanties environnementales et sociales, le suivi et l'évaluation, et l'établissement de rapports ; (ii) la formation de l'unité de gestion du projet et des consultants techniques ; et (iii) les coûts de fonctionnement ; et la sous-composante de suivi et d'évaluation qui fournira un soutien pour le suivi et l'évaluation de la prévention et de la préparation, la collecte et l'analyse de données, le renforcement des capacités pour un suivi et une évaluation participatifs à tous les niveaux administratifs, les ateliers d'évaluation, et l'élaboration d'un plan d'action pour le suivi et l'évaluation.</w:t>
      </w:r>
    </w:p>
    <w:p w14:paraId="1FAC9723" w14:textId="77777777" w:rsidR="00FE6511" w:rsidRPr="00F35BA5" w:rsidRDefault="00FE6511" w:rsidP="00F35BA5">
      <w:pPr>
        <w:pStyle w:val="Titre"/>
        <w:rPr>
          <w:lang w:val="fr-FR"/>
        </w:rPr>
      </w:pPr>
    </w:p>
    <w:p w14:paraId="3B2ECF24" w14:textId="70464BAD" w:rsidR="00FE6511" w:rsidRPr="00F35BA5" w:rsidRDefault="00EC530E" w:rsidP="00F35BA5">
      <w:pPr>
        <w:pStyle w:val="Titre"/>
        <w:rPr>
          <w:lang w:val="fr-FR"/>
        </w:rPr>
      </w:pPr>
      <w:bookmarkStart w:id="547" w:name="_Toc55644338"/>
      <w:r w:rsidRPr="00F35BA5">
        <w:rPr>
          <w:bCs/>
          <w:lang w:val="fr-FR"/>
        </w:rPr>
        <w:t>2-</w:t>
      </w:r>
      <w:r w:rsidR="005A4E62">
        <w:rPr>
          <w:bCs/>
          <w:lang w:val="fr-FR"/>
        </w:rPr>
        <w:t xml:space="preserve"> O</w:t>
      </w:r>
      <w:r w:rsidR="006003F9">
        <w:rPr>
          <w:bCs/>
          <w:lang w:val="fr-FR"/>
        </w:rPr>
        <w:t>bjectif des procé</w:t>
      </w:r>
      <w:r w:rsidR="005A4E62" w:rsidRPr="00F35BA5">
        <w:rPr>
          <w:bCs/>
          <w:lang w:val="fr-FR"/>
        </w:rPr>
        <w:t>dures de gestion de la main d’œuvre</w:t>
      </w:r>
      <w:bookmarkEnd w:id="547"/>
    </w:p>
    <w:p w14:paraId="0DCD5F1D" w14:textId="77777777" w:rsidR="00FE6511" w:rsidRPr="00674A8B" w:rsidRDefault="00FE6511" w:rsidP="005A4E62">
      <w:pPr>
        <w:tabs>
          <w:tab w:val="left" w:pos="70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Vue que ce projet est soumis au nouveau cadre environnemental et social (CES), la Norme Environnementale et Sociale (NES 2) sur l’emploi et les conditions de travail, requière que le Gouvernement de la République de Guinée, élabore les procédures de gestion de la main d’œuvre (PGMO) sur la base de la réglementation nationale et les dispositions de la NES 2 de la Banque mondiale. L’objectif des procédures de gestion de la main d’œuvre est d’identifier et de clarifier les problèmes spécifiques et risques liés à la main d’œuvre dans le contexte du projet et déterminer les ressources nécessaires pour résoudre ces problèmes.</w:t>
      </w:r>
    </w:p>
    <w:p w14:paraId="1AC69682" w14:textId="77777777" w:rsidR="00FE6511" w:rsidRPr="0031758B" w:rsidRDefault="00FE6511" w:rsidP="005A4E62">
      <w:pPr>
        <w:tabs>
          <w:tab w:val="left" w:pos="704"/>
        </w:tabs>
        <w:spacing w:line="276" w:lineRule="auto"/>
        <w:jc w:val="both"/>
        <w:rPr>
          <w:rFonts w:ascii="Times New Roman" w:hAnsi="Times New Roman" w:cs="Times New Roman"/>
          <w:color w:val="FF0000"/>
          <w:sz w:val="24"/>
          <w:szCs w:val="24"/>
        </w:rPr>
      </w:pPr>
      <w:r w:rsidRPr="00674A8B">
        <w:rPr>
          <w:rFonts w:ascii="Times New Roman" w:hAnsi="Times New Roman" w:cs="Times New Roman"/>
          <w:sz w:val="24"/>
          <w:szCs w:val="24"/>
        </w:rPr>
        <w:t>Ces procédures de gestion de la main d’œuvre font partie intégrante du CGES préparé pour le projet</w:t>
      </w:r>
      <w:r w:rsidR="004346A9">
        <w:rPr>
          <w:rFonts w:ascii="Times New Roman" w:hAnsi="Times New Roman" w:cs="Times New Roman"/>
          <w:sz w:val="24"/>
          <w:szCs w:val="24"/>
        </w:rPr>
        <w:t>.</w:t>
      </w:r>
    </w:p>
    <w:p w14:paraId="4F88AAD4" w14:textId="77777777" w:rsidR="00EC530E" w:rsidRPr="00674A8B" w:rsidRDefault="00EC530E" w:rsidP="00F35BA5">
      <w:pPr>
        <w:tabs>
          <w:tab w:val="left" w:pos="704"/>
        </w:tabs>
        <w:spacing w:line="276" w:lineRule="auto"/>
        <w:ind w:left="1134"/>
        <w:jc w:val="both"/>
        <w:rPr>
          <w:rFonts w:ascii="Times New Roman" w:hAnsi="Times New Roman" w:cs="Times New Roman"/>
          <w:sz w:val="24"/>
          <w:szCs w:val="24"/>
        </w:rPr>
      </w:pPr>
    </w:p>
    <w:p w14:paraId="490E6A4C" w14:textId="0364581C" w:rsidR="00FE6511" w:rsidRPr="00F35BA5" w:rsidRDefault="00EC530E" w:rsidP="00F35BA5">
      <w:pPr>
        <w:pStyle w:val="Titre4"/>
        <w:jc w:val="center"/>
        <w:rPr>
          <w:b/>
          <w:bCs/>
          <w:i/>
          <w:iCs/>
        </w:rPr>
      </w:pPr>
      <w:r w:rsidRPr="00F35BA5">
        <w:rPr>
          <w:b/>
        </w:rPr>
        <w:t>3-</w:t>
      </w:r>
      <w:bookmarkStart w:id="548" w:name="_Toc59620301"/>
      <w:bookmarkStart w:id="549" w:name="_Toc59620302"/>
      <w:bookmarkStart w:id="550" w:name="_Toc59620303"/>
      <w:bookmarkStart w:id="551" w:name="_Toc59620304"/>
      <w:bookmarkStart w:id="552" w:name="_Toc55644339"/>
      <w:bookmarkEnd w:id="548"/>
      <w:bookmarkEnd w:id="549"/>
      <w:bookmarkEnd w:id="550"/>
      <w:bookmarkEnd w:id="551"/>
      <w:r w:rsidR="005A4E62">
        <w:rPr>
          <w:b/>
        </w:rPr>
        <w:t>A</w:t>
      </w:r>
      <w:r w:rsidR="005A4E62" w:rsidRPr="00F35BA5">
        <w:rPr>
          <w:b/>
        </w:rPr>
        <w:t>perçu de l’utilisation de la main-doeuvre dans le projet</w:t>
      </w:r>
      <w:bookmarkEnd w:id="552"/>
    </w:p>
    <w:p w14:paraId="4910B2EF" w14:textId="77777777" w:rsidR="00FE6511" w:rsidRPr="00674A8B" w:rsidRDefault="00FE6511" w:rsidP="005A4E62">
      <w:pPr>
        <w:spacing w:line="276" w:lineRule="auto"/>
        <w:jc w:val="both"/>
        <w:rPr>
          <w:rFonts w:ascii="Times New Roman" w:eastAsia="Tahoma" w:hAnsi="Times New Roman" w:cs="Times New Roman"/>
          <w:sz w:val="24"/>
          <w:szCs w:val="24"/>
        </w:rPr>
      </w:pPr>
      <w:r w:rsidRPr="00674A8B">
        <w:rPr>
          <w:rFonts w:ascii="Times New Roman" w:hAnsi="Times New Roman" w:cs="Times New Roman"/>
          <w:sz w:val="24"/>
          <w:szCs w:val="24"/>
        </w:rPr>
        <w:t>Cette section décrit le type de travailleurs que le projet utilisera avec des indications sur les effectifs. Elle présente l’effectif du projet, les caractéristiques ainsi que le calendrier des besoins de la main d’œuvre.</w:t>
      </w:r>
    </w:p>
    <w:p w14:paraId="20AD660D" w14:textId="77777777" w:rsidR="00FE6511" w:rsidRPr="00674A8B" w:rsidRDefault="00FE6511" w:rsidP="00F35BA5">
      <w:pPr>
        <w:tabs>
          <w:tab w:val="left" w:pos="704"/>
        </w:tabs>
        <w:spacing w:line="276" w:lineRule="auto"/>
        <w:ind w:left="1134"/>
        <w:jc w:val="both"/>
        <w:rPr>
          <w:rFonts w:ascii="Times New Roman" w:hAnsi="Times New Roman" w:cs="Times New Roman"/>
          <w:sz w:val="24"/>
          <w:szCs w:val="24"/>
        </w:rPr>
      </w:pPr>
    </w:p>
    <w:p w14:paraId="3730B16D" w14:textId="77777777" w:rsidR="00FE6511" w:rsidRPr="00F35BA5" w:rsidRDefault="00EC530E" w:rsidP="00F35BA5">
      <w:pPr>
        <w:pStyle w:val="Titre4"/>
        <w:jc w:val="center"/>
        <w:rPr>
          <w:b/>
        </w:rPr>
      </w:pPr>
      <w:r w:rsidRPr="00B249A6">
        <w:rPr>
          <w:b/>
        </w:rPr>
        <w:t>3</w:t>
      </w:r>
      <w:r w:rsidRPr="00F35BA5">
        <w:rPr>
          <w:b/>
        </w:rPr>
        <w:t>.1</w:t>
      </w:r>
      <w:r w:rsidRPr="00B249A6">
        <w:rPr>
          <w:b/>
        </w:rPr>
        <w:t>-</w:t>
      </w:r>
      <w:r w:rsidR="00FE6511" w:rsidRPr="00F35BA5">
        <w:rPr>
          <w:b/>
        </w:rPr>
        <w:t>Les Types de travailleurs</w:t>
      </w:r>
      <w:r w:rsidR="00FE6511" w:rsidRPr="00F35BA5">
        <w:rPr>
          <w:rStyle w:val="Appelnotedebasdep"/>
          <w:b/>
          <w:vertAlign w:val="baseline"/>
        </w:rPr>
        <w:footnoteReference w:id="5"/>
      </w:r>
    </w:p>
    <w:p w14:paraId="62137EFC" w14:textId="77777777" w:rsidR="00FE6511" w:rsidRPr="00674A8B" w:rsidRDefault="00FE6511" w:rsidP="005A4E62">
      <w:pPr>
        <w:tabs>
          <w:tab w:val="left" w:pos="704"/>
        </w:tabs>
        <w:spacing w:line="276" w:lineRule="auto"/>
        <w:jc w:val="both"/>
        <w:rPr>
          <w:rFonts w:ascii="Times New Roman" w:hAnsi="Times New Roman" w:cs="Times New Roman"/>
          <w:sz w:val="24"/>
          <w:szCs w:val="24"/>
        </w:rPr>
      </w:pPr>
      <w:r w:rsidRPr="00674A8B">
        <w:rPr>
          <w:rFonts w:ascii="Times New Roman" w:hAnsi="Times New Roman" w:cs="Times New Roman"/>
          <w:bCs/>
          <w:sz w:val="24"/>
          <w:szCs w:val="24"/>
        </w:rPr>
        <w:t xml:space="preserve">La Norme Environnementale et Sociale (NES 2) </w:t>
      </w:r>
      <w:r w:rsidRPr="00674A8B">
        <w:rPr>
          <w:rFonts w:ascii="Times New Roman" w:hAnsi="Times New Roman" w:cs="Times New Roman"/>
          <w:sz w:val="24"/>
          <w:szCs w:val="24"/>
        </w:rPr>
        <w:t>de la Banque Mondiale entend par « travailleur du projet » :</w:t>
      </w:r>
    </w:p>
    <w:p w14:paraId="20FB61F7" w14:textId="77777777" w:rsidR="00FE6511" w:rsidRPr="00674A8B" w:rsidRDefault="00FE6511" w:rsidP="00F35BA5">
      <w:pPr>
        <w:tabs>
          <w:tab w:val="left" w:pos="704"/>
        </w:tabs>
        <w:spacing w:line="276" w:lineRule="auto"/>
        <w:ind w:left="1134"/>
        <w:jc w:val="both"/>
        <w:rPr>
          <w:rFonts w:ascii="Times New Roman" w:hAnsi="Times New Roman" w:cs="Times New Roman"/>
          <w:sz w:val="24"/>
          <w:szCs w:val="24"/>
        </w:rPr>
      </w:pPr>
    </w:p>
    <w:p w14:paraId="66EA0118" w14:textId="77777777" w:rsidR="00FE6511" w:rsidRPr="00674A8B" w:rsidRDefault="00FE6511" w:rsidP="00863CC9">
      <w:pPr>
        <w:numPr>
          <w:ilvl w:val="0"/>
          <w:numId w:val="133"/>
        </w:numPr>
        <w:ind w:left="1134"/>
        <w:jc w:val="both"/>
        <w:rPr>
          <w:rFonts w:ascii="Times New Roman" w:hAnsi="Times New Roman" w:cs="Times New Roman"/>
          <w:sz w:val="24"/>
          <w:szCs w:val="24"/>
        </w:rPr>
      </w:pPr>
      <w:r w:rsidRPr="00674A8B">
        <w:rPr>
          <w:rFonts w:ascii="Times New Roman" w:hAnsi="Times New Roman" w:cs="Times New Roman"/>
          <w:sz w:val="24"/>
          <w:szCs w:val="24"/>
        </w:rPr>
        <w:t xml:space="preserve">Travailleurs directs : toute personne employée directement par l’unité de gestion du projet, (l’UGP REDISSE I), du Ministère de la Sante pour la mise en œuvre de ce projet pour effectuer des tâches qui sont directement liées au projet ; on peut citer </w:t>
      </w:r>
      <w:r w:rsidRPr="00674A8B">
        <w:rPr>
          <w:rFonts w:ascii="Times New Roman" w:hAnsi="Times New Roman" w:cs="Times New Roman"/>
          <w:sz w:val="24"/>
          <w:szCs w:val="24"/>
        </w:rPr>
        <w:lastRenderedPageBreak/>
        <w:t xml:space="preserve">les personnes employées ou recrutées par l’unité de gestion du projet pour remplir des fonctions de conception et de supervision, de suivi et d’évaluation ou de mobilisation des communautés dans le cadre du </w:t>
      </w:r>
      <w:r w:rsidR="00404B14" w:rsidRPr="00674A8B">
        <w:rPr>
          <w:rFonts w:ascii="Times New Roman" w:hAnsi="Times New Roman" w:cs="Times New Roman"/>
          <w:sz w:val="24"/>
          <w:szCs w:val="24"/>
        </w:rPr>
        <w:t>projet</w:t>
      </w:r>
      <w:r w:rsidR="00404B14">
        <w:rPr>
          <w:rFonts w:ascii="Times New Roman" w:hAnsi="Times New Roman" w:cs="Times New Roman"/>
          <w:sz w:val="24"/>
          <w:szCs w:val="24"/>
        </w:rPr>
        <w:t>.</w:t>
      </w:r>
    </w:p>
    <w:p w14:paraId="3A38D0AF" w14:textId="77777777" w:rsidR="00FE6511" w:rsidRPr="00674A8B" w:rsidRDefault="00FE6511" w:rsidP="00F35BA5">
      <w:pPr>
        <w:ind w:left="1134"/>
        <w:jc w:val="both"/>
        <w:rPr>
          <w:rFonts w:ascii="Times New Roman" w:hAnsi="Times New Roman" w:cs="Times New Roman"/>
          <w:sz w:val="24"/>
          <w:szCs w:val="24"/>
        </w:rPr>
      </w:pPr>
    </w:p>
    <w:p w14:paraId="30AA90AF" w14:textId="77777777" w:rsidR="00FE6511" w:rsidRPr="00674A8B" w:rsidRDefault="00FE6511" w:rsidP="00863CC9">
      <w:pPr>
        <w:numPr>
          <w:ilvl w:val="0"/>
          <w:numId w:val="133"/>
        </w:numPr>
        <w:ind w:left="1134"/>
        <w:rPr>
          <w:rFonts w:ascii="Times New Roman" w:hAnsi="Times New Roman" w:cs="Times New Roman"/>
          <w:sz w:val="24"/>
          <w:szCs w:val="24"/>
        </w:rPr>
      </w:pPr>
      <w:r w:rsidRPr="00674A8B">
        <w:rPr>
          <w:rFonts w:ascii="Times New Roman" w:hAnsi="Times New Roman" w:cs="Times New Roman"/>
          <w:sz w:val="24"/>
          <w:szCs w:val="24"/>
        </w:rPr>
        <w:t>Travailleurs contractuels : les personnes employées ou recrutées par des tiers pour effectuer des travaux liés aux fonctions essentielles du projet, indépendamment de la localisation de ces travaux ;</w:t>
      </w:r>
    </w:p>
    <w:p w14:paraId="1A7D4B84" w14:textId="77777777" w:rsidR="00FE6511" w:rsidRPr="00CB57D8" w:rsidRDefault="00FE6511" w:rsidP="00F35BA5">
      <w:pPr>
        <w:pStyle w:val="Paragraphedeliste"/>
        <w:spacing w:after="0"/>
        <w:ind w:left="1134"/>
        <w:rPr>
          <w:rFonts w:ascii="Times New Roman" w:hAnsi="Times New Roman" w:cs="Times New Roman"/>
          <w:sz w:val="24"/>
          <w:szCs w:val="24"/>
          <w:lang w:val="fr-FR"/>
        </w:rPr>
      </w:pPr>
    </w:p>
    <w:p w14:paraId="53C6B46F" w14:textId="77777777" w:rsidR="00FE6511" w:rsidRPr="00674A8B" w:rsidRDefault="00FE6511" w:rsidP="00863CC9">
      <w:pPr>
        <w:numPr>
          <w:ilvl w:val="0"/>
          <w:numId w:val="133"/>
        </w:numPr>
        <w:ind w:left="1134"/>
        <w:rPr>
          <w:rFonts w:ascii="Times New Roman" w:hAnsi="Times New Roman" w:cs="Times New Roman"/>
          <w:sz w:val="24"/>
          <w:szCs w:val="24"/>
        </w:rPr>
      </w:pPr>
      <w:r w:rsidRPr="00674A8B">
        <w:rPr>
          <w:rFonts w:ascii="Times New Roman" w:hAnsi="Times New Roman" w:cs="Times New Roman"/>
          <w:sz w:val="24"/>
          <w:szCs w:val="24"/>
        </w:rPr>
        <w:t>Employés des fournisseurs principaux : les personnes employées ou recrutées par les fournisseurs principaux du projet</w:t>
      </w:r>
      <w:r w:rsidR="00404B14">
        <w:rPr>
          <w:rFonts w:ascii="Times New Roman" w:hAnsi="Times New Roman" w:cs="Times New Roman"/>
          <w:sz w:val="24"/>
          <w:szCs w:val="24"/>
        </w:rPr>
        <w:t> ;</w:t>
      </w:r>
    </w:p>
    <w:p w14:paraId="0904E9FC" w14:textId="77777777" w:rsidR="00FE6511" w:rsidRPr="00CB57D8" w:rsidRDefault="00FE6511" w:rsidP="00F35BA5">
      <w:pPr>
        <w:pStyle w:val="Paragraphedeliste"/>
        <w:spacing w:after="0"/>
        <w:ind w:left="1134"/>
        <w:rPr>
          <w:rFonts w:ascii="Times New Roman" w:hAnsi="Times New Roman" w:cs="Times New Roman"/>
          <w:sz w:val="24"/>
          <w:szCs w:val="24"/>
          <w:lang w:val="fr-FR"/>
        </w:rPr>
      </w:pPr>
    </w:p>
    <w:p w14:paraId="28238CBC" w14:textId="77777777" w:rsidR="006003F9" w:rsidRDefault="00FE6511" w:rsidP="006003F9">
      <w:pPr>
        <w:numPr>
          <w:ilvl w:val="0"/>
          <w:numId w:val="133"/>
        </w:numPr>
        <w:ind w:left="1134"/>
        <w:jc w:val="both"/>
        <w:rPr>
          <w:rFonts w:ascii="Times New Roman" w:hAnsi="Times New Roman" w:cs="Times New Roman"/>
          <w:sz w:val="24"/>
          <w:szCs w:val="24"/>
        </w:rPr>
      </w:pPr>
      <w:r w:rsidRPr="00674A8B">
        <w:rPr>
          <w:rFonts w:ascii="Times New Roman" w:hAnsi="Times New Roman" w:cs="Times New Roman"/>
          <w:sz w:val="24"/>
          <w:szCs w:val="24"/>
        </w:rPr>
        <w:t xml:space="preserve"> Travailleurs communautaires : les membres de la communauté employés ou recrutés pour travailler sur le projet.</w:t>
      </w:r>
    </w:p>
    <w:p w14:paraId="078E698A" w14:textId="77777777" w:rsidR="006003F9" w:rsidRPr="006003F9" w:rsidRDefault="006003F9" w:rsidP="006003F9">
      <w:pPr>
        <w:pStyle w:val="Paragraphedeliste"/>
        <w:rPr>
          <w:rFonts w:ascii="Tahoma" w:eastAsia="Tahoma" w:hAnsi="Tahoma"/>
          <w:sz w:val="24"/>
          <w:lang w:val="fr-FR"/>
        </w:rPr>
      </w:pPr>
    </w:p>
    <w:p w14:paraId="3D1176FC" w14:textId="5A0E0CEF" w:rsidR="00FE6511" w:rsidRPr="00674A8B" w:rsidRDefault="00FE6511" w:rsidP="005A4E62">
      <w:pPr>
        <w:tabs>
          <w:tab w:val="left" w:pos="704"/>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Lorsque des agents de l’État travaillent sur le projet, que ce soit à temps plein ou à temps partiel, ils restent soumis aux termes et conditions de leur contrat ou régime de travail en vigueur dans le secteur public, sauf dans le cas où leur poste est transféré légalement et effectivement au projet.</w:t>
      </w:r>
    </w:p>
    <w:p w14:paraId="5E5E90A1" w14:textId="77777777" w:rsidR="00FE6511" w:rsidRPr="00F35BA5" w:rsidRDefault="00EC530E" w:rsidP="00F35BA5">
      <w:pPr>
        <w:pStyle w:val="Titre4"/>
        <w:jc w:val="center"/>
        <w:rPr>
          <w:b/>
          <w:sz w:val="24"/>
          <w:szCs w:val="24"/>
        </w:rPr>
      </w:pPr>
      <w:r w:rsidRPr="00B249A6">
        <w:rPr>
          <w:b/>
          <w:sz w:val="24"/>
          <w:szCs w:val="24"/>
        </w:rPr>
        <w:t>3</w:t>
      </w:r>
      <w:r w:rsidRPr="00F35BA5">
        <w:rPr>
          <w:b/>
          <w:sz w:val="24"/>
          <w:szCs w:val="24"/>
        </w:rPr>
        <w:t>.2-</w:t>
      </w:r>
      <w:r w:rsidR="00FE6511" w:rsidRPr="00F35BA5">
        <w:rPr>
          <w:b/>
          <w:sz w:val="24"/>
          <w:szCs w:val="24"/>
        </w:rPr>
        <w:t>Nombre de travailleurs du projet</w:t>
      </w:r>
    </w:p>
    <w:p w14:paraId="6CDF6094" w14:textId="0EBF91E9" w:rsidR="00FE6511" w:rsidRDefault="00FE6511" w:rsidP="005A4E62">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Les activités principales prévues dans le cadre du projet consistent à la fourniture d'équipements, le renforcement des capacités et la sensibilisation. Dans ce contexte, les principaux besoins en main-d'œuvre du projet seront dans les catégories de travailleurs directs et de travailleurs contractuels.</w:t>
      </w:r>
    </w:p>
    <w:p w14:paraId="664D4294" w14:textId="77777777" w:rsidR="001679E5" w:rsidRPr="00674A8B" w:rsidRDefault="001679E5" w:rsidP="005A4E62">
      <w:pPr>
        <w:spacing w:line="276" w:lineRule="auto"/>
        <w:jc w:val="both"/>
        <w:rPr>
          <w:rFonts w:ascii="Times New Roman" w:hAnsi="Times New Roman" w:cs="Times New Roman"/>
          <w:sz w:val="24"/>
          <w:szCs w:val="24"/>
        </w:rPr>
      </w:pPr>
    </w:p>
    <w:p w14:paraId="508903C7" w14:textId="77777777" w:rsidR="00FE6511" w:rsidRPr="00674A8B" w:rsidRDefault="00FE6511" w:rsidP="00F35BA5">
      <w:pPr>
        <w:spacing w:line="276" w:lineRule="auto"/>
        <w:ind w:left="1134"/>
        <w:jc w:val="both"/>
        <w:rPr>
          <w:rFonts w:ascii="Times New Roman" w:hAnsi="Times New Roman" w:cs="Times New Roman"/>
          <w:sz w:val="24"/>
          <w:szCs w:val="24"/>
        </w:rPr>
      </w:pPr>
    </w:p>
    <w:p w14:paraId="3362C66E" w14:textId="77777777" w:rsidR="00FE6511" w:rsidRPr="00674A8B" w:rsidRDefault="00FE6511" w:rsidP="00F35BA5">
      <w:pPr>
        <w:spacing w:line="276" w:lineRule="auto"/>
        <w:ind w:left="1134"/>
        <w:jc w:val="both"/>
        <w:rPr>
          <w:rFonts w:ascii="Times New Roman" w:hAnsi="Times New Roman" w:cs="Times New Roman"/>
          <w:b/>
          <w:bCs/>
          <w:sz w:val="24"/>
          <w:szCs w:val="24"/>
        </w:rPr>
      </w:pPr>
      <w:r w:rsidRPr="00674A8B">
        <w:rPr>
          <w:rFonts w:ascii="Times New Roman" w:hAnsi="Times New Roman" w:cs="Times New Roman"/>
          <w:b/>
          <w:bCs/>
          <w:sz w:val="24"/>
          <w:szCs w:val="24"/>
        </w:rPr>
        <w:t>Travailleurs directs</w:t>
      </w:r>
    </w:p>
    <w:p w14:paraId="6F633B55" w14:textId="77777777" w:rsidR="00FE6511" w:rsidRPr="00674A8B" w:rsidRDefault="00FE6511" w:rsidP="005A4E62">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L’unité de gestion du projet (UGP) du projet REDISSE I est composée de 12 personnes : Un coordonnateur national, un responsable technique des opérations, un spécialiste administratif financier, une spécialiste en passation des marchés, un spécialiste en sauvegarde environnementale, un spécialiste en suivi-évaluation, un spécialiste en santé humaine, un spécialiste en santé animale, un spécialiste en communication, un auditeur interne, un  comptable, une assistante de passation des marchés ainsi qu’un spécialiste en développement social en phase de recrutement. Tous ces employés sont des travailleurs directs employés par le projet. Le nombre de travailleurs peut augmenter avec le recrutement de consultants ou d'autres spécialistes pour des tâches spécifiques pendant la mise en œuvre du projet.</w:t>
      </w:r>
    </w:p>
    <w:p w14:paraId="4CE80FC2" w14:textId="77777777" w:rsidR="00FE6511" w:rsidRPr="00674A8B" w:rsidRDefault="00FE6511" w:rsidP="00FE6511">
      <w:pPr>
        <w:tabs>
          <w:tab w:val="left" w:pos="772"/>
        </w:tabs>
        <w:spacing w:line="276" w:lineRule="auto"/>
        <w:ind w:right="20"/>
        <w:jc w:val="both"/>
        <w:rPr>
          <w:rFonts w:ascii="Times New Roman" w:hAnsi="Times New Roman" w:cs="Times New Roman"/>
          <w:bCs/>
          <w:iCs/>
          <w:sz w:val="24"/>
          <w:szCs w:val="24"/>
        </w:rPr>
      </w:pPr>
    </w:p>
    <w:p w14:paraId="7DB16442" w14:textId="77777777" w:rsidR="00FE6511" w:rsidRPr="00674A8B" w:rsidRDefault="00FE6511" w:rsidP="00D64ABA">
      <w:pPr>
        <w:jc w:val="both"/>
        <w:rPr>
          <w:rFonts w:ascii="Times New Roman" w:hAnsi="Times New Roman" w:cs="Times New Roman"/>
          <w:b/>
          <w:sz w:val="24"/>
          <w:szCs w:val="24"/>
        </w:rPr>
      </w:pPr>
      <w:r w:rsidRPr="00674A8B">
        <w:rPr>
          <w:rFonts w:ascii="Times New Roman" w:hAnsi="Times New Roman" w:cs="Times New Roman"/>
          <w:b/>
          <w:sz w:val="24"/>
          <w:szCs w:val="24"/>
        </w:rPr>
        <w:t>Travailleurs contractuels</w:t>
      </w:r>
      <w:r w:rsidRPr="00674A8B">
        <w:rPr>
          <w:rFonts w:ascii="Times New Roman" w:hAnsi="Times New Roman" w:cs="Times New Roman"/>
          <w:sz w:val="24"/>
          <w:szCs w:val="24"/>
        </w:rPr>
        <w:t xml:space="preserve"> Le nombre précis de travailleurs du projet à recruter n'est pas connu pour le moment. Ces informations seront disponibles au début de la mise en œuvre des activités du projet.</w:t>
      </w:r>
    </w:p>
    <w:p w14:paraId="19602F91" w14:textId="77777777" w:rsidR="00FE6511" w:rsidRPr="00674A8B" w:rsidRDefault="00FE6511" w:rsidP="00F35BA5">
      <w:pPr>
        <w:pStyle w:val="Titre4"/>
        <w:jc w:val="center"/>
      </w:pPr>
    </w:p>
    <w:p w14:paraId="1A0D7D42" w14:textId="6A370373" w:rsidR="00FE6511" w:rsidRPr="00CB57D8" w:rsidRDefault="00EC530E" w:rsidP="00F35BA5">
      <w:pPr>
        <w:pStyle w:val="Titre4"/>
        <w:jc w:val="center"/>
        <w:rPr>
          <w:b/>
          <w:i/>
          <w:iCs/>
        </w:rPr>
      </w:pPr>
      <w:bookmarkStart w:id="553" w:name="_Toc55644340"/>
      <w:r>
        <w:rPr>
          <w:b/>
        </w:rPr>
        <w:t>4-</w:t>
      </w:r>
      <w:r w:rsidR="00D64ABA">
        <w:rPr>
          <w:b/>
        </w:rPr>
        <w:t>E</w:t>
      </w:r>
      <w:r w:rsidR="00D64ABA" w:rsidRPr="00CB57D8">
        <w:rPr>
          <w:b/>
        </w:rPr>
        <w:t>valuation des p</w:t>
      </w:r>
      <w:r w:rsidR="00D64ABA">
        <w:rPr>
          <w:b/>
        </w:rPr>
        <w:t>rincipaux risques potentiels lié</w:t>
      </w:r>
      <w:r w:rsidR="00D64ABA" w:rsidRPr="00CB57D8">
        <w:rPr>
          <w:b/>
        </w:rPr>
        <w:t>s au travail</w:t>
      </w:r>
      <w:bookmarkEnd w:id="553"/>
    </w:p>
    <w:p w14:paraId="128B0D91" w14:textId="77777777" w:rsidR="00FE6511" w:rsidRPr="00F35BA5" w:rsidRDefault="00EC530E" w:rsidP="004A172B">
      <w:pPr>
        <w:pStyle w:val="Titre5"/>
        <w:rPr>
          <w:b/>
          <w:iCs/>
          <w:sz w:val="24"/>
          <w:szCs w:val="24"/>
          <w:shd w:val="clear" w:color="auto" w:fill="FFFFFF"/>
        </w:rPr>
      </w:pPr>
      <w:r w:rsidRPr="00F35BA5">
        <w:rPr>
          <w:b/>
          <w:i w:val="0"/>
          <w:iCs/>
          <w:sz w:val="24"/>
          <w:szCs w:val="24"/>
          <w:shd w:val="clear" w:color="auto" w:fill="FFFFFF"/>
        </w:rPr>
        <w:t>4.1-</w:t>
      </w:r>
      <w:r w:rsidR="00FE6511" w:rsidRPr="00F35BA5">
        <w:rPr>
          <w:b/>
          <w:i w:val="0"/>
          <w:iCs/>
          <w:sz w:val="24"/>
          <w:szCs w:val="24"/>
          <w:shd w:val="clear" w:color="auto" w:fill="FFFFFF"/>
        </w:rPr>
        <w:t>Activités du projet</w:t>
      </w:r>
    </w:p>
    <w:p w14:paraId="7B943D2D" w14:textId="77777777" w:rsidR="00FE6511" w:rsidRPr="00674A8B" w:rsidRDefault="00FE6511" w:rsidP="00D64ABA">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 projet se compose d’une série d’activités d’acquisitions visant à soutenir le gouvernement guinéen à faire face au COVID-19.</w:t>
      </w:r>
    </w:p>
    <w:p w14:paraId="00FBEED2" w14:textId="77777777" w:rsidR="00FE6511" w:rsidRPr="00674A8B" w:rsidRDefault="00FE6511" w:rsidP="00C31ED6">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 projet consiste en :</w:t>
      </w:r>
    </w:p>
    <w:p w14:paraId="5C05B159" w14:textId="77777777" w:rsidR="00FE6511" w:rsidRPr="00674A8B" w:rsidRDefault="00FE6511" w:rsidP="00863CC9">
      <w:pPr>
        <w:numPr>
          <w:ilvl w:val="0"/>
          <w:numId w:val="130"/>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lastRenderedPageBreak/>
        <w:t>L’acquisition d’équipements et de matériel de réanimation (lits de réanimation, respirateurs, des centrales de surveillance, etc.…) ;</w:t>
      </w:r>
    </w:p>
    <w:p w14:paraId="617192FA" w14:textId="77777777" w:rsidR="00FE6511" w:rsidRPr="00674A8B" w:rsidRDefault="00FE6511" w:rsidP="00863CC9">
      <w:pPr>
        <w:numPr>
          <w:ilvl w:val="0"/>
          <w:numId w:val="130"/>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L’achat de matériel de soins intensifs pour les services des urgences (moniteurs, défibrillateurs, respirateurs de réanimation, concentrateur d’oxygène) ;</w:t>
      </w:r>
    </w:p>
    <w:p w14:paraId="5D20587C" w14:textId="77777777" w:rsidR="00FE6511" w:rsidRPr="00674A8B" w:rsidRDefault="00FE6511" w:rsidP="00863CC9">
      <w:pPr>
        <w:numPr>
          <w:ilvl w:val="0"/>
          <w:numId w:val="130"/>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L’acquisition d’équipements médicaux pour les services de maladies infectieuses (Tentes, du matériel roulant et des chariots de soins) ;</w:t>
      </w:r>
    </w:p>
    <w:p w14:paraId="3CEF7AD1" w14:textId="77777777" w:rsidR="00FE6511" w:rsidRPr="00674A8B" w:rsidRDefault="00FE6511" w:rsidP="00863CC9">
      <w:pPr>
        <w:numPr>
          <w:ilvl w:val="0"/>
          <w:numId w:val="130"/>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L’acquisition des équipements de protection individuelle (masques, lunettes, combinaisons et sur-chaussures à usage unique, etc.) pour le personnel soignant ;</w:t>
      </w:r>
    </w:p>
    <w:p w14:paraId="4A4781BC" w14:textId="77777777" w:rsidR="00FE6511" w:rsidRPr="00674A8B" w:rsidRDefault="00FE6511" w:rsidP="00863CC9">
      <w:pPr>
        <w:numPr>
          <w:ilvl w:val="0"/>
          <w:numId w:val="130"/>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L’achat d'équipement de laboratoire et de diagnostic (réactifs de laboratoire matériel de conditionnement, de conservation et de transport des prélèvements pour analyse, etc.) ;</w:t>
      </w:r>
    </w:p>
    <w:p w14:paraId="3448F306" w14:textId="77777777" w:rsidR="00FE6511" w:rsidRPr="00674A8B" w:rsidRDefault="00FE6511" w:rsidP="00863CC9">
      <w:pPr>
        <w:numPr>
          <w:ilvl w:val="0"/>
          <w:numId w:val="130"/>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L’achat de matériel d’assainissement et d’hygiène et de systèmes adéquats de gestion et d’élimination des déchets médicaux dans les centres de traitement (incinérateurs) ;</w:t>
      </w:r>
    </w:p>
    <w:p w14:paraId="6D9FEBF8" w14:textId="77777777" w:rsidR="00FE6511" w:rsidRPr="00674A8B" w:rsidRDefault="00FE6511" w:rsidP="00863CC9">
      <w:pPr>
        <w:numPr>
          <w:ilvl w:val="0"/>
          <w:numId w:val="130"/>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Les campagnes d’information, d’éducation et de communication pour la mise en place des mesures de quarantaine, de distanciation sociale,</w:t>
      </w:r>
    </w:p>
    <w:p w14:paraId="2B2C6B2D" w14:textId="77777777" w:rsidR="00FE6511" w:rsidRPr="00674A8B" w:rsidRDefault="00FE6511" w:rsidP="00863CC9">
      <w:pPr>
        <w:numPr>
          <w:ilvl w:val="0"/>
          <w:numId w:val="130"/>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 xml:space="preserve">La fourniture des services de </w:t>
      </w:r>
      <w:bookmarkStart w:id="554" w:name="_Hlk52603696"/>
      <w:r w:rsidRPr="00674A8B">
        <w:rPr>
          <w:rFonts w:ascii="Times New Roman" w:hAnsi="Times New Roman" w:cs="Times New Roman"/>
          <w:sz w:val="24"/>
          <w:szCs w:val="24"/>
        </w:rPr>
        <w:t>NTIC</w:t>
      </w:r>
      <w:bookmarkEnd w:id="554"/>
      <w:r w:rsidRPr="00674A8B">
        <w:rPr>
          <w:rFonts w:ascii="Times New Roman" w:hAnsi="Times New Roman" w:cs="Times New Roman"/>
          <w:sz w:val="24"/>
          <w:szCs w:val="24"/>
        </w:rPr>
        <w:t xml:space="preserve"> et des équipements de communication ;</w:t>
      </w:r>
    </w:p>
    <w:p w14:paraId="62186E58" w14:textId="77777777" w:rsidR="00FE6511" w:rsidRPr="00674A8B" w:rsidRDefault="00FE6511" w:rsidP="00863CC9">
      <w:pPr>
        <w:numPr>
          <w:ilvl w:val="0"/>
          <w:numId w:val="130"/>
        </w:numPr>
        <w:tabs>
          <w:tab w:val="left" w:pos="720"/>
        </w:tabs>
        <w:spacing w:line="276" w:lineRule="auto"/>
        <w:ind w:left="1134" w:right="20"/>
        <w:jc w:val="both"/>
        <w:rPr>
          <w:rFonts w:ascii="Times New Roman" w:hAnsi="Times New Roman" w:cs="Times New Roman"/>
          <w:sz w:val="24"/>
          <w:szCs w:val="24"/>
        </w:rPr>
      </w:pPr>
      <w:r w:rsidRPr="00674A8B">
        <w:rPr>
          <w:rFonts w:ascii="Times New Roman" w:hAnsi="Times New Roman" w:cs="Times New Roman"/>
          <w:sz w:val="24"/>
          <w:szCs w:val="24"/>
        </w:rPr>
        <w:t>L’acquisition de médicaments</w:t>
      </w:r>
      <w:r w:rsidR="00597934">
        <w:rPr>
          <w:rFonts w:ascii="Times New Roman" w:hAnsi="Times New Roman" w:cs="Times New Roman"/>
          <w:sz w:val="24"/>
          <w:szCs w:val="24"/>
        </w:rPr>
        <w:t>.</w:t>
      </w:r>
    </w:p>
    <w:p w14:paraId="5E4E0D5E" w14:textId="77777777" w:rsidR="00FE6511" w:rsidRPr="00597934" w:rsidRDefault="00FE6511" w:rsidP="00597934">
      <w:pPr>
        <w:tabs>
          <w:tab w:val="left" w:pos="704"/>
        </w:tabs>
        <w:spacing w:line="276" w:lineRule="auto"/>
        <w:jc w:val="both"/>
        <w:rPr>
          <w:rFonts w:ascii="Times New Roman" w:hAnsi="Times New Roman" w:cs="Times New Roman"/>
          <w:sz w:val="24"/>
          <w:szCs w:val="24"/>
        </w:rPr>
      </w:pPr>
      <w:r w:rsidRPr="00597934">
        <w:rPr>
          <w:rFonts w:ascii="Times New Roman" w:hAnsi="Times New Roman" w:cs="Times New Roman"/>
          <w:sz w:val="24"/>
          <w:szCs w:val="24"/>
        </w:rPr>
        <w:t xml:space="preserve">La mise en œuvre de ces activités inclue le recrutement du personnel de diverses catégories y compris les travailleurs contractuels, les travailleurs communautaires, etc. </w:t>
      </w:r>
    </w:p>
    <w:p w14:paraId="7363C276" w14:textId="77777777" w:rsidR="00FE6511" w:rsidRPr="00F35BA5" w:rsidRDefault="00EC530E" w:rsidP="00F35BA5">
      <w:pPr>
        <w:pStyle w:val="Titre4"/>
        <w:jc w:val="center"/>
        <w:rPr>
          <w:b/>
          <w:sz w:val="24"/>
          <w:szCs w:val="24"/>
        </w:rPr>
      </w:pPr>
      <w:r w:rsidRPr="00F35BA5">
        <w:rPr>
          <w:b/>
          <w:sz w:val="24"/>
          <w:szCs w:val="24"/>
        </w:rPr>
        <w:t>4.2-</w:t>
      </w:r>
      <w:r w:rsidR="00FE6511" w:rsidRPr="00F35BA5">
        <w:rPr>
          <w:b/>
          <w:sz w:val="24"/>
          <w:szCs w:val="24"/>
        </w:rPr>
        <w:t xml:space="preserve">Principaux risques liés à la main-d’œuvre </w:t>
      </w:r>
    </w:p>
    <w:p w14:paraId="5528179C" w14:textId="77777777" w:rsidR="00FE6511" w:rsidRPr="00674A8B" w:rsidRDefault="00FE6511" w:rsidP="00C31ED6">
      <w:pPr>
        <w:jc w:val="both"/>
        <w:rPr>
          <w:rFonts w:ascii="Times New Roman" w:hAnsi="Times New Roman" w:cs="Times New Roman"/>
          <w:sz w:val="24"/>
          <w:szCs w:val="24"/>
        </w:rPr>
      </w:pPr>
      <w:r w:rsidRPr="00674A8B">
        <w:rPr>
          <w:rFonts w:ascii="Times New Roman" w:hAnsi="Times New Roman" w:cs="Times New Roman"/>
          <w:sz w:val="24"/>
          <w:szCs w:val="24"/>
        </w:rPr>
        <w:t xml:space="preserve">Les principaux risques liés à la gestion de main d’œuvre dans le cadre de l’exécution du projet sont les </w:t>
      </w:r>
      <w:r w:rsidR="00597934" w:rsidRPr="00674A8B">
        <w:rPr>
          <w:rFonts w:ascii="Times New Roman" w:hAnsi="Times New Roman" w:cs="Times New Roman"/>
          <w:sz w:val="24"/>
          <w:szCs w:val="24"/>
        </w:rPr>
        <w:t>suivant</w:t>
      </w:r>
      <w:r w:rsidR="00597934">
        <w:rPr>
          <w:rFonts w:ascii="Times New Roman" w:hAnsi="Times New Roman" w:cs="Times New Roman"/>
          <w:sz w:val="24"/>
          <w:szCs w:val="24"/>
        </w:rPr>
        <w:t>s</w:t>
      </w:r>
      <w:r w:rsidR="00597934" w:rsidRPr="00674A8B">
        <w:rPr>
          <w:rFonts w:ascii="Times New Roman" w:hAnsi="Times New Roman" w:cs="Times New Roman"/>
          <w:sz w:val="24"/>
          <w:szCs w:val="24"/>
        </w:rPr>
        <w:t xml:space="preserve"> :</w:t>
      </w:r>
    </w:p>
    <w:p w14:paraId="7E1EA77D" w14:textId="77777777" w:rsidR="00FE6511" w:rsidRPr="00CB57D8" w:rsidRDefault="00FE6511" w:rsidP="00863CC9">
      <w:pPr>
        <w:pStyle w:val="Paragraphedeliste"/>
        <w:numPr>
          <w:ilvl w:val="0"/>
          <w:numId w:val="134"/>
        </w:numPr>
        <w:spacing w:line="259" w:lineRule="auto"/>
        <w:ind w:left="1134"/>
        <w:rPr>
          <w:rFonts w:ascii="Times New Roman" w:hAnsi="Times New Roman" w:cs="Times New Roman"/>
          <w:b/>
          <w:sz w:val="24"/>
          <w:szCs w:val="24"/>
          <w:lang w:val="fr-FR"/>
        </w:rPr>
      </w:pPr>
      <w:r w:rsidRPr="00CB57D8">
        <w:rPr>
          <w:rFonts w:ascii="Times New Roman" w:hAnsi="Times New Roman" w:cs="Times New Roman"/>
          <w:b/>
          <w:sz w:val="24"/>
          <w:szCs w:val="24"/>
          <w:lang w:val="fr-FR"/>
        </w:rPr>
        <w:t>Risques de travail associés aux travailleurs sous contrat au niveau du sous-projet.</w:t>
      </w:r>
    </w:p>
    <w:p w14:paraId="790C7538" w14:textId="77777777" w:rsidR="00FE6511" w:rsidRPr="00674A8B" w:rsidRDefault="00FE6511" w:rsidP="00C31ED6">
      <w:pPr>
        <w:tabs>
          <w:tab w:val="left" w:pos="780"/>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Le risque de ne pas avoir un contrat signé qui définit clairement les horaires de travail, le salaire et les conditions générales de travail avec les entreprises contractées pour la mise en œuvre des sous-projet</w:t>
      </w:r>
      <w:r w:rsidR="00C02D51">
        <w:rPr>
          <w:rFonts w:ascii="Times New Roman" w:hAnsi="Times New Roman" w:cs="Times New Roman"/>
          <w:sz w:val="24"/>
          <w:szCs w:val="24"/>
        </w:rPr>
        <w:t>s</w:t>
      </w:r>
      <w:r w:rsidRPr="00674A8B">
        <w:rPr>
          <w:rFonts w:ascii="Times New Roman" w:hAnsi="Times New Roman" w:cs="Times New Roman"/>
          <w:sz w:val="24"/>
          <w:szCs w:val="24"/>
        </w:rPr>
        <w:t xml:space="preserve">. Ceci pourrait donner lieu à des abus et a l’exploitation des travailleurs du projet. Il y a aussi les risques relatifs au travail des enfants surtout dans l’aménagement de centres de traitement bien que ce risque soit considéré comme </w:t>
      </w:r>
      <w:r w:rsidR="009707D2" w:rsidRPr="00674A8B">
        <w:rPr>
          <w:rFonts w:ascii="Times New Roman" w:hAnsi="Times New Roman" w:cs="Times New Roman"/>
          <w:sz w:val="24"/>
          <w:szCs w:val="24"/>
        </w:rPr>
        <w:t>faible</w:t>
      </w:r>
      <w:r w:rsidRPr="00674A8B">
        <w:rPr>
          <w:rFonts w:ascii="Times New Roman" w:hAnsi="Times New Roman" w:cs="Times New Roman"/>
          <w:sz w:val="24"/>
          <w:szCs w:val="24"/>
        </w:rPr>
        <w:t xml:space="preserve"> étant donné qu'il n'y aura pas de travaux de construction et par conséquent aucun afflux de main-d'œuvre. En outre, le respect des réglementations nationales, qui interdisent cet acte, devrait pouvoir empêcher cette pratique. Néanmoins, l’entreprise sera tenue dans le contrat de s'engager contre le recours au travail des enfants et au travail forcé, et le spécialiste environnemental et le spécialiste social de l'UGP feront le suivi pour s’assurer de l'absence de travail des enfants et le travail forcé. </w:t>
      </w:r>
    </w:p>
    <w:p w14:paraId="6DF9EDA3" w14:textId="77777777" w:rsidR="00FE6511" w:rsidRPr="00674A8B" w:rsidRDefault="00FE6511" w:rsidP="00C31ED6">
      <w:pPr>
        <w:tabs>
          <w:tab w:val="left" w:pos="780"/>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 xml:space="preserve">Il existe également des risques de discrimination liés au recrutement, aux salaires et à la sélection des employés pour la formation. Pour faire face à ces risques, les PGMO exigent que toutes les décisions en matière de recrutement ou de traitement des travailleurs du projet ne </w:t>
      </w:r>
      <w:r w:rsidR="009707D2" w:rsidRPr="00674A8B">
        <w:rPr>
          <w:rFonts w:ascii="Times New Roman" w:hAnsi="Times New Roman" w:cs="Times New Roman"/>
          <w:sz w:val="24"/>
          <w:szCs w:val="24"/>
        </w:rPr>
        <w:t>soient</w:t>
      </w:r>
      <w:r w:rsidRPr="00674A8B">
        <w:rPr>
          <w:rFonts w:ascii="Times New Roman" w:hAnsi="Times New Roman" w:cs="Times New Roman"/>
          <w:sz w:val="24"/>
          <w:szCs w:val="24"/>
        </w:rPr>
        <w:t xml:space="preserve"> pas prises sur la base de caractéristiques personnelles sans rapport avec les besoins inhérents au poste concerné. Les travailleurs du projet seront employés selon le principe de l’égalité des chances et du traitement équitable et il n’y aura aucune discrimination dans le cadre d’un aspect quelconque de la relation de travail, que ce soit le recrutement et l’embauche, la rémunération (notamment les salaires et les avantages sociaux), les conditions de travail et les modalités d’emploi, l’accès à la formation, les missions du poste, la promotion, le licenciement ou le départ à la retraite, ou encore les mesures disciplinaires. L'UGP surveillera pour s'assurer que ces principes sont respectés. </w:t>
      </w:r>
    </w:p>
    <w:p w14:paraId="281E6FA4" w14:textId="77777777" w:rsidR="00FE6511" w:rsidRPr="00674A8B" w:rsidRDefault="00FE6511" w:rsidP="00F35BA5">
      <w:pPr>
        <w:tabs>
          <w:tab w:val="left" w:pos="780"/>
        </w:tabs>
        <w:spacing w:line="276" w:lineRule="auto"/>
        <w:ind w:left="1134" w:right="20"/>
        <w:jc w:val="both"/>
        <w:rPr>
          <w:rFonts w:ascii="Times New Roman" w:hAnsi="Times New Roman" w:cs="Times New Roman"/>
          <w:sz w:val="24"/>
          <w:szCs w:val="24"/>
        </w:rPr>
      </w:pPr>
    </w:p>
    <w:p w14:paraId="32ADAFEF" w14:textId="3BADDE92" w:rsidR="00FE6511" w:rsidRPr="00CB57D8" w:rsidRDefault="001679E5" w:rsidP="001679E5">
      <w:pPr>
        <w:pStyle w:val="Commentaire"/>
        <w:jc w:val="both"/>
        <w:rPr>
          <w:b/>
          <w:sz w:val="24"/>
          <w:szCs w:val="24"/>
        </w:rPr>
      </w:pPr>
      <w:r>
        <w:rPr>
          <w:b/>
          <w:sz w:val="24"/>
          <w:szCs w:val="24"/>
        </w:rPr>
        <w:t>I.</w:t>
      </w:r>
      <w:r w:rsidR="00FE6511" w:rsidRPr="00CB57D8">
        <w:rPr>
          <w:b/>
          <w:sz w:val="24"/>
          <w:szCs w:val="24"/>
        </w:rPr>
        <w:t>Risques associés à la VGB / EAS/HS &amp;VCE</w:t>
      </w:r>
    </w:p>
    <w:p w14:paraId="4C4336FF" w14:textId="77777777" w:rsidR="00FE6511" w:rsidRPr="00674A8B" w:rsidRDefault="00FE6511" w:rsidP="00045114">
      <w:pPr>
        <w:tabs>
          <w:tab w:val="left" w:pos="780"/>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La VBG /EAS /HS et la violence contre les enfants (VCE) sont des défis importants dans la société, même s'il existe des réglementations pour résoudre ces problèmes. La présence des travailleurs et du personnel de santé dans les communautés peut créer les conditions pour que ces risques se produisent. Les entreprises seront donc tenues dans le contrat de s'engager à introduire des mesures prévention/ d'atténuation contre la VBG /EAS /</w:t>
      </w:r>
      <w:r w:rsidR="003A0A3E" w:rsidRPr="00674A8B">
        <w:rPr>
          <w:rFonts w:ascii="Times New Roman" w:hAnsi="Times New Roman" w:cs="Times New Roman"/>
          <w:sz w:val="24"/>
          <w:szCs w:val="24"/>
        </w:rPr>
        <w:t>HS conformément</w:t>
      </w:r>
      <w:r w:rsidRPr="00674A8B">
        <w:rPr>
          <w:rFonts w:ascii="Times New Roman" w:hAnsi="Times New Roman" w:cs="Times New Roman"/>
          <w:sz w:val="24"/>
          <w:szCs w:val="24"/>
        </w:rPr>
        <w:t xml:space="preserve"> au Plan d’Action VBG</w:t>
      </w:r>
      <w:r w:rsidR="003A0A3E" w:rsidRPr="00674A8B">
        <w:rPr>
          <w:rFonts w:ascii="Times New Roman" w:hAnsi="Times New Roman" w:cs="Times New Roman"/>
          <w:sz w:val="24"/>
          <w:szCs w:val="24"/>
        </w:rPr>
        <w:t>a élaboré</w:t>
      </w:r>
      <w:r w:rsidRPr="00674A8B">
        <w:rPr>
          <w:rFonts w:ascii="Times New Roman" w:hAnsi="Times New Roman" w:cs="Times New Roman"/>
          <w:sz w:val="24"/>
          <w:szCs w:val="24"/>
        </w:rPr>
        <w:t xml:space="preserve"> dans le cadre du projet qui préconise des mesures de préventions telles en termes de code de conduite ainsi qu’un mécanisme de réparation des doléances/plaintes.</w:t>
      </w:r>
    </w:p>
    <w:p w14:paraId="49A19FF0" w14:textId="77777777" w:rsidR="00FE6511" w:rsidRPr="00674A8B" w:rsidRDefault="00FE6511" w:rsidP="00045114">
      <w:pPr>
        <w:tabs>
          <w:tab w:val="left" w:pos="780"/>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L’article 8</w:t>
      </w:r>
      <w:r w:rsidR="00D36DED">
        <w:rPr>
          <w:rFonts w:ascii="Times New Roman" w:hAnsi="Times New Roman" w:cs="Times New Roman"/>
          <w:sz w:val="24"/>
          <w:szCs w:val="24"/>
        </w:rPr>
        <w:t xml:space="preserve"> du</w:t>
      </w:r>
      <w:r w:rsidRPr="00674A8B">
        <w:rPr>
          <w:rFonts w:ascii="Times New Roman" w:hAnsi="Times New Roman" w:cs="Times New Roman"/>
          <w:sz w:val="24"/>
          <w:szCs w:val="24"/>
        </w:rPr>
        <w:t xml:space="preserve"> code du travail considère comme harcèlement sexuel toute forme de comportement verbal, non verbal ou corporel de nature sexuelle, qui affecte la dignité de femmes ou d’hommes en milieu du travail. Il en est de même pour toute conduite de nature sexuelle qui a pour effet de créer un environnement de travail intimidant, hostile ou humiliant pour une personne. En termes de sanction prévue par le code du travail, c’est la nullité. Aucune personne ne peut être sanctionnée, ni licenciée, ni pénalisée pour avoir subi, dénoncé, relaté ou témoigné de tels agissements. En matière pénale, l’article 277 du code pénal révisé de la République de Guinée condamne à un emprisonnement de 2 ans et à une amende de 2.000.000 de francs guinéens lorsque les faits sont commis par une autorité qui abuse de l’autorité.</w:t>
      </w:r>
    </w:p>
    <w:p w14:paraId="5881A915" w14:textId="77777777" w:rsidR="00FE6511" w:rsidRPr="00674A8B" w:rsidRDefault="00FE6511" w:rsidP="00F35BA5">
      <w:pPr>
        <w:tabs>
          <w:tab w:val="left" w:pos="780"/>
        </w:tabs>
        <w:spacing w:line="276" w:lineRule="auto"/>
        <w:ind w:left="1134" w:right="20"/>
        <w:jc w:val="both"/>
        <w:rPr>
          <w:rFonts w:ascii="Times New Roman" w:hAnsi="Times New Roman" w:cs="Times New Roman"/>
          <w:sz w:val="24"/>
          <w:szCs w:val="24"/>
        </w:rPr>
      </w:pPr>
    </w:p>
    <w:p w14:paraId="01405DE1" w14:textId="77777777" w:rsidR="00FE6511" w:rsidRPr="00CB57D8" w:rsidRDefault="00FE6511" w:rsidP="00863CC9">
      <w:pPr>
        <w:pStyle w:val="Paragraphedeliste"/>
        <w:numPr>
          <w:ilvl w:val="0"/>
          <w:numId w:val="134"/>
        </w:numPr>
        <w:spacing w:line="259" w:lineRule="auto"/>
        <w:ind w:left="1134"/>
        <w:rPr>
          <w:rFonts w:ascii="Times New Roman" w:hAnsi="Times New Roman" w:cs="Times New Roman"/>
          <w:b/>
          <w:sz w:val="24"/>
          <w:szCs w:val="24"/>
          <w:lang w:val="fr-FR"/>
        </w:rPr>
      </w:pPr>
      <w:r w:rsidRPr="00CB57D8">
        <w:rPr>
          <w:rFonts w:ascii="Times New Roman" w:hAnsi="Times New Roman" w:cs="Times New Roman"/>
          <w:b/>
          <w:sz w:val="24"/>
          <w:szCs w:val="24"/>
          <w:lang w:val="fr-FR"/>
        </w:rPr>
        <w:t>Risques pour la santé et la sécurité au travail (SST)</w:t>
      </w:r>
    </w:p>
    <w:p w14:paraId="1D5E2CA6" w14:textId="6BC074BD" w:rsidR="00FE6511" w:rsidRDefault="00FE6511" w:rsidP="00045114">
      <w:pPr>
        <w:tabs>
          <w:tab w:val="left" w:pos="780"/>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Les risques de cette catégorie sont liés à l'infection par COVID 19, l’exposition</w:t>
      </w:r>
      <w:r w:rsidRPr="00674A8B">
        <w:rPr>
          <w:rFonts w:ascii="Times New Roman" w:eastAsia="Tahoma" w:hAnsi="Times New Roman" w:cs="Times New Roman"/>
          <w:sz w:val="24"/>
          <w:szCs w:val="24"/>
        </w:rPr>
        <w:t xml:space="preserve"> à des substances dangereuses que sont les médicaments et produits chimiques et les infections nosocomiales à partir des déchets infectieux. </w:t>
      </w:r>
      <w:r w:rsidR="00DF17B2" w:rsidRPr="00674A8B">
        <w:rPr>
          <w:rFonts w:ascii="Times New Roman" w:hAnsi="Times New Roman" w:cs="Times New Roman"/>
          <w:sz w:val="24"/>
          <w:szCs w:val="24"/>
        </w:rPr>
        <w:t>Toutes les entreprises</w:t>
      </w:r>
      <w:r w:rsidRPr="00674A8B">
        <w:rPr>
          <w:rFonts w:ascii="Times New Roman" w:hAnsi="Times New Roman" w:cs="Times New Roman"/>
          <w:sz w:val="24"/>
          <w:szCs w:val="24"/>
        </w:rPr>
        <w:t xml:space="preserve"> seront tenues d'élaborer et de mettre en œuvre des procédures écrites de gestion de la main-d'œuvre, y compris des procédures pour établir et maintenir un environnement de travail sûr conformément aux exigences de la NES 2. </w:t>
      </w:r>
      <w:r w:rsidR="00DF17B2" w:rsidRPr="00674A8B">
        <w:rPr>
          <w:rFonts w:ascii="Times New Roman" w:hAnsi="Times New Roman" w:cs="Times New Roman"/>
          <w:sz w:val="24"/>
          <w:szCs w:val="24"/>
        </w:rPr>
        <w:t>Toutes les entreprises</w:t>
      </w:r>
      <w:r w:rsidRPr="00674A8B">
        <w:rPr>
          <w:rFonts w:ascii="Times New Roman" w:hAnsi="Times New Roman" w:cs="Times New Roman"/>
          <w:sz w:val="24"/>
          <w:szCs w:val="24"/>
        </w:rPr>
        <w:t xml:space="preserve"> seront tenues, en vertu d</w:t>
      </w:r>
      <w:r w:rsidR="00DF17B2">
        <w:rPr>
          <w:rFonts w:ascii="Times New Roman" w:hAnsi="Times New Roman" w:cs="Times New Roman"/>
          <w:sz w:val="24"/>
          <w:szCs w:val="24"/>
        </w:rPr>
        <w:t>es</w:t>
      </w:r>
      <w:r w:rsidRPr="00674A8B">
        <w:rPr>
          <w:rFonts w:ascii="Times New Roman" w:hAnsi="Times New Roman" w:cs="Times New Roman"/>
          <w:sz w:val="24"/>
          <w:szCs w:val="24"/>
        </w:rPr>
        <w:t>PGMO, de s'assurer que les travailleurs utilisent des équipements de sécurité de base, reçoivent une formation de base en matière de sécurité ainsi que d'autres mesures préventives.</w:t>
      </w:r>
    </w:p>
    <w:p w14:paraId="71A51134" w14:textId="77777777" w:rsidR="009D345C" w:rsidRDefault="009D345C" w:rsidP="00045114">
      <w:pPr>
        <w:tabs>
          <w:tab w:val="left" w:pos="780"/>
        </w:tabs>
        <w:spacing w:line="276" w:lineRule="auto"/>
        <w:ind w:right="20"/>
        <w:jc w:val="both"/>
        <w:rPr>
          <w:rFonts w:ascii="Times New Roman" w:hAnsi="Times New Roman" w:cs="Times New Roman"/>
          <w:b/>
          <w:color w:val="5B9BD5" w:themeColor="accent1"/>
          <w:sz w:val="24"/>
          <w:szCs w:val="24"/>
        </w:rPr>
      </w:pPr>
    </w:p>
    <w:p w14:paraId="514B6F85" w14:textId="63792AD5" w:rsidR="009D345C" w:rsidRPr="009725ED" w:rsidRDefault="001679E5" w:rsidP="00045114">
      <w:pPr>
        <w:tabs>
          <w:tab w:val="left" w:pos="780"/>
        </w:tabs>
        <w:spacing w:line="276" w:lineRule="auto"/>
        <w:ind w:right="20"/>
        <w:jc w:val="both"/>
        <w:rPr>
          <w:rFonts w:ascii="Times New Roman" w:hAnsi="Times New Roman" w:cs="Times New Roman"/>
          <w:b/>
          <w:sz w:val="24"/>
          <w:szCs w:val="24"/>
        </w:rPr>
      </w:pPr>
      <w:r w:rsidRPr="009725ED">
        <w:rPr>
          <w:rFonts w:ascii="Times New Roman" w:hAnsi="Times New Roman" w:cs="Times New Roman"/>
          <w:b/>
          <w:sz w:val="24"/>
          <w:szCs w:val="24"/>
        </w:rPr>
        <w:t xml:space="preserve">iii. </w:t>
      </w:r>
      <w:r w:rsidR="009D345C" w:rsidRPr="009725ED">
        <w:rPr>
          <w:rFonts w:ascii="Times New Roman" w:hAnsi="Times New Roman" w:cs="Times New Roman"/>
          <w:b/>
          <w:sz w:val="24"/>
          <w:szCs w:val="24"/>
        </w:rPr>
        <w:t>Risques liés à l’emploi du personnel de sécurité</w:t>
      </w:r>
    </w:p>
    <w:p w14:paraId="67F5C8F6" w14:textId="5D267286" w:rsidR="009B6B11" w:rsidRPr="00256155" w:rsidRDefault="009B6B11" w:rsidP="001E333E">
      <w:pPr>
        <w:jc w:val="both"/>
        <w:rPr>
          <w:rFonts w:ascii="Times New Roman" w:hAnsi="Times New Roman" w:cs="Times New Roman"/>
          <w:sz w:val="24"/>
          <w:szCs w:val="24"/>
        </w:rPr>
      </w:pPr>
      <w:r w:rsidRPr="00256155">
        <w:rPr>
          <w:rFonts w:ascii="Times New Roman" w:hAnsi="Times New Roman" w:cs="Times New Roman"/>
          <w:sz w:val="24"/>
          <w:szCs w:val="24"/>
        </w:rPr>
        <w:t xml:space="preserve">Au cours de la mise en œuvre du projet, il pourrait y avoir des menaces pour la sécurité humaine en raison de l'escalade des conflits personnels, communautaires, de la criminalité ou de la violence </w:t>
      </w:r>
      <w:r w:rsidR="0011774A" w:rsidRPr="00256155">
        <w:rPr>
          <w:rFonts w:ascii="Times New Roman" w:hAnsi="Times New Roman" w:cs="Times New Roman"/>
          <w:sz w:val="24"/>
          <w:szCs w:val="24"/>
        </w:rPr>
        <w:t>qui pourrait</w:t>
      </w:r>
      <w:r w:rsidR="00D9294E" w:rsidRPr="00256155">
        <w:rPr>
          <w:rFonts w:ascii="Times New Roman" w:hAnsi="Times New Roman" w:cs="Times New Roman"/>
          <w:sz w:val="24"/>
          <w:szCs w:val="24"/>
        </w:rPr>
        <w:t xml:space="preserve"> amener l’Etat à prendre des disposiotion pour assurer la </w:t>
      </w:r>
      <w:r w:rsidR="0011774A" w:rsidRPr="00256155">
        <w:rPr>
          <w:rFonts w:ascii="Times New Roman" w:hAnsi="Times New Roman" w:cs="Times New Roman"/>
          <w:sz w:val="24"/>
          <w:szCs w:val="24"/>
        </w:rPr>
        <w:t>securité des</w:t>
      </w:r>
      <w:r w:rsidRPr="00256155">
        <w:rPr>
          <w:rFonts w:ascii="Times New Roman" w:hAnsi="Times New Roman" w:cs="Times New Roman"/>
          <w:sz w:val="24"/>
          <w:szCs w:val="24"/>
        </w:rPr>
        <w:t xml:space="preserve"> travailleurs, les équipements et les fournitures médicaux du projet.</w:t>
      </w:r>
    </w:p>
    <w:p w14:paraId="0488CE98" w14:textId="0E1F1C75" w:rsidR="009D345C" w:rsidRPr="00A32982" w:rsidRDefault="009F24B7" w:rsidP="009D345C">
      <w:pPr>
        <w:tabs>
          <w:tab w:val="left" w:pos="720"/>
        </w:tabs>
        <w:jc w:val="both"/>
        <w:rPr>
          <w:rFonts w:ascii="Times New Roman" w:hAnsi="Times New Roman" w:cs="Times New Roman"/>
          <w:sz w:val="24"/>
          <w:szCs w:val="24"/>
        </w:rPr>
      </w:pPr>
      <w:r>
        <w:rPr>
          <w:rFonts w:ascii="Times New Roman" w:hAnsi="Times New Roman" w:cs="Times New Roman"/>
          <w:sz w:val="24"/>
          <w:szCs w:val="24"/>
        </w:rPr>
        <w:t xml:space="preserve">L’Etat veillera à ce que les abus </w:t>
      </w:r>
      <w:r w:rsidR="0011774A">
        <w:rPr>
          <w:rFonts w:ascii="Times New Roman" w:hAnsi="Times New Roman" w:cs="Times New Roman"/>
          <w:sz w:val="24"/>
          <w:szCs w:val="24"/>
        </w:rPr>
        <w:t>soient</w:t>
      </w:r>
      <w:r>
        <w:rPr>
          <w:rFonts w:ascii="Times New Roman" w:hAnsi="Times New Roman" w:cs="Times New Roman"/>
          <w:sz w:val="24"/>
          <w:szCs w:val="24"/>
        </w:rPr>
        <w:t xml:space="preserve"> evités à travers : </w:t>
      </w:r>
    </w:p>
    <w:p w14:paraId="1B0DFB56" w14:textId="78AFD3C2" w:rsidR="00AB3230" w:rsidRPr="00A32982" w:rsidRDefault="00AB3230" w:rsidP="00AB3230">
      <w:pPr>
        <w:pStyle w:val="Paragraphedeliste"/>
        <w:numPr>
          <w:ilvl w:val="0"/>
          <w:numId w:val="173"/>
        </w:numPr>
        <w:tabs>
          <w:tab w:val="left" w:pos="720"/>
        </w:tabs>
        <w:jc w:val="both"/>
        <w:rPr>
          <w:rFonts w:ascii="Times New Roman" w:hAnsi="Times New Roman" w:cs="Times New Roman"/>
          <w:sz w:val="24"/>
          <w:szCs w:val="24"/>
          <w:lang w:val="fr-FR"/>
        </w:rPr>
      </w:pPr>
      <w:r w:rsidRPr="00A32982">
        <w:rPr>
          <w:rFonts w:ascii="Times New Roman" w:hAnsi="Times New Roman" w:cs="Times New Roman"/>
          <w:sz w:val="24"/>
          <w:szCs w:val="24"/>
          <w:lang w:val="fr-FR"/>
        </w:rPr>
        <w:t>Tri et filtrage du personnel sur la base de leur passé ;</w:t>
      </w:r>
    </w:p>
    <w:p w14:paraId="0F740E1E" w14:textId="14E42C83" w:rsidR="00AB3230" w:rsidRPr="00A32982" w:rsidRDefault="00AB3230" w:rsidP="00AB3230">
      <w:pPr>
        <w:pStyle w:val="Paragraphedeliste"/>
        <w:numPr>
          <w:ilvl w:val="0"/>
          <w:numId w:val="173"/>
        </w:numPr>
        <w:tabs>
          <w:tab w:val="left" w:pos="720"/>
        </w:tabs>
        <w:jc w:val="both"/>
        <w:rPr>
          <w:rFonts w:ascii="Times New Roman" w:hAnsi="Times New Roman" w:cs="Times New Roman"/>
          <w:sz w:val="24"/>
          <w:szCs w:val="24"/>
          <w:lang w:val="fr-FR"/>
        </w:rPr>
      </w:pPr>
      <w:r w:rsidRPr="00A32982">
        <w:rPr>
          <w:rFonts w:ascii="Times New Roman" w:hAnsi="Times New Roman" w:cs="Times New Roman"/>
          <w:sz w:val="24"/>
          <w:szCs w:val="24"/>
          <w:lang w:val="fr-FR"/>
        </w:rPr>
        <w:t xml:space="preserve"> S’assurer que ce personnel a reçu les instructions et formations nécessaires à l’exercice de leurs fonctions ;</w:t>
      </w:r>
    </w:p>
    <w:p w14:paraId="189CC0FD" w14:textId="1DAADD27" w:rsidR="009D345C" w:rsidRPr="00134EFD" w:rsidRDefault="00AB3230" w:rsidP="00134EFD">
      <w:pPr>
        <w:pStyle w:val="Paragraphedeliste"/>
        <w:numPr>
          <w:ilvl w:val="0"/>
          <w:numId w:val="173"/>
        </w:numPr>
        <w:tabs>
          <w:tab w:val="left" w:pos="720"/>
        </w:tabs>
        <w:jc w:val="both"/>
        <w:rPr>
          <w:rFonts w:ascii="Times New Roman" w:hAnsi="Times New Roman" w:cs="Times New Roman"/>
          <w:sz w:val="24"/>
          <w:szCs w:val="24"/>
          <w:lang w:val="fr-FR"/>
        </w:rPr>
      </w:pPr>
      <w:r w:rsidRPr="00A32982">
        <w:rPr>
          <w:rFonts w:ascii="Times New Roman" w:hAnsi="Times New Roman" w:cs="Times New Roman"/>
          <w:sz w:val="24"/>
          <w:szCs w:val="24"/>
          <w:lang w:val="fr-FR"/>
        </w:rPr>
        <w:t>Au besoin faire recours à une tierce partie pour le suivi de leurs actions.</w:t>
      </w:r>
    </w:p>
    <w:p w14:paraId="40E3A0B7" w14:textId="77777777" w:rsidR="006E2550" w:rsidRDefault="006E2550" w:rsidP="00F35BA5">
      <w:pPr>
        <w:pStyle w:val="Titre2"/>
        <w:ind w:left="1134"/>
        <w:rPr>
          <w:szCs w:val="24"/>
          <w:lang w:val="fr-FR"/>
        </w:rPr>
      </w:pPr>
      <w:bookmarkStart w:id="555" w:name="_Toc55644341"/>
    </w:p>
    <w:p w14:paraId="77996B99" w14:textId="77777777" w:rsidR="00FE6511" w:rsidRDefault="00FE6511" w:rsidP="00F35BA5">
      <w:pPr>
        <w:pStyle w:val="head2"/>
        <w:rPr>
          <w:szCs w:val="24"/>
        </w:rPr>
      </w:pPr>
      <w:bookmarkStart w:id="556" w:name="_Toc59620307"/>
      <w:bookmarkStart w:id="557" w:name="_Toc59620308"/>
      <w:bookmarkStart w:id="558" w:name="_Toc59620309"/>
      <w:bookmarkEnd w:id="556"/>
      <w:bookmarkEnd w:id="557"/>
      <w:bookmarkEnd w:id="558"/>
      <w:r w:rsidRPr="00674A8B">
        <w:rPr>
          <w:szCs w:val="24"/>
        </w:rPr>
        <w:t>APERÇU DE LA LEGISLATION DU TRAVAIL : TERMES ET CONDITIONS</w:t>
      </w:r>
      <w:bookmarkEnd w:id="555"/>
    </w:p>
    <w:p w14:paraId="53C1D04E" w14:textId="77777777" w:rsidR="00FE6511" w:rsidRPr="00674A8B" w:rsidRDefault="00FE6511" w:rsidP="00045114">
      <w:pPr>
        <w:tabs>
          <w:tab w:val="left" w:pos="712"/>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Cette section donne un aperçu de la législation du travail en Guinée et porte sur les termes et conditions de travail.</w:t>
      </w:r>
    </w:p>
    <w:p w14:paraId="4D6126C3" w14:textId="77777777" w:rsidR="00FE6511" w:rsidRPr="00674A8B" w:rsidRDefault="00FE6511" w:rsidP="00045114">
      <w:pPr>
        <w:tabs>
          <w:tab w:val="left" w:pos="70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Dans le cadre de ce projet, la législation du travail en matière d’emploi est régie par les lois et les règlements ci-après :</w:t>
      </w:r>
    </w:p>
    <w:p w14:paraId="2318EC4B" w14:textId="77777777" w:rsidR="00FE6511" w:rsidRPr="00674A8B" w:rsidRDefault="00FE6511" w:rsidP="00863CC9">
      <w:pPr>
        <w:numPr>
          <w:ilvl w:val="0"/>
          <w:numId w:val="131"/>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lastRenderedPageBreak/>
        <w:t>La Loi L/2014/072/CNT du 10 janvier 2014 portant code du travail de la République de Guinée ;</w:t>
      </w:r>
    </w:p>
    <w:p w14:paraId="0E2DD0D7" w14:textId="77777777" w:rsidR="00FE6511" w:rsidRPr="00674A8B" w:rsidRDefault="00FE6511" w:rsidP="00863CC9">
      <w:pPr>
        <w:numPr>
          <w:ilvl w:val="0"/>
          <w:numId w:val="131"/>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t>La Loi ordinaire L/2018/025/AN portant Organisation de l’Administration Publique du 03 juillet 2018 ;</w:t>
      </w:r>
    </w:p>
    <w:p w14:paraId="0EB1888C" w14:textId="77777777" w:rsidR="00FE6511" w:rsidRPr="00674A8B" w:rsidRDefault="00FE6511" w:rsidP="00863CC9">
      <w:pPr>
        <w:numPr>
          <w:ilvl w:val="0"/>
          <w:numId w:val="131"/>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t>La Loi L/2019/0027/AN du 07 juin 2019 portant statut général des agents de l’Etat ;</w:t>
      </w:r>
      <w:bookmarkStart w:id="559" w:name="_Hlk52530647"/>
    </w:p>
    <w:p w14:paraId="4BD01E6D" w14:textId="77777777" w:rsidR="00FE6511" w:rsidRPr="00674A8B" w:rsidRDefault="00FE6511" w:rsidP="00863CC9">
      <w:pPr>
        <w:numPr>
          <w:ilvl w:val="0"/>
          <w:numId w:val="131"/>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t>La Loi L/94/006/CTRN du 14 février 1994 portant code de la sécurité sociale de la République de Guinée ;</w:t>
      </w:r>
      <w:bookmarkEnd w:id="559"/>
    </w:p>
    <w:p w14:paraId="0A2C24F3" w14:textId="77777777" w:rsidR="00FE6511" w:rsidRPr="00674A8B" w:rsidRDefault="00FE6511" w:rsidP="00863CC9">
      <w:pPr>
        <w:numPr>
          <w:ilvl w:val="0"/>
          <w:numId w:val="131"/>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t>La Loi L/ N° 2015/019/ AN du 13 aout portant organisation judiciaire en République de Guinée ;</w:t>
      </w:r>
    </w:p>
    <w:p w14:paraId="5A924096" w14:textId="77777777" w:rsidR="00FE6511" w:rsidRPr="00674A8B" w:rsidRDefault="00FE6511" w:rsidP="00863CC9">
      <w:pPr>
        <w:numPr>
          <w:ilvl w:val="0"/>
          <w:numId w:val="131"/>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t>Décret D/2016/205/PRG/SGG du 04 juillet 2016 portant création, attributions, organisation et fonctionnement de l’Agence Nationale de Sécurité Sanitaire ;</w:t>
      </w:r>
    </w:p>
    <w:p w14:paraId="37C4B12E" w14:textId="77777777" w:rsidR="00FE6511" w:rsidRPr="00674A8B" w:rsidRDefault="00FE6511" w:rsidP="00863CC9">
      <w:pPr>
        <w:numPr>
          <w:ilvl w:val="0"/>
          <w:numId w:val="131"/>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t>La Loi N° 2016/059/ AN, du 26 octobre 2016 portant code pénal de la République de Guinée ;</w:t>
      </w:r>
      <w:bookmarkStart w:id="560" w:name="_Hlk52530435"/>
    </w:p>
    <w:p w14:paraId="0FCE00C3" w14:textId="77777777" w:rsidR="00FE6511" w:rsidRPr="00674A8B" w:rsidRDefault="00FE6511" w:rsidP="00863CC9">
      <w:pPr>
        <w:numPr>
          <w:ilvl w:val="0"/>
          <w:numId w:val="131"/>
        </w:numPr>
        <w:spacing w:line="276" w:lineRule="auto"/>
        <w:ind w:left="1134"/>
        <w:jc w:val="both"/>
        <w:rPr>
          <w:rFonts w:ascii="Times New Roman" w:hAnsi="Times New Roman" w:cs="Times New Roman"/>
          <w:sz w:val="24"/>
          <w:szCs w:val="24"/>
        </w:rPr>
      </w:pPr>
      <w:r w:rsidRPr="00674A8B">
        <w:rPr>
          <w:rFonts w:ascii="Times New Roman" w:hAnsi="Times New Roman" w:cs="Times New Roman"/>
          <w:sz w:val="24"/>
          <w:szCs w:val="24"/>
        </w:rPr>
        <w:t>La Loi L/005/013/AN du 04 juillet 2005 fixant le régime des associations en République de Guinée</w:t>
      </w:r>
      <w:r w:rsidR="006155FB">
        <w:rPr>
          <w:rFonts w:ascii="Times New Roman" w:hAnsi="Times New Roman" w:cs="Times New Roman"/>
          <w:sz w:val="24"/>
          <w:szCs w:val="24"/>
        </w:rPr>
        <w:t>.</w:t>
      </w:r>
    </w:p>
    <w:bookmarkEnd w:id="560"/>
    <w:p w14:paraId="6D000484" w14:textId="232854E1" w:rsidR="00FE6511" w:rsidRDefault="00FE6511" w:rsidP="00045114">
      <w:pPr>
        <w:tabs>
          <w:tab w:val="left" w:pos="704"/>
        </w:tabs>
        <w:ind w:right="20"/>
        <w:jc w:val="both"/>
        <w:rPr>
          <w:rFonts w:ascii="Times New Roman" w:hAnsi="Times New Roman" w:cs="Times New Roman"/>
          <w:sz w:val="24"/>
          <w:szCs w:val="24"/>
        </w:rPr>
      </w:pPr>
      <w:r w:rsidRPr="00674A8B">
        <w:rPr>
          <w:rFonts w:ascii="Times New Roman" w:hAnsi="Times New Roman" w:cs="Times New Roman"/>
          <w:sz w:val="24"/>
          <w:szCs w:val="24"/>
        </w:rPr>
        <w:t xml:space="preserve">Par ailleurs, dans le cadre de la mise en œuvre des projets financés par la Banque mondiale, les textes de cette dernière en matière de travail s’appliquent aux travailleurs recrutés par les projets ou intervenant au compte du projet. </w:t>
      </w:r>
    </w:p>
    <w:p w14:paraId="5D4D01F2" w14:textId="77777777" w:rsidR="00045114" w:rsidRPr="00674A8B" w:rsidRDefault="00045114" w:rsidP="00045114">
      <w:pPr>
        <w:tabs>
          <w:tab w:val="left" w:pos="704"/>
        </w:tabs>
        <w:ind w:right="20"/>
        <w:jc w:val="both"/>
        <w:rPr>
          <w:rFonts w:ascii="Times New Roman" w:hAnsi="Times New Roman" w:cs="Times New Roman"/>
          <w:sz w:val="24"/>
          <w:szCs w:val="24"/>
        </w:rPr>
      </w:pPr>
    </w:p>
    <w:p w14:paraId="34BA2754" w14:textId="77777777" w:rsidR="00FE6511" w:rsidRPr="00674A8B" w:rsidRDefault="00FE6511" w:rsidP="00045114">
      <w:pPr>
        <w:tabs>
          <w:tab w:val="left" w:pos="704"/>
        </w:tabs>
        <w:jc w:val="both"/>
        <w:rPr>
          <w:rFonts w:ascii="Times New Roman" w:hAnsi="Times New Roman" w:cs="Times New Roman"/>
          <w:sz w:val="24"/>
          <w:szCs w:val="24"/>
        </w:rPr>
      </w:pPr>
      <w:r w:rsidRPr="00674A8B">
        <w:rPr>
          <w:rFonts w:ascii="Times New Roman" w:hAnsi="Times New Roman" w:cs="Times New Roman"/>
          <w:sz w:val="24"/>
          <w:szCs w:val="24"/>
        </w:rPr>
        <w:t>Les termes et conditions institués par les lois et règlements en vigueur inclut les principes d’équité et d’égalité dans l’accès au travail. Le travail forcé est interdit et toute discrimination fondée sur la race, la couleur, le sexe, la religion, etc. est interdite comme le stipule l’article 3 du code de travail susmentionné. La loi est explicite sur le système de rémunération, les heures de travail et les droits du travailleur y compris les congés la liberté de s’affilier à l’organisation de travailleurs de son choix. Le projet doit prévoir la mise à disposition de toutes ces informations à tout travailleur nouvellement recruté et informer le personnel de toute modification intervenant en cours de contrat de même qu’à la fin du contrat. Les travailleurs seront informés de toutes retenues et déductions à la source qui seront effectuées sur leurs rémunérations conformément aux dispositions des lois et règlements du pays.</w:t>
      </w:r>
    </w:p>
    <w:p w14:paraId="6483803B" w14:textId="77777777" w:rsidR="00FE6511" w:rsidRPr="00674A8B" w:rsidRDefault="00FE6511" w:rsidP="00F35BA5">
      <w:pPr>
        <w:spacing w:line="276" w:lineRule="auto"/>
        <w:ind w:left="1134"/>
        <w:jc w:val="both"/>
        <w:rPr>
          <w:rFonts w:ascii="Times New Roman" w:hAnsi="Times New Roman" w:cs="Times New Roman"/>
          <w:sz w:val="24"/>
          <w:szCs w:val="24"/>
        </w:rPr>
      </w:pPr>
    </w:p>
    <w:p w14:paraId="23DB328C" w14:textId="77777777" w:rsidR="006E2550" w:rsidRPr="00D31D2B" w:rsidRDefault="00975B19" w:rsidP="00D31D2B">
      <w:pPr>
        <w:pStyle w:val="Titre4"/>
        <w:jc w:val="center"/>
        <w:rPr>
          <w:b/>
          <w:szCs w:val="24"/>
        </w:rPr>
      </w:pPr>
      <w:bookmarkStart w:id="561" w:name="_Toc55644342"/>
      <w:r w:rsidRPr="00F35BA5">
        <w:rPr>
          <w:b/>
          <w:sz w:val="24"/>
          <w:szCs w:val="24"/>
        </w:rPr>
        <w:t>5-</w:t>
      </w:r>
      <w:r w:rsidR="00FE6511" w:rsidRPr="00F35BA5">
        <w:rPr>
          <w:b/>
          <w:sz w:val="24"/>
          <w:szCs w:val="24"/>
        </w:rPr>
        <w:t>APERÇU DE LA LEGISLATION DU TRAVAIL : SANTE ET SECURITE AU TRAVAIL</w:t>
      </w:r>
      <w:bookmarkEnd w:id="561"/>
    </w:p>
    <w:p w14:paraId="2B2EF9E8" w14:textId="06E7C022" w:rsidR="00FE6511" w:rsidRDefault="00FE6511" w:rsidP="00045114">
      <w:pPr>
        <w:tabs>
          <w:tab w:val="left" w:pos="712"/>
        </w:tabs>
        <w:ind w:right="20"/>
        <w:jc w:val="both"/>
        <w:rPr>
          <w:rFonts w:ascii="Times New Roman" w:hAnsi="Times New Roman" w:cs="Times New Roman"/>
          <w:sz w:val="24"/>
          <w:szCs w:val="24"/>
        </w:rPr>
      </w:pPr>
      <w:r w:rsidRPr="00674A8B">
        <w:rPr>
          <w:rFonts w:ascii="Times New Roman" w:hAnsi="Times New Roman" w:cs="Times New Roman"/>
          <w:sz w:val="24"/>
          <w:szCs w:val="24"/>
        </w:rPr>
        <w:t>Cette section donne des indications sur les régimes de Santé et Sécurité au Travail. Elle a aussi pour but de faire une brève analyse de la Sécurité Sociale destinés à protéger les travailleurs salariés et assimilés et leurs ayants-droit.</w:t>
      </w:r>
    </w:p>
    <w:p w14:paraId="03C29379" w14:textId="77777777" w:rsidR="00045114" w:rsidRPr="00674A8B" w:rsidRDefault="00045114" w:rsidP="00045114">
      <w:pPr>
        <w:tabs>
          <w:tab w:val="left" w:pos="712"/>
        </w:tabs>
        <w:ind w:right="20"/>
        <w:jc w:val="both"/>
        <w:rPr>
          <w:rFonts w:ascii="Times New Roman" w:hAnsi="Times New Roman" w:cs="Times New Roman"/>
          <w:sz w:val="24"/>
          <w:szCs w:val="24"/>
        </w:rPr>
      </w:pPr>
    </w:p>
    <w:p w14:paraId="4435F2FA" w14:textId="5D57AB4C" w:rsidR="00FE6511" w:rsidRDefault="00FE6511" w:rsidP="00045114">
      <w:pPr>
        <w:jc w:val="both"/>
        <w:rPr>
          <w:rFonts w:ascii="Times New Roman" w:hAnsi="Times New Roman" w:cs="Times New Roman"/>
          <w:sz w:val="24"/>
          <w:szCs w:val="24"/>
        </w:rPr>
      </w:pPr>
      <w:r w:rsidRPr="00674A8B">
        <w:rPr>
          <w:rFonts w:ascii="Times New Roman" w:hAnsi="Times New Roman" w:cs="Times New Roman"/>
          <w:sz w:val="24"/>
          <w:szCs w:val="24"/>
        </w:rPr>
        <w:t>Les différents régimes sont régis notamment par La Loi L/94/006/CTRN du 14 février 1994 portant code de la sécurité sociale de la République de Guinée. Il y aura lieu de le combiner avec les règlements de la Banque Mondiale en matière de sécurité au travail, notamment, les</w:t>
      </w:r>
      <w:r w:rsidR="000B4302" w:rsidRPr="00674A8B">
        <w:rPr>
          <w:rFonts w:ascii="Times New Roman" w:hAnsi="Times New Roman" w:cs="Times New Roman"/>
          <w:sz w:val="24"/>
          <w:szCs w:val="24"/>
        </w:rPr>
        <w:t xml:space="preserve"> «</w:t>
      </w:r>
      <w:r w:rsidR="000B4302" w:rsidRPr="00674A8B">
        <w:rPr>
          <w:rFonts w:ascii="Times New Roman" w:hAnsi="Times New Roman" w:cs="Times New Roman"/>
          <w:i/>
          <w:sz w:val="24"/>
          <w:szCs w:val="24"/>
        </w:rPr>
        <w:t xml:space="preserve"> Environemental</w:t>
      </w:r>
      <w:r w:rsidRPr="00674A8B">
        <w:rPr>
          <w:rFonts w:ascii="Times New Roman" w:hAnsi="Times New Roman" w:cs="Times New Roman"/>
          <w:i/>
          <w:sz w:val="24"/>
          <w:szCs w:val="24"/>
        </w:rPr>
        <w:t>, Health, and SafetyGeneralGuidelines</w:t>
      </w:r>
      <w:r w:rsidRPr="00674A8B">
        <w:rPr>
          <w:rFonts w:ascii="Times New Roman" w:hAnsi="Times New Roman" w:cs="Times New Roman"/>
          <w:sz w:val="24"/>
          <w:szCs w:val="24"/>
        </w:rPr>
        <w:t xml:space="preserve"> » de la Banque Mondiale.</w:t>
      </w:r>
    </w:p>
    <w:p w14:paraId="56F530E0" w14:textId="77777777" w:rsidR="00045114" w:rsidRPr="00674A8B" w:rsidRDefault="00045114" w:rsidP="00045114">
      <w:pPr>
        <w:jc w:val="both"/>
        <w:rPr>
          <w:rFonts w:ascii="Times New Roman" w:hAnsi="Times New Roman" w:cs="Times New Roman"/>
          <w:sz w:val="24"/>
          <w:szCs w:val="24"/>
        </w:rPr>
      </w:pPr>
    </w:p>
    <w:p w14:paraId="64B7356A" w14:textId="77777777" w:rsidR="00FE6511" w:rsidRPr="00674A8B" w:rsidRDefault="00FE6511" w:rsidP="00045114">
      <w:pPr>
        <w:tabs>
          <w:tab w:val="left" w:pos="712"/>
        </w:tabs>
        <w:ind w:right="20"/>
        <w:jc w:val="both"/>
        <w:rPr>
          <w:rFonts w:ascii="Times New Roman" w:hAnsi="Times New Roman" w:cs="Times New Roman"/>
          <w:sz w:val="24"/>
          <w:szCs w:val="24"/>
        </w:rPr>
      </w:pPr>
      <w:r w:rsidRPr="00674A8B">
        <w:rPr>
          <w:rFonts w:ascii="Times New Roman" w:hAnsi="Times New Roman" w:cs="Times New Roman"/>
          <w:sz w:val="24"/>
          <w:szCs w:val="24"/>
        </w:rPr>
        <w:t>Pour les travailleurs du secteur privé et les contractuels des projets, ils sont régis par le la Loi N°/2014/072/CNT du 10 janvier 2014. Le régime de sécurité sociale au bénéfice de ces travailleurs du secteur privé comprend :</w:t>
      </w:r>
    </w:p>
    <w:p w14:paraId="6389001E" w14:textId="77777777" w:rsidR="008B6964" w:rsidRPr="00674A8B" w:rsidRDefault="008B6964" w:rsidP="00F35BA5">
      <w:pPr>
        <w:tabs>
          <w:tab w:val="left" w:pos="712"/>
        </w:tabs>
        <w:spacing w:line="276" w:lineRule="auto"/>
        <w:ind w:left="1134" w:right="20"/>
        <w:jc w:val="both"/>
        <w:rPr>
          <w:rFonts w:ascii="Times New Roman" w:hAnsi="Times New Roman" w:cs="Times New Roman"/>
          <w:sz w:val="24"/>
          <w:szCs w:val="24"/>
        </w:rPr>
      </w:pPr>
      <w:bookmarkStart w:id="562" w:name="page18"/>
      <w:bookmarkEnd w:id="562"/>
    </w:p>
    <w:p w14:paraId="19D66C39" w14:textId="77777777" w:rsidR="00FE6511" w:rsidRPr="00674A8B" w:rsidRDefault="00FE6511" w:rsidP="00863CC9">
      <w:pPr>
        <w:numPr>
          <w:ilvl w:val="0"/>
          <w:numId w:val="108"/>
        </w:numPr>
        <w:tabs>
          <w:tab w:val="left" w:pos="784"/>
        </w:tabs>
        <w:spacing w:line="276" w:lineRule="auto"/>
        <w:ind w:left="1134" w:hanging="424"/>
        <w:jc w:val="both"/>
        <w:rPr>
          <w:rFonts w:ascii="Times New Roman" w:hAnsi="Times New Roman" w:cs="Times New Roman"/>
          <w:sz w:val="24"/>
          <w:szCs w:val="24"/>
        </w:rPr>
      </w:pPr>
      <w:r w:rsidRPr="00674A8B">
        <w:rPr>
          <w:rFonts w:ascii="Times New Roman" w:hAnsi="Times New Roman" w:cs="Times New Roman"/>
          <w:sz w:val="24"/>
          <w:szCs w:val="24"/>
        </w:rPr>
        <w:t>Des prestations en cas d’accident du travail et de maladie professionnelle (branche des risques professionnels) ;</w:t>
      </w:r>
    </w:p>
    <w:p w14:paraId="52027AB5" w14:textId="77777777" w:rsidR="00FE6511" w:rsidRDefault="00FE6511" w:rsidP="00863CC9">
      <w:pPr>
        <w:numPr>
          <w:ilvl w:val="1"/>
          <w:numId w:val="109"/>
        </w:numPr>
        <w:tabs>
          <w:tab w:val="left" w:pos="724"/>
        </w:tabs>
        <w:spacing w:line="276" w:lineRule="auto"/>
        <w:ind w:left="1134" w:hanging="364"/>
        <w:jc w:val="both"/>
        <w:rPr>
          <w:rFonts w:ascii="Times New Roman" w:hAnsi="Times New Roman" w:cs="Times New Roman"/>
          <w:sz w:val="24"/>
          <w:szCs w:val="24"/>
        </w:rPr>
      </w:pPr>
      <w:r w:rsidRPr="00674A8B">
        <w:rPr>
          <w:rFonts w:ascii="Times New Roman" w:hAnsi="Times New Roman" w:cs="Times New Roman"/>
          <w:sz w:val="24"/>
          <w:szCs w:val="24"/>
        </w:rPr>
        <w:t>Des pensions d’invalidité, de retraite et de décès (branche des pensions);</w:t>
      </w:r>
    </w:p>
    <w:p w14:paraId="442A4DD7" w14:textId="77777777" w:rsidR="00FE6511" w:rsidRPr="00F35BA5" w:rsidRDefault="00FE6511" w:rsidP="00863CC9">
      <w:pPr>
        <w:pStyle w:val="Paragraphedeliste"/>
        <w:numPr>
          <w:ilvl w:val="0"/>
          <w:numId w:val="109"/>
        </w:numPr>
        <w:tabs>
          <w:tab w:val="left" w:pos="724"/>
        </w:tabs>
        <w:spacing w:line="276" w:lineRule="auto"/>
        <w:ind w:left="1134"/>
        <w:jc w:val="both"/>
        <w:rPr>
          <w:rFonts w:ascii="Times New Roman" w:hAnsi="Times New Roman"/>
          <w:sz w:val="24"/>
          <w:lang w:val="fr-FR"/>
        </w:rPr>
      </w:pPr>
      <w:r w:rsidRPr="00CB57D8">
        <w:rPr>
          <w:rFonts w:ascii="Times New Roman" w:hAnsi="Times New Roman" w:cs="Times New Roman"/>
          <w:sz w:val="24"/>
          <w:szCs w:val="24"/>
          <w:lang w:val="fr-FR"/>
        </w:rPr>
        <w:t>Des allocations familiales (branche des allocations familiales);</w:t>
      </w:r>
    </w:p>
    <w:p w14:paraId="25F91403" w14:textId="77777777" w:rsidR="00FE6511" w:rsidRPr="00674A8B" w:rsidRDefault="00FE6511" w:rsidP="00863CC9">
      <w:pPr>
        <w:numPr>
          <w:ilvl w:val="1"/>
          <w:numId w:val="109"/>
        </w:numPr>
        <w:tabs>
          <w:tab w:val="left" w:pos="724"/>
        </w:tabs>
        <w:spacing w:line="276" w:lineRule="auto"/>
        <w:ind w:left="1134" w:right="20" w:hanging="364"/>
        <w:jc w:val="both"/>
        <w:rPr>
          <w:rFonts w:ascii="Times New Roman" w:hAnsi="Times New Roman" w:cs="Times New Roman"/>
          <w:sz w:val="24"/>
          <w:szCs w:val="24"/>
        </w:rPr>
      </w:pPr>
      <w:r w:rsidRPr="00674A8B">
        <w:rPr>
          <w:rFonts w:ascii="Times New Roman" w:hAnsi="Times New Roman" w:cs="Times New Roman"/>
          <w:sz w:val="24"/>
          <w:szCs w:val="24"/>
        </w:rPr>
        <w:lastRenderedPageBreak/>
        <w:t>De toutes autres prestations de sécurité sociale à instituer ultérieurement en faveur des travailleurs salariés.</w:t>
      </w:r>
    </w:p>
    <w:p w14:paraId="5F8187F0" w14:textId="77777777" w:rsidR="00FE6511" w:rsidRDefault="00FE6511" w:rsidP="00F35BA5">
      <w:pPr>
        <w:pStyle w:val="Titre2"/>
        <w:autoSpaceDE/>
        <w:autoSpaceDN/>
        <w:adjustRightInd/>
        <w:spacing w:line="240" w:lineRule="auto"/>
        <w:ind w:left="1134"/>
        <w:rPr>
          <w:color w:val="auto"/>
          <w:szCs w:val="24"/>
          <w:lang w:val="fr-FR" w:eastAsia="fr-FR"/>
        </w:rPr>
      </w:pPr>
      <w:bookmarkStart w:id="563" w:name="_Toc55644343"/>
    </w:p>
    <w:p w14:paraId="0748DBA8" w14:textId="561C71ED" w:rsidR="00FE6511" w:rsidRPr="00F35BA5" w:rsidRDefault="00975B19" w:rsidP="00F35BA5">
      <w:pPr>
        <w:pStyle w:val="Titre4"/>
        <w:jc w:val="center"/>
        <w:rPr>
          <w:b/>
        </w:rPr>
      </w:pPr>
      <w:r w:rsidRPr="00F35BA5">
        <w:rPr>
          <w:b/>
        </w:rPr>
        <w:t>6-</w:t>
      </w:r>
      <w:r w:rsidR="001679E5" w:rsidRPr="00F35BA5">
        <w:rPr>
          <w:b/>
        </w:rPr>
        <w:t>PERSONNEL RESPONSABLE</w:t>
      </w:r>
      <w:bookmarkEnd w:id="563"/>
    </w:p>
    <w:p w14:paraId="7D5367EA" w14:textId="4CF56021" w:rsidR="00FE6511" w:rsidRPr="00674A8B" w:rsidRDefault="00FE6511" w:rsidP="00045114">
      <w:pPr>
        <w:tabs>
          <w:tab w:val="left" w:pos="712"/>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 xml:space="preserve">Cette section identifie les personnes qui, au sein du projet, sont responsables de certaines activités dont le recrutement et la gestion des agents et des contractuels, la santé et la sécurité au travail, et le traitement des griefs. </w:t>
      </w:r>
      <w:r w:rsidRPr="00674A8B">
        <w:rPr>
          <w:rFonts w:ascii="Times New Roman" w:eastAsia="Tahoma" w:hAnsi="Times New Roman" w:cs="Times New Roman"/>
          <w:sz w:val="24"/>
          <w:szCs w:val="24"/>
        </w:rPr>
        <w:t xml:space="preserve">L’UGP de REDISSE I et la DRH du MS sont aux premières loges de la planification opérationnelle des ressources allouées au MS par la BM. Ils </w:t>
      </w:r>
      <w:r w:rsidRPr="00674A8B">
        <w:rPr>
          <w:rFonts w:ascii="Times New Roman" w:hAnsi="Times New Roman" w:cs="Times New Roman"/>
          <w:sz w:val="24"/>
          <w:szCs w:val="24"/>
        </w:rPr>
        <w:t>sont chargés du recrutement et de la gestion des travailleurs du projet.</w:t>
      </w:r>
    </w:p>
    <w:p w14:paraId="73625BB3" w14:textId="77777777" w:rsidR="00045114" w:rsidRDefault="00FE6511" w:rsidP="00045114">
      <w:pPr>
        <w:jc w:val="both"/>
        <w:rPr>
          <w:rFonts w:ascii="Times New Roman" w:hAnsi="Times New Roman" w:cs="Times New Roman"/>
          <w:sz w:val="24"/>
          <w:szCs w:val="24"/>
        </w:rPr>
      </w:pPr>
      <w:r w:rsidRPr="00674A8B">
        <w:rPr>
          <w:rFonts w:ascii="Times New Roman" w:hAnsi="Times New Roman" w:cs="Times New Roman"/>
          <w:sz w:val="24"/>
          <w:szCs w:val="24"/>
        </w:rPr>
        <w:t>L’UGP est chargée du recrutement et de la gestion des entrepreneurs/ sous-traitants. Elle a responsabilité de s’assurer que les prestataires sont en règle avec la Caisse Nationale de Sécurité Sociale (CNSS) pour les questions de sécurité et de santé au travail à travers la spécialiste de passation des marchés. Elle est chargée à travers les spécialistes environnementales et sociales de s'assurer que les dispositions du PGMO sont pleinement respectées et que les entreprises respectent les clauses environnementales et sociales dans leurs contrats.</w:t>
      </w:r>
    </w:p>
    <w:p w14:paraId="011B2D7A" w14:textId="77777777" w:rsidR="00045114" w:rsidRDefault="00045114" w:rsidP="00045114">
      <w:pPr>
        <w:jc w:val="both"/>
        <w:rPr>
          <w:rFonts w:ascii="Times New Roman" w:hAnsi="Times New Roman" w:cs="Times New Roman"/>
          <w:sz w:val="24"/>
          <w:szCs w:val="24"/>
        </w:rPr>
      </w:pPr>
    </w:p>
    <w:p w14:paraId="6E928CA4" w14:textId="23760143" w:rsidR="00FE6511" w:rsidRPr="00674A8B" w:rsidRDefault="00FE6511" w:rsidP="00045114">
      <w:pPr>
        <w:jc w:val="both"/>
        <w:rPr>
          <w:rFonts w:ascii="Times New Roman" w:hAnsi="Times New Roman" w:cs="Times New Roman"/>
          <w:sz w:val="24"/>
          <w:szCs w:val="24"/>
        </w:rPr>
      </w:pPr>
      <w:r w:rsidRPr="00674A8B">
        <w:rPr>
          <w:rFonts w:ascii="Times New Roman" w:hAnsi="Times New Roman" w:cs="Times New Roman"/>
          <w:sz w:val="24"/>
          <w:szCs w:val="24"/>
        </w:rPr>
        <w:t>Le Coordinateur National du projet et le responsable des questions de ressources humaines au sein de l'UGP, sera responsable pour gérer le MGP, plus particulièrement le responsable des questions de ressources humaines sera chargé de recevoir, d'examiner et de traiter en temps opportun les plaintes, y compris les préoccupations concernant les heures de travail non comptabilisées et le manque de compensation pour les heures supplémentaires, les retards / non-paiement des salaires.</w:t>
      </w:r>
    </w:p>
    <w:p w14:paraId="072A5CD4" w14:textId="77777777" w:rsidR="00FE6511" w:rsidRPr="00674A8B" w:rsidRDefault="00FE6511" w:rsidP="00045114">
      <w:pPr>
        <w:tabs>
          <w:tab w:val="left" w:pos="70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 mécanisme de gestions des plaintes pour les travailleurs contractuels sera géré par le contractant.</w:t>
      </w:r>
    </w:p>
    <w:p w14:paraId="7F37DE32" w14:textId="7361726C" w:rsidR="00FE6511" w:rsidRDefault="00FE6511" w:rsidP="00045114">
      <w:pPr>
        <w:tabs>
          <w:tab w:val="left" w:pos="107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 Coordonnateur National du projet s’assure de la bonne exécution des différentes tâches confiées aux spécialistes dans le cadre de la mise en œuvre des PGMO.</w:t>
      </w:r>
    </w:p>
    <w:p w14:paraId="7C6F820E" w14:textId="77777777" w:rsidR="00045114" w:rsidRPr="00674A8B" w:rsidRDefault="00045114" w:rsidP="00045114">
      <w:pPr>
        <w:tabs>
          <w:tab w:val="left" w:pos="1074"/>
        </w:tabs>
        <w:spacing w:line="276" w:lineRule="auto"/>
        <w:jc w:val="both"/>
        <w:rPr>
          <w:rFonts w:ascii="Times New Roman" w:hAnsi="Times New Roman" w:cs="Times New Roman"/>
          <w:sz w:val="24"/>
          <w:szCs w:val="24"/>
        </w:rPr>
      </w:pPr>
    </w:p>
    <w:p w14:paraId="1D541250" w14:textId="06C7382C" w:rsidR="00FE6511" w:rsidRPr="00674A8B" w:rsidRDefault="00975B19" w:rsidP="00F35BA5">
      <w:pPr>
        <w:pStyle w:val="Titre4"/>
        <w:rPr>
          <w:lang w:eastAsia="en-SG"/>
        </w:rPr>
      </w:pPr>
      <w:bookmarkStart w:id="564" w:name="_Toc55644344"/>
      <w:r w:rsidRPr="00F35BA5">
        <w:rPr>
          <w:b/>
        </w:rPr>
        <w:t>7-</w:t>
      </w:r>
      <w:r w:rsidR="001679E5" w:rsidRPr="00F35BA5">
        <w:rPr>
          <w:b/>
        </w:rPr>
        <w:t>P</w:t>
      </w:r>
      <w:r w:rsidR="001679E5">
        <w:rPr>
          <w:b/>
        </w:rPr>
        <w:t>OLITIQUES ET PROCE</w:t>
      </w:r>
      <w:r w:rsidR="001679E5" w:rsidRPr="00F35BA5">
        <w:rPr>
          <w:b/>
        </w:rPr>
        <w:t>DURES</w:t>
      </w:r>
      <w:bookmarkEnd w:id="564"/>
    </w:p>
    <w:p w14:paraId="3D4F3B23" w14:textId="77777777" w:rsidR="00FE6511" w:rsidRPr="00674A8B" w:rsidRDefault="00FE6511" w:rsidP="006C6C31">
      <w:pPr>
        <w:tabs>
          <w:tab w:val="left" w:pos="70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Cette section décrit brièvement les informations sur la santé et la sécurité au travail, les rapports et le suivi ainsi que d’autres politiques générales applicables au projet.</w:t>
      </w:r>
    </w:p>
    <w:p w14:paraId="239C90C6" w14:textId="77777777" w:rsidR="00FE6511" w:rsidRPr="00674A8B" w:rsidRDefault="00FE6511" w:rsidP="00F35BA5">
      <w:pPr>
        <w:tabs>
          <w:tab w:val="left" w:pos="704"/>
        </w:tabs>
        <w:spacing w:line="276" w:lineRule="auto"/>
        <w:ind w:left="1134"/>
        <w:jc w:val="both"/>
        <w:rPr>
          <w:rFonts w:ascii="Times New Roman" w:hAnsi="Times New Roman" w:cs="Times New Roman"/>
          <w:sz w:val="24"/>
          <w:szCs w:val="24"/>
        </w:rPr>
      </w:pPr>
    </w:p>
    <w:p w14:paraId="486AB45A" w14:textId="77777777" w:rsidR="00FE6511" w:rsidRPr="00F35BA5" w:rsidRDefault="00975B19" w:rsidP="004739AA">
      <w:pPr>
        <w:pStyle w:val="Titre5"/>
        <w:jc w:val="left"/>
        <w:rPr>
          <w:b/>
        </w:rPr>
      </w:pPr>
      <w:r w:rsidRPr="00F35BA5">
        <w:rPr>
          <w:b/>
          <w:i w:val="0"/>
        </w:rPr>
        <w:t>7</w:t>
      </w:r>
      <w:r w:rsidR="00FE6511" w:rsidRPr="00F35BA5">
        <w:rPr>
          <w:b/>
          <w:i w:val="0"/>
        </w:rPr>
        <w:t>.1 Sante et sécurité au travai</w:t>
      </w:r>
    </w:p>
    <w:p w14:paraId="4095B1EB" w14:textId="77777777" w:rsidR="00FE6511" w:rsidRPr="00674A8B" w:rsidRDefault="00FE6511" w:rsidP="006C6C31">
      <w:pPr>
        <w:spacing w:line="260" w:lineRule="auto"/>
        <w:ind w:right="20"/>
        <w:jc w:val="both"/>
        <w:rPr>
          <w:rFonts w:ascii="Times New Roman" w:eastAsia="Tahoma" w:hAnsi="Times New Roman" w:cs="Times New Roman"/>
          <w:sz w:val="24"/>
          <w:szCs w:val="24"/>
        </w:rPr>
      </w:pPr>
      <w:r w:rsidRPr="00674A8B">
        <w:rPr>
          <w:rFonts w:ascii="Times New Roman" w:eastAsia="Tahoma" w:hAnsi="Times New Roman" w:cs="Times New Roman"/>
          <w:sz w:val="24"/>
          <w:szCs w:val="24"/>
        </w:rPr>
        <w:t>Le Projet respectera les directives EHS, particulièrement par rapport à la sante et la sécurité au travail. Les employeurs et les agents de maîtrise sont tenus de prendre toutes les précautions raisonnables pour assurer la protection de la santé et la sécurité des travailleurs.</w:t>
      </w:r>
    </w:p>
    <w:p w14:paraId="49D75A50" w14:textId="77777777" w:rsidR="00FE6511" w:rsidRPr="00674A8B" w:rsidRDefault="00FE6511" w:rsidP="00F35BA5">
      <w:pPr>
        <w:spacing w:line="244" w:lineRule="exact"/>
        <w:ind w:left="1134"/>
        <w:jc w:val="both"/>
        <w:rPr>
          <w:rFonts w:ascii="Times New Roman" w:hAnsi="Times New Roman" w:cs="Times New Roman"/>
          <w:sz w:val="24"/>
          <w:szCs w:val="24"/>
        </w:rPr>
      </w:pPr>
    </w:p>
    <w:p w14:paraId="65B09603" w14:textId="77777777" w:rsidR="00FE6511" w:rsidRPr="00674A8B" w:rsidRDefault="00FE6511" w:rsidP="006C6C31">
      <w:pPr>
        <w:spacing w:line="276" w:lineRule="auto"/>
        <w:ind w:right="20"/>
        <w:jc w:val="both"/>
        <w:rPr>
          <w:rFonts w:ascii="Times New Roman" w:eastAsia="Tahoma" w:hAnsi="Times New Roman" w:cs="Times New Roman"/>
          <w:sz w:val="24"/>
          <w:szCs w:val="24"/>
        </w:rPr>
      </w:pPr>
      <w:r w:rsidRPr="00674A8B">
        <w:rPr>
          <w:rFonts w:ascii="Times New Roman" w:eastAsia="Tahoma" w:hAnsi="Times New Roman" w:cs="Times New Roman"/>
          <w:sz w:val="24"/>
          <w:szCs w:val="24"/>
        </w:rPr>
        <w:t xml:space="preserve">Des mesures de prévention et de protection seront prises conformément à l’ordre de priorité suivant : élimination des risques par la suppression de l’activité en question ; maîtrise du risque à la source par le biais de contrôles techniques ; minimisation des risques par l’étude de systèmes de travail sans danger et de mesures de contrôle administratives ou institutionnelles; et fourniture d’équipements de protection </w:t>
      </w:r>
      <w:r w:rsidR="003A0A3E">
        <w:rPr>
          <w:rFonts w:ascii="Times New Roman" w:eastAsia="Tahoma" w:hAnsi="Times New Roman" w:cs="Times New Roman"/>
          <w:sz w:val="24"/>
          <w:szCs w:val="24"/>
        </w:rPr>
        <w:t>individuelle</w:t>
      </w:r>
      <w:r w:rsidRPr="00674A8B">
        <w:rPr>
          <w:rFonts w:ascii="Times New Roman" w:eastAsia="Tahoma" w:hAnsi="Times New Roman" w:cs="Times New Roman"/>
          <w:sz w:val="24"/>
          <w:szCs w:val="24"/>
        </w:rPr>
        <w:t xml:space="preserve"> (</w:t>
      </w:r>
      <w:r w:rsidR="003A0A3E">
        <w:rPr>
          <w:rFonts w:ascii="Times New Roman" w:eastAsia="Tahoma" w:hAnsi="Times New Roman" w:cs="Times New Roman"/>
          <w:sz w:val="24"/>
          <w:szCs w:val="24"/>
        </w:rPr>
        <w:t>E</w:t>
      </w:r>
      <w:r w:rsidRPr="00674A8B">
        <w:rPr>
          <w:rFonts w:ascii="Times New Roman" w:eastAsia="Tahoma" w:hAnsi="Times New Roman" w:cs="Times New Roman"/>
          <w:sz w:val="24"/>
          <w:szCs w:val="24"/>
        </w:rPr>
        <w:t>P</w:t>
      </w:r>
      <w:r w:rsidR="003A0A3E">
        <w:rPr>
          <w:rFonts w:ascii="Times New Roman" w:eastAsia="Tahoma" w:hAnsi="Times New Roman" w:cs="Times New Roman"/>
          <w:sz w:val="24"/>
          <w:szCs w:val="24"/>
        </w:rPr>
        <w:t>I</w:t>
      </w:r>
      <w:r w:rsidRPr="00674A8B">
        <w:rPr>
          <w:rFonts w:ascii="Times New Roman" w:eastAsia="Tahoma" w:hAnsi="Times New Roman" w:cs="Times New Roman"/>
          <w:sz w:val="24"/>
          <w:szCs w:val="24"/>
        </w:rPr>
        <w:t>) appropriés conjointement avec la formation, l’utilisation et l’entretien des</w:t>
      </w:r>
      <w:r w:rsidR="003A0A3E">
        <w:rPr>
          <w:rFonts w:ascii="Times New Roman" w:eastAsia="Tahoma" w:hAnsi="Times New Roman" w:cs="Times New Roman"/>
          <w:sz w:val="24"/>
          <w:szCs w:val="24"/>
        </w:rPr>
        <w:t>E</w:t>
      </w:r>
      <w:r w:rsidR="003A0A3E" w:rsidRPr="00674A8B">
        <w:rPr>
          <w:rFonts w:ascii="Times New Roman" w:eastAsia="Tahoma" w:hAnsi="Times New Roman" w:cs="Times New Roman"/>
          <w:sz w:val="24"/>
          <w:szCs w:val="24"/>
        </w:rPr>
        <w:t>P</w:t>
      </w:r>
      <w:r w:rsidR="003A0A3E">
        <w:rPr>
          <w:rFonts w:ascii="Times New Roman" w:eastAsia="Tahoma" w:hAnsi="Times New Roman" w:cs="Times New Roman"/>
          <w:sz w:val="24"/>
          <w:szCs w:val="24"/>
        </w:rPr>
        <w:t>I</w:t>
      </w:r>
      <w:r w:rsidRPr="00674A8B">
        <w:rPr>
          <w:rFonts w:ascii="Times New Roman" w:eastAsia="Tahoma" w:hAnsi="Times New Roman" w:cs="Times New Roman"/>
          <w:sz w:val="24"/>
          <w:szCs w:val="24"/>
        </w:rPr>
        <w:t>.</w:t>
      </w:r>
    </w:p>
    <w:p w14:paraId="4277E0F5" w14:textId="77777777" w:rsidR="00FE6511" w:rsidRPr="00674A8B" w:rsidRDefault="00FE6511" w:rsidP="00F35BA5">
      <w:pPr>
        <w:spacing w:line="276" w:lineRule="auto"/>
        <w:ind w:left="1134"/>
        <w:jc w:val="both"/>
        <w:rPr>
          <w:rFonts w:ascii="Times New Roman" w:hAnsi="Times New Roman" w:cs="Times New Roman"/>
          <w:sz w:val="24"/>
          <w:szCs w:val="24"/>
        </w:rPr>
      </w:pPr>
    </w:p>
    <w:p w14:paraId="0BFDF81D" w14:textId="77777777" w:rsidR="00AD5B9B" w:rsidRPr="00674A8B" w:rsidRDefault="00FE6511" w:rsidP="006C6C31">
      <w:pPr>
        <w:spacing w:line="276" w:lineRule="auto"/>
        <w:jc w:val="both"/>
        <w:rPr>
          <w:rFonts w:ascii="Times New Roman" w:eastAsia="Tahoma" w:hAnsi="Times New Roman" w:cs="Times New Roman"/>
          <w:sz w:val="24"/>
          <w:szCs w:val="24"/>
        </w:rPr>
      </w:pPr>
      <w:r w:rsidRPr="00674A8B">
        <w:rPr>
          <w:rFonts w:ascii="Times New Roman" w:eastAsia="Tahoma" w:hAnsi="Times New Roman" w:cs="Times New Roman"/>
          <w:sz w:val="24"/>
          <w:szCs w:val="24"/>
        </w:rPr>
        <w:t xml:space="preserve">D’une manière générale, les mesures EHS seront conçues et mises en œuvre pour traiter des questions suivantes : (i) identification de dangers potentiels pour les travailleurs du projet, particulièrement ceux qui pourraient être mortels ; (ii) mise en place de mesures de prévention et de protection comprenant la modification, la substitution ou l’élimination de conditions ou </w:t>
      </w:r>
      <w:r w:rsidRPr="00674A8B">
        <w:rPr>
          <w:rFonts w:ascii="Times New Roman" w:eastAsia="Tahoma" w:hAnsi="Times New Roman" w:cs="Times New Roman"/>
          <w:sz w:val="24"/>
          <w:szCs w:val="24"/>
        </w:rPr>
        <w:lastRenderedPageBreak/>
        <w:t>de substances dangereuses ; (iii) formation des travailleurs du projet et conservation des registres correspondants ; (iv) consignation par écrit des accidents, des maladies et des incidents professionnels et établissement de rapports à leur sujet ; (v) dispositifs de prévention des urgences, de préparation à ces dernières et d’intervention au besoin; et (vi) solutions pour remédier des impacts négatifs tels que les accidents, les décès, les handicaps et les maladies d’origine professionnelle.</w:t>
      </w:r>
    </w:p>
    <w:p w14:paraId="7C1F1A33" w14:textId="77777777" w:rsidR="00953DC6" w:rsidRDefault="00953DC6" w:rsidP="00953DC6">
      <w:pPr>
        <w:jc w:val="both"/>
        <w:rPr>
          <w:rFonts w:ascii="Times New Roman" w:eastAsia="Tahoma" w:hAnsi="Times New Roman" w:cs="Times New Roman"/>
          <w:sz w:val="24"/>
          <w:szCs w:val="24"/>
        </w:rPr>
      </w:pPr>
    </w:p>
    <w:p w14:paraId="29243399" w14:textId="1A9FB63E" w:rsidR="00FE6511" w:rsidRPr="00674A8B" w:rsidRDefault="00FE6511" w:rsidP="00953DC6">
      <w:pPr>
        <w:jc w:val="both"/>
        <w:rPr>
          <w:rFonts w:ascii="Times New Roman" w:hAnsi="Times New Roman" w:cs="Times New Roman"/>
          <w:sz w:val="24"/>
          <w:szCs w:val="24"/>
        </w:rPr>
      </w:pPr>
      <w:r w:rsidRPr="00674A8B">
        <w:rPr>
          <w:rFonts w:ascii="Times New Roman" w:eastAsia="Tahoma" w:hAnsi="Times New Roman" w:cs="Times New Roman"/>
          <w:sz w:val="24"/>
          <w:szCs w:val="24"/>
        </w:rPr>
        <w:t xml:space="preserve">Des dispositions seront prises pour assurer une formation sur la santé et la sécurité au travail pour tous les membres nouveaux du personnel, </w:t>
      </w:r>
      <w:r w:rsidRPr="00674A8B">
        <w:rPr>
          <w:rFonts w:ascii="Times New Roman" w:hAnsi="Times New Roman" w:cs="Times New Roman"/>
          <w:sz w:val="24"/>
          <w:szCs w:val="24"/>
        </w:rPr>
        <w:t>puis par la suite sur une base régulière et lorsque des changements sont introduits sur le lieu de travail</w:t>
      </w:r>
      <w:r w:rsidRPr="00674A8B">
        <w:rPr>
          <w:rFonts w:ascii="Times New Roman" w:eastAsia="Tahoma" w:hAnsi="Times New Roman" w:cs="Times New Roman"/>
          <w:sz w:val="24"/>
          <w:szCs w:val="24"/>
        </w:rPr>
        <w:t>.</w:t>
      </w:r>
      <w:r w:rsidRPr="00674A8B">
        <w:rPr>
          <w:rFonts w:ascii="Times New Roman" w:hAnsi="Times New Roman" w:cs="Times New Roman"/>
          <w:sz w:val="24"/>
          <w:szCs w:val="24"/>
        </w:rPr>
        <w:t xml:space="preserve"> Un compte rendu de cette formation sera conservé. La formation devrait porter sur les aspects SST pertinents associés au tâches quotidiennes, y compris la capacité à s’arrêter de travailler sans encourir de représailles dans des situations de danger imminent et d’urgence (NES 2).</w:t>
      </w:r>
    </w:p>
    <w:p w14:paraId="71397FD0" w14:textId="77777777" w:rsidR="00953DC6" w:rsidRDefault="00953DC6" w:rsidP="00953DC6">
      <w:pPr>
        <w:jc w:val="both"/>
        <w:rPr>
          <w:rFonts w:ascii="Times New Roman" w:hAnsi="Times New Roman" w:cs="Times New Roman"/>
          <w:sz w:val="24"/>
          <w:szCs w:val="24"/>
        </w:rPr>
      </w:pPr>
    </w:p>
    <w:p w14:paraId="6CDC3DDC" w14:textId="15FEF63F" w:rsidR="00FE6511" w:rsidRDefault="00FE6511" w:rsidP="00953DC6">
      <w:pPr>
        <w:jc w:val="both"/>
        <w:rPr>
          <w:rFonts w:ascii="Times New Roman" w:hAnsi="Times New Roman" w:cs="Times New Roman"/>
          <w:sz w:val="24"/>
          <w:szCs w:val="24"/>
        </w:rPr>
      </w:pPr>
      <w:r w:rsidRPr="00674A8B">
        <w:rPr>
          <w:rFonts w:ascii="Times New Roman" w:hAnsi="Times New Roman" w:cs="Times New Roman"/>
          <w:sz w:val="24"/>
          <w:szCs w:val="24"/>
        </w:rPr>
        <w:t>En cas d’accidents du travail mortels ou graves, l’UGP doit rend</w:t>
      </w:r>
      <w:r w:rsidR="00F907EB">
        <w:rPr>
          <w:rFonts w:ascii="Times New Roman" w:hAnsi="Times New Roman" w:cs="Times New Roman"/>
          <w:sz w:val="24"/>
          <w:szCs w:val="24"/>
        </w:rPr>
        <w:t>re</w:t>
      </w:r>
      <w:r w:rsidRPr="00674A8B">
        <w:rPr>
          <w:rFonts w:ascii="Times New Roman" w:hAnsi="Times New Roman" w:cs="Times New Roman"/>
          <w:sz w:val="24"/>
          <w:szCs w:val="24"/>
        </w:rPr>
        <w:t xml:space="preserve"> compte à la Banque</w:t>
      </w:r>
      <w:r w:rsidR="000F2A13">
        <w:rPr>
          <w:rFonts w:ascii="Times New Roman" w:hAnsi="Times New Roman" w:cs="Times New Roman"/>
          <w:sz w:val="24"/>
          <w:szCs w:val="24"/>
        </w:rPr>
        <w:t>Mondiale</w:t>
      </w:r>
      <w:r w:rsidRPr="00674A8B">
        <w:rPr>
          <w:rFonts w:ascii="Times New Roman" w:hAnsi="Times New Roman" w:cs="Times New Roman"/>
          <w:sz w:val="24"/>
          <w:szCs w:val="24"/>
        </w:rPr>
        <w:t>une fois qu’il en est notifié, et informe les autorités publiques conformément aux dispositions du pays en matière d’établissement de rapports. Cette communication est étayée par les rapports analogues que les tiers et les fournisseurs principaux sont tenus de soumettre à l’UGP (NES 2).</w:t>
      </w:r>
    </w:p>
    <w:p w14:paraId="583E137C" w14:textId="77777777" w:rsidR="00AD5B9B" w:rsidRPr="00674A8B" w:rsidRDefault="00AD5B9B" w:rsidP="00F35BA5">
      <w:pPr>
        <w:ind w:left="1134"/>
        <w:jc w:val="both"/>
        <w:rPr>
          <w:rFonts w:ascii="Times New Roman" w:hAnsi="Times New Roman" w:cs="Times New Roman"/>
          <w:sz w:val="24"/>
          <w:szCs w:val="24"/>
        </w:rPr>
      </w:pPr>
    </w:p>
    <w:p w14:paraId="607E71E8" w14:textId="77777777" w:rsidR="00FE6511" w:rsidRPr="00674A8B" w:rsidRDefault="00FE6511" w:rsidP="00F35BA5">
      <w:pPr>
        <w:ind w:left="1134"/>
        <w:jc w:val="both"/>
        <w:rPr>
          <w:rFonts w:ascii="Times New Roman" w:hAnsi="Times New Roman" w:cs="Times New Roman"/>
          <w:sz w:val="24"/>
          <w:szCs w:val="24"/>
        </w:rPr>
      </w:pPr>
    </w:p>
    <w:p w14:paraId="6DE4C6C4" w14:textId="77777777" w:rsidR="00FE6511" w:rsidRPr="00F35BA5" w:rsidRDefault="00975B19" w:rsidP="004739AA">
      <w:pPr>
        <w:pStyle w:val="Titre4"/>
        <w:jc w:val="left"/>
        <w:rPr>
          <w:b/>
          <w:sz w:val="24"/>
          <w:szCs w:val="24"/>
        </w:rPr>
      </w:pPr>
      <w:r w:rsidRPr="00F35BA5">
        <w:rPr>
          <w:b/>
          <w:sz w:val="24"/>
          <w:szCs w:val="24"/>
        </w:rPr>
        <w:t>7</w:t>
      </w:r>
      <w:r w:rsidR="00FE6511" w:rsidRPr="00F35BA5">
        <w:rPr>
          <w:b/>
          <w:sz w:val="24"/>
          <w:szCs w:val="24"/>
        </w:rPr>
        <w:t>.2 Disposition supplémentaires sur SST</w:t>
      </w:r>
    </w:p>
    <w:p w14:paraId="7CAA4635" w14:textId="77777777" w:rsidR="00FE6511" w:rsidRPr="00D94820" w:rsidRDefault="00FE6511" w:rsidP="00953DC6">
      <w:pPr>
        <w:pStyle w:val="Paragraphedeliste"/>
        <w:numPr>
          <w:ilvl w:val="0"/>
          <w:numId w:val="168"/>
        </w:numPr>
        <w:tabs>
          <w:tab w:val="left" w:pos="704"/>
        </w:tabs>
        <w:spacing w:line="276" w:lineRule="auto"/>
        <w:ind w:right="20"/>
        <w:jc w:val="both"/>
        <w:rPr>
          <w:rFonts w:ascii="Times New Roman" w:hAnsi="Times New Roman" w:cs="Times New Roman"/>
          <w:sz w:val="24"/>
          <w:szCs w:val="24"/>
          <w:lang w:val="fr-FR"/>
        </w:rPr>
      </w:pPr>
      <w:r w:rsidRPr="00D94820">
        <w:rPr>
          <w:rFonts w:ascii="Times New Roman" w:hAnsi="Times New Roman" w:cs="Times New Roman"/>
          <w:sz w:val="24"/>
          <w:szCs w:val="24"/>
          <w:lang w:val="fr-FR"/>
        </w:rPr>
        <w:t>Toutes les parties qui emploient ou engagent des travailleurs dans le cadre du projet élaboreront et mettront en œuvre des procédures pour créer et maintenir un cadre de travail sécurisé, notamment en veillant à ce que les lieux de travail, les machines, les équipements et les processus sous leur contrôle soient sécurisés et sans risque pour la santé, y compris en appliquant les mesures appropriées à la manipulation des substances et agents physiques, chimiques et biologiques. Ces parties collaboreront activement avec les travailleurs du projet et les consulteront résolument pour leur permettre de comprendre les obligations en matière de santé et sécurité au travail et promouvoir la mise en œuvre de ces dispositions. Cette collaboration et ces consultations auront aussi pour objectif de fournir des informations aux travailleurs du projet, les former à la sécurité et la santé au travail et leur distribuer gratuitement des équipements de protection individuelle.</w:t>
      </w:r>
    </w:p>
    <w:p w14:paraId="2B546CF2" w14:textId="77777777" w:rsidR="00B75EB1" w:rsidRPr="00CB57D8" w:rsidRDefault="00B75EB1" w:rsidP="0087769E">
      <w:pPr>
        <w:pStyle w:val="Paragraphedeliste"/>
        <w:tabs>
          <w:tab w:val="left" w:pos="704"/>
        </w:tabs>
        <w:spacing w:after="0" w:line="276" w:lineRule="auto"/>
        <w:ind w:left="1134" w:right="20"/>
        <w:jc w:val="both"/>
        <w:rPr>
          <w:rFonts w:ascii="Times New Roman" w:hAnsi="Times New Roman" w:cs="Times New Roman"/>
          <w:sz w:val="24"/>
          <w:szCs w:val="24"/>
          <w:lang w:val="fr-FR"/>
        </w:rPr>
      </w:pPr>
    </w:p>
    <w:p w14:paraId="60E445F8" w14:textId="77777777" w:rsidR="00FE6511" w:rsidRPr="00D94820" w:rsidRDefault="00FE6511" w:rsidP="00953DC6">
      <w:pPr>
        <w:pStyle w:val="Paragraphedeliste"/>
        <w:numPr>
          <w:ilvl w:val="0"/>
          <w:numId w:val="168"/>
        </w:numPr>
        <w:tabs>
          <w:tab w:val="left" w:pos="712"/>
        </w:tabs>
        <w:spacing w:line="276" w:lineRule="auto"/>
        <w:jc w:val="both"/>
        <w:rPr>
          <w:rFonts w:ascii="Times New Roman" w:hAnsi="Times New Roman" w:cs="Times New Roman"/>
          <w:sz w:val="24"/>
          <w:szCs w:val="24"/>
          <w:lang w:val="fr-FR"/>
        </w:rPr>
      </w:pPr>
      <w:r w:rsidRPr="00D94820">
        <w:rPr>
          <w:rFonts w:ascii="Times New Roman" w:hAnsi="Times New Roman" w:cs="Times New Roman"/>
          <w:sz w:val="24"/>
          <w:szCs w:val="24"/>
          <w:lang w:val="fr-FR"/>
        </w:rPr>
        <w:t>Des procédures seront établies sur le lieu de travail pour permettre aux travailleurs du projet de signaler des conditions de travail qu’ils estiment dangereuses ou malsaines et de se retirer de telles situations lorsqu’ils ont des motifs raisonnables de penser qu’elles présentent un danger grave et imminent pour leur vie ou leur santé. Les travailleurs du projet qui se retirent de telles situations ne seront pas tenus de reprendre le travail tant que des mesures correctives nécessaires n’auront pas été prises pour y remédier. Les travailleurs du projet ne subiront pas de représailles ou ne feront pas l’objet d’actions intentées à leur encontre pour avoir signalé ou pour s’être retirés de telles situations.</w:t>
      </w:r>
    </w:p>
    <w:p w14:paraId="305D34EE" w14:textId="77777777" w:rsidR="00FE6511" w:rsidRPr="00D94820" w:rsidRDefault="00FE6511" w:rsidP="00953DC6">
      <w:pPr>
        <w:pStyle w:val="Paragraphedeliste"/>
        <w:numPr>
          <w:ilvl w:val="0"/>
          <w:numId w:val="168"/>
        </w:numPr>
        <w:tabs>
          <w:tab w:val="left" w:pos="712"/>
        </w:tabs>
        <w:spacing w:line="276" w:lineRule="auto"/>
        <w:jc w:val="both"/>
        <w:rPr>
          <w:rFonts w:ascii="Times New Roman" w:hAnsi="Times New Roman" w:cs="Times New Roman"/>
          <w:sz w:val="24"/>
          <w:szCs w:val="24"/>
          <w:lang w:val="fr-FR"/>
        </w:rPr>
      </w:pPr>
      <w:r w:rsidRPr="00D94820">
        <w:rPr>
          <w:rFonts w:ascii="Times New Roman" w:hAnsi="Times New Roman" w:cs="Times New Roman"/>
          <w:sz w:val="24"/>
          <w:szCs w:val="24"/>
          <w:lang w:val="fr-FR"/>
        </w:rPr>
        <w:t>Les travailleurs du projet auront accès à des installations adaptées à leurs conditions de travail, y compris des cantines, des installations sanitaires et des aires de repos convenables.</w:t>
      </w:r>
    </w:p>
    <w:p w14:paraId="02C44F47" w14:textId="77777777" w:rsidR="00FE6511" w:rsidRPr="00D94820" w:rsidRDefault="00FE6511" w:rsidP="00953DC6">
      <w:pPr>
        <w:pStyle w:val="Paragraphedeliste"/>
        <w:numPr>
          <w:ilvl w:val="0"/>
          <w:numId w:val="168"/>
        </w:numPr>
        <w:spacing w:line="276" w:lineRule="auto"/>
        <w:jc w:val="both"/>
        <w:rPr>
          <w:rFonts w:ascii="Times New Roman" w:hAnsi="Times New Roman" w:cs="Times New Roman"/>
          <w:sz w:val="24"/>
          <w:szCs w:val="24"/>
          <w:lang w:val="fr-FR"/>
        </w:rPr>
      </w:pPr>
      <w:r w:rsidRPr="00D94820">
        <w:rPr>
          <w:rFonts w:ascii="Times New Roman" w:hAnsi="Times New Roman" w:cs="Times New Roman"/>
          <w:sz w:val="24"/>
          <w:szCs w:val="24"/>
          <w:lang w:val="fr-FR"/>
        </w:rPr>
        <w:t xml:space="preserve">Dans le cas où des services d’hébergement leur sont fournis, des politiques relatives à la gestion et la qualité des logements seront élaborées pour protéger et promouvoir leur </w:t>
      </w:r>
      <w:r w:rsidRPr="00D94820">
        <w:rPr>
          <w:rFonts w:ascii="Times New Roman" w:hAnsi="Times New Roman" w:cs="Times New Roman"/>
          <w:sz w:val="24"/>
          <w:szCs w:val="24"/>
          <w:lang w:val="fr-FR"/>
        </w:rPr>
        <w:lastRenderedPageBreak/>
        <w:t>santé, leur sécurité et leur bien-être et leur fournir ou donner accès à des services qui tiennent compte de leurs besoins physiques, sociaux et culturels.</w:t>
      </w:r>
    </w:p>
    <w:p w14:paraId="40220ED7" w14:textId="77777777" w:rsidR="00FE6511" w:rsidRPr="00D94820" w:rsidRDefault="00FE6511" w:rsidP="00953DC6">
      <w:pPr>
        <w:pStyle w:val="Paragraphedeliste"/>
        <w:numPr>
          <w:ilvl w:val="0"/>
          <w:numId w:val="168"/>
        </w:numPr>
        <w:tabs>
          <w:tab w:val="left" w:pos="704"/>
        </w:tabs>
        <w:spacing w:line="276" w:lineRule="auto"/>
        <w:jc w:val="both"/>
        <w:rPr>
          <w:rFonts w:ascii="Times New Roman" w:hAnsi="Times New Roman" w:cs="Times New Roman"/>
          <w:sz w:val="24"/>
          <w:szCs w:val="24"/>
          <w:lang w:val="fr-FR"/>
        </w:rPr>
      </w:pPr>
      <w:r w:rsidRPr="00D94820">
        <w:rPr>
          <w:rFonts w:ascii="Times New Roman" w:hAnsi="Times New Roman" w:cs="Times New Roman"/>
          <w:sz w:val="24"/>
          <w:szCs w:val="24"/>
          <w:lang w:val="fr-FR"/>
        </w:rPr>
        <w:t>Lorsque les travailleurs du projet sont employés ou engagés par plus d’une partie et travaillent ensemble sur un site, les parties qui emploient ou engagent ces travailleurs collaboreront à la mise en œuvre des dispositions en matière de santé sécurité au travail, sans préjudice de la responsabilité de chaque partie en ce qui concerne la santé et la sécurité de ses propres travailleurs.</w:t>
      </w:r>
    </w:p>
    <w:p w14:paraId="75A022D9" w14:textId="77777777" w:rsidR="00FE6511" w:rsidRPr="00D94820" w:rsidRDefault="00FE6511" w:rsidP="00953DC6">
      <w:pPr>
        <w:pStyle w:val="Paragraphedeliste"/>
        <w:numPr>
          <w:ilvl w:val="0"/>
          <w:numId w:val="168"/>
        </w:numPr>
        <w:tabs>
          <w:tab w:val="left" w:pos="712"/>
        </w:tabs>
        <w:spacing w:line="276" w:lineRule="auto"/>
        <w:jc w:val="both"/>
        <w:rPr>
          <w:rFonts w:ascii="Times New Roman" w:hAnsi="Times New Roman" w:cs="Times New Roman"/>
          <w:sz w:val="24"/>
          <w:szCs w:val="24"/>
          <w:lang w:val="fr-FR"/>
        </w:rPr>
      </w:pPr>
      <w:r w:rsidRPr="00D94820">
        <w:rPr>
          <w:rFonts w:ascii="Times New Roman" w:hAnsi="Times New Roman" w:cs="Times New Roman"/>
          <w:sz w:val="24"/>
          <w:szCs w:val="24"/>
          <w:lang w:val="fr-FR"/>
        </w:rPr>
        <w:t>Un système d’examen régulier des performances en matière de sécurité et santé au travail ainsi que du cadre de travail sera mis en place et comprendra l’identification des dangers et risques de sécurité et santé, la mise en œuvre de méthodes efficaces pour faire face aux dangers et risques identifiés, la détermination des actions prioritaires et l’évaluation des résultats. En cas de besoin, le présent document sera adapté / mis à jour en conséquence.</w:t>
      </w:r>
    </w:p>
    <w:p w14:paraId="1B65E063" w14:textId="77777777" w:rsidR="00975B19" w:rsidRPr="00F35BA5" w:rsidRDefault="00975B19" w:rsidP="0087769E">
      <w:pPr>
        <w:tabs>
          <w:tab w:val="left" w:pos="712"/>
        </w:tabs>
        <w:jc w:val="both"/>
        <w:rPr>
          <w:rFonts w:ascii="Times New Roman" w:hAnsi="Times New Roman" w:cs="Times New Roman"/>
          <w:sz w:val="24"/>
          <w:szCs w:val="24"/>
        </w:rPr>
      </w:pPr>
    </w:p>
    <w:p w14:paraId="2E5DEBB1" w14:textId="77777777" w:rsidR="00FE6511" w:rsidRPr="00F35BA5" w:rsidRDefault="00975B19" w:rsidP="0087769E">
      <w:pPr>
        <w:pStyle w:val="Titre4"/>
        <w:spacing w:after="0"/>
        <w:rPr>
          <w:b/>
          <w:sz w:val="24"/>
          <w:szCs w:val="24"/>
        </w:rPr>
      </w:pPr>
      <w:r w:rsidRPr="00F35BA5">
        <w:rPr>
          <w:b/>
          <w:sz w:val="24"/>
          <w:szCs w:val="24"/>
        </w:rPr>
        <w:t>7.3-</w:t>
      </w:r>
      <w:r w:rsidR="00FE6511" w:rsidRPr="00F35BA5">
        <w:rPr>
          <w:b/>
          <w:sz w:val="24"/>
          <w:szCs w:val="24"/>
        </w:rPr>
        <w:t>Le Recrutement des travailleurs du projet</w:t>
      </w:r>
    </w:p>
    <w:p w14:paraId="6427A1D7" w14:textId="77777777" w:rsidR="00B75EB1" w:rsidRPr="00F35BA5" w:rsidRDefault="00B75EB1" w:rsidP="0087769E">
      <w:pPr>
        <w:pStyle w:val="Titre4"/>
        <w:spacing w:after="0"/>
        <w:rPr>
          <w:b/>
        </w:rPr>
      </w:pPr>
    </w:p>
    <w:p w14:paraId="5F78AC51" w14:textId="77777777" w:rsidR="00FE6511" w:rsidRDefault="00FE6511" w:rsidP="00953DC6">
      <w:pPr>
        <w:jc w:val="both"/>
        <w:rPr>
          <w:rFonts w:ascii="Times New Roman" w:hAnsi="Times New Roman" w:cs="Times New Roman"/>
          <w:sz w:val="24"/>
          <w:szCs w:val="24"/>
        </w:rPr>
      </w:pPr>
      <w:r w:rsidRPr="00674A8B">
        <w:rPr>
          <w:rFonts w:ascii="Times New Roman" w:hAnsi="Times New Roman" w:cs="Times New Roman"/>
          <w:sz w:val="24"/>
          <w:szCs w:val="24"/>
        </w:rPr>
        <w:t>En conformité avec la législation nationale et les exigences de NES 2, l'emploi des travailleurs du projet sera basé sur les principes de non-discrimination et d'égalité des chances. Il n'y aura aucune discrimination en ce qui concerne les aspects liés au travail, y compris le recrutement, la rémunération, les conditions de travail et les conditions d'emploi, l'accès à la formation, la promotion ou le licenciement. Les conditions d'emploi fondées sur des caractéristiques personnelles sans rapport avec les exigences inhérentes au travail sont interdites.</w:t>
      </w:r>
    </w:p>
    <w:p w14:paraId="337778E4" w14:textId="77777777" w:rsidR="00B75EB1" w:rsidRPr="00674A8B" w:rsidRDefault="00B75EB1" w:rsidP="00F35BA5">
      <w:pPr>
        <w:spacing w:line="276" w:lineRule="auto"/>
        <w:ind w:left="1134"/>
        <w:jc w:val="both"/>
        <w:rPr>
          <w:rFonts w:ascii="Times New Roman" w:hAnsi="Times New Roman" w:cs="Times New Roman"/>
          <w:sz w:val="24"/>
          <w:szCs w:val="24"/>
        </w:rPr>
      </w:pPr>
    </w:p>
    <w:p w14:paraId="09659806" w14:textId="5B5A487C" w:rsidR="00FE6511" w:rsidRDefault="00FE6511" w:rsidP="008128B0">
      <w:pPr>
        <w:jc w:val="both"/>
        <w:rPr>
          <w:rFonts w:ascii="Times New Roman" w:hAnsi="Times New Roman" w:cs="Times New Roman"/>
          <w:sz w:val="24"/>
          <w:szCs w:val="24"/>
        </w:rPr>
      </w:pPr>
      <w:r w:rsidRPr="00674A8B">
        <w:rPr>
          <w:rFonts w:ascii="Times New Roman" w:hAnsi="Times New Roman" w:cs="Times New Roman"/>
          <w:sz w:val="24"/>
          <w:szCs w:val="24"/>
        </w:rPr>
        <w:t>Les procédures de recrutement seront transparentes, publiques et non discriminatoires et ouvertes sans égard à l'appartenance ethnique, la religion, l'orientation sexuelle, le handicap, le sexe ou l'identité de genre. Le recrutement de candidates devrait être spécifiquement encouragé et promu, en particulier pour les femmes employées dans des rôles non traditionnels ou à des postes de supervision, et le projet devrait assurer une sensibilisation spécifique des femmes pour s'assurer qu'elles sont bien informées et conscientes des recrutements ouverts et appliquer.</w:t>
      </w:r>
    </w:p>
    <w:p w14:paraId="34E30C19" w14:textId="77777777" w:rsidR="00953DC6" w:rsidRDefault="00953DC6" w:rsidP="008128B0">
      <w:pPr>
        <w:jc w:val="both"/>
        <w:rPr>
          <w:rFonts w:ascii="Times New Roman" w:hAnsi="Times New Roman" w:cs="Times New Roman"/>
          <w:sz w:val="24"/>
          <w:szCs w:val="24"/>
        </w:rPr>
      </w:pPr>
    </w:p>
    <w:p w14:paraId="1985E5D0" w14:textId="49469C32" w:rsidR="00FE6511" w:rsidRDefault="00FE6511" w:rsidP="008128B0">
      <w:pPr>
        <w:jc w:val="both"/>
        <w:rPr>
          <w:rFonts w:ascii="Times New Roman" w:hAnsi="Times New Roman" w:cs="Times New Roman"/>
          <w:sz w:val="24"/>
          <w:szCs w:val="24"/>
        </w:rPr>
      </w:pPr>
      <w:r w:rsidRPr="00674A8B">
        <w:rPr>
          <w:rFonts w:ascii="Times New Roman" w:hAnsi="Times New Roman" w:cs="Times New Roman"/>
          <w:sz w:val="24"/>
          <w:szCs w:val="24"/>
        </w:rPr>
        <w:t>Les demandes d'emploi ne seront prises en considération que si elles sont soumises via les procédures de candidature officielles établies par les contractants.</w:t>
      </w:r>
    </w:p>
    <w:p w14:paraId="28B912C5" w14:textId="77777777" w:rsidR="00953DC6" w:rsidRDefault="00953DC6" w:rsidP="008128B0">
      <w:pPr>
        <w:jc w:val="both"/>
        <w:rPr>
          <w:rFonts w:ascii="Times New Roman" w:hAnsi="Times New Roman" w:cs="Times New Roman"/>
          <w:sz w:val="24"/>
          <w:szCs w:val="24"/>
        </w:rPr>
      </w:pPr>
    </w:p>
    <w:p w14:paraId="40CE28EA" w14:textId="69ACE423" w:rsidR="00FE6511" w:rsidRPr="00674A8B" w:rsidRDefault="00FE6511" w:rsidP="008128B0">
      <w:pPr>
        <w:jc w:val="both"/>
        <w:rPr>
          <w:rFonts w:ascii="Times New Roman" w:hAnsi="Times New Roman" w:cs="Times New Roman"/>
          <w:sz w:val="24"/>
          <w:szCs w:val="24"/>
        </w:rPr>
      </w:pPr>
      <w:r w:rsidRPr="00674A8B">
        <w:rPr>
          <w:rFonts w:ascii="Times New Roman" w:hAnsi="Times New Roman" w:cs="Times New Roman"/>
          <w:sz w:val="24"/>
          <w:szCs w:val="24"/>
        </w:rPr>
        <w:t>Des descriptions de poste claires seront fournies avant le recrutement et expliqueront les compétences requises pour chaque poste. Tous les travailleurs auront des contrats écrits décrivant les termes et conditions de travail et le contenu leur sera expliqué. Les travailleurs signeront le contrat de travail.</w:t>
      </w:r>
    </w:p>
    <w:p w14:paraId="4004765E" w14:textId="77777777" w:rsidR="00FE6511" w:rsidRPr="00674A8B" w:rsidRDefault="00FE6511" w:rsidP="00F35BA5">
      <w:pPr>
        <w:tabs>
          <w:tab w:val="left" w:pos="424"/>
        </w:tabs>
        <w:spacing w:line="276" w:lineRule="auto"/>
        <w:ind w:left="1134"/>
        <w:jc w:val="both"/>
        <w:rPr>
          <w:rFonts w:ascii="Times New Roman" w:hAnsi="Times New Roman" w:cs="Times New Roman"/>
          <w:b/>
          <w:sz w:val="24"/>
          <w:szCs w:val="24"/>
        </w:rPr>
      </w:pPr>
    </w:p>
    <w:p w14:paraId="063DDA6E" w14:textId="77777777" w:rsidR="00FE6511" w:rsidRPr="00F35BA5" w:rsidRDefault="00975B19" w:rsidP="004739AA">
      <w:pPr>
        <w:pStyle w:val="Titre4"/>
        <w:jc w:val="left"/>
        <w:rPr>
          <w:b/>
          <w:sz w:val="24"/>
          <w:szCs w:val="24"/>
        </w:rPr>
      </w:pPr>
      <w:r w:rsidRPr="00F35BA5">
        <w:rPr>
          <w:b/>
          <w:sz w:val="24"/>
          <w:szCs w:val="24"/>
        </w:rPr>
        <w:t xml:space="preserve">    7.4-</w:t>
      </w:r>
      <w:r w:rsidR="00FE6511" w:rsidRPr="00F35BA5">
        <w:rPr>
          <w:b/>
          <w:sz w:val="24"/>
          <w:szCs w:val="24"/>
        </w:rPr>
        <w:t>Licenciement des travailleurs</w:t>
      </w:r>
    </w:p>
    <w:p w14:paraId="0DF15F1E" w14:textId="77777777" w:rsidR="00FE6511" w:rsidRPr="00674A8B" w:rsidRDefault="00FE6511" w:rsidP="00953DC6">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En cas de licenciement les travailleurs du projet recevront par écrit un préavis de licenciement et des informations sur leurs indemnités de départ dans les délais prescrits. Conformément à l’article 172.23 du code du travail, la rupture du contrat de travail à durée indéterminée ne devient définitive qu’à l’expiration d’une période de préavis ou délai congé. Elle est de trois mois pour le personnel cadre et assimilé, deux mois pour les agents de maîtrise et contremaître et un mois pour le personnel d’exécution. Tous les salaires gagnés, les prestations de sécurité sociale, les contributions à une caisse de retraite et tout autre avantage social seront versés avant ou à la date de cessation de la relation de travail, soit directement aux travailleurs du projet soit, le cas échéant, pour le compte de ceux-ci. Lorsque les paiements sont versés pour le compte des travailleurs du projet, les justificatifs de ces paiements leur seront fournis.</w:t>
      </w:r>
    </w:p>
    <w:p w14:paraId="7FDABB5D" w14:textId="77777777" w:rsidR="00FE6511" w:rsidRPr="00674A8B" w:rsidRDefault="00FE6511" w:rsidP="00F35BA5">
      <w:pPr>
        <w:spacing w:line="276" w:lineRule="auto"/>
        <w:ind w:left="1134"/>
        <w:jc w:val="both"/>
        <w:rPr>
          <w:rFonts w:ascii="Times New Roman" w:hAnsi="Times New Roman" w:cs="Times New Roman"/>
          <w:sz w:val="24"/>
          <w:szCs w:val="24"/>
        </w:rPr>
      </w:pPr>
    </w:p>
    <w:p w14:paraId="0552EB34" w14:textId="77777777" w:rsidR="00FE6511" w:rsidRPr="00F35BA5" w:rsidRDefault="00975B19" w:rsidP="00F35BA5">
      <w:pPr>
        <w:pStyle w:val="Titre4"/>
        <w:rPr>
          <w:b/>
        </w:rPr>
      </w:pPr>
      <w:r w:rsidRPr="00F35BA5">
        <w:rPr>
          <w:b/>
        </w:rPr>
        <w:t>7.5-</w:t>
      </w:r>
      <w:r w:rsidR="00FE6511" w:rsidRPr="00F35BA5">
        <w:rPr>
          <w:b/>
        </w:rPr>
        <w:t>L’Insertion des clauses environnementales et sociales dans la documentation de l'appel d'offres et les documents contractuels</w:t>
      </w:r>
    </w:p>
    <w:p w14:paraId="5915ECA7" w14:textId="77777777" w:rsidR="00FE6511" w:rsidRPr="00674A8B" w:rsidRDefault="00FE6511" w:rsidP="00953DC6">
      <w:pPr>
        <w:tabs>
          <w:tab w:val="left" w:pos="56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 Ministère de la Santé incorporera des clauses environnementales et sociales, y compris celles qui traitent spécifiquement des risques SEA / SH et V</w:t>
      </w:r>
      <w:r w:rsidR="00432B55">
        <w:rPr>
          <w:rFonts w:ascii="Times New Roman" w:hAnsi="Times New Roman" w:cs="Times New Roman"/>
          <w:sz w:val="24"/>
          <w:szCs w:val="24"/>
        </w:rPr>
        <w:t>BG</w:t>
      </w:r>
      <w:r w:rsidRPr="00674A8B">
        <w:rPr>
          <w:rFonts w:ascii="Times New Roman" w:hAnsi="Times New Roman" w:cs="Times New Roman"/>
          <w:sz w:val="24"/>
          <w:szCs w:val="24"/>
        </w:rPr>
        <w:t>, dans la documentation de l'appel d'offres et les documents contractuels. Cela permettra aux soumissionnaires potentiels d'être conscients des exigences de performance environnementale et sociale attendues de leur part afin de pouvoir les refléter dans leurs offres, car ils sont censés mettre en œuvre les clauses pendant la durée du contrat. Le ministère, par l'intermédiaire de l'UGP, fera respecter ces clauses par les entreprises.</w:t>
      </w:r>
    </w:p>
    <w:p w14:paraId="0D3F00D8" w14:textId="77777777" w:rsidR="00953DC6" w:rsidRDefault="00953DC6" w:rsidP="00953DC6">
      <w:pPr>
        <w:spacing w:line="276" w:lineRule="auto"/>
        <w:jc w:val="both"/>
        <w:rPr>
          <w:rFonts w:ascii="Times New Roman" w:hAnsi="Times New Roman" w:cs="Times New Roman"/>
          <w:sz w:val="24"/>
          <w:szCs w:val="24"/>
        </w:rPr>
      </w:pPr>
    </w:p>
    <w:p w14:paraId="39249670" w14:textId="7FBCE8E1" w:rsidR="00FE6511" w:rsidRPr="00674A8B" w:rsidRDefault="00FE6511" w:rsidP="00953DC6">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En tant qu'exigence contractuelle fondamentale, le contractant est tenu de s'assurer que toute la documentation relative à la gestion environnementale et sociale, y compris les PGMO, est disponible pour inspection à tout moment par l'UGP. Les accords contractuels avec chaque agent de projet doivent être clairement définis.</w:t>
      </w:r>
    </w:p>
    <w:p w14:paraId="7A9277D9" w14:textId="77777777" w:rsidR="00953DC6" w:rsidRDefault="00953DC6" w:rsidP="00953DC6">
      <w:pPr>
        <w:spacing w:line="276" w:lineRule="auto"/>
        <w:jc w:val="both"/>
        <w:rPr>
          <w:rFonts w:ascii="Times New Roman" w:hAnsi="Times New Roman" w:cs="Times New Roman"/>
          <w:sz w:val="24"/>
          <w:szCs w:val="24"/>
        </w:rPr>
      </w:pPr>
    </w:p>
    <w:p w14:paraId="25D5E7CD" w14:textId="0A36FCF2" w:rsidR="00FE6511" w:rsidRPr="00674A8B" w:rsidRDefault="00FE6511" w:rsidP="00953DC6">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Les mesures mentionnées au-dessous devront donc être suivies par les sous-traitants et contrôlées par le spécialiste des ressources humaines et les spécialistes de sauvegardes sociales et environnementales de l'UGP, afin de garantir un traitement équitable de tous les employés, quelles que soient leurs caractéristiques personnelles.</w:t>
      </w:r>
    </w:p>
    <w:p w14:paraId="1A2A79B8" w14:textId="77777777" w:rsidR="00FE6511" w:rsidRPr="00674A8B" w:rsidRDefault="00FE6511" w:rsidP="00F35BA5">
      <w:pPr>
        <w:ind w:left="1134"/>
        <w:jc w:val="both"/>
        <w:rPr>
          <w:rFonts w:ascii="Times New Roman" w:hAnsi="Times New Roman" w:cs="Times New Roman"/>
          <w:b/>
          <w:sz w:val="24"/>
          <w:szCs w:val="24"/>
        </w:rPr>
      </w:pPr>
    </w:p>
    <w:p w14:paraId="6A8C3DF1" w14:textId="77777777" w:rsidR="00FE6511" w:rsidRPr="00F35BA5" w:rsidRDefault="00975B19" w:rsidP="00F35BA5">
      <w:pPr>
        <w:pStyle w:val="Titre4"/>
        <w:rPr>
          <w:b/>
          <w:sz w:val="24"/>
          <w:szCs w:val="24"/>
        </w:rPr>
      </w:pPr>
      <w:r w:rsidRPr="00F35BA5">
        <w:rPr>
          <w:b/>
          <w:sz w:val="24"/>
          <w:szCs w:val="24"/>
        </w:rPr>
        <w:t>7.6-</w:t>
      </w:r>
      <w:r w:rsidR="00FE6511" w:rsidRPr="00F35BA5">
        <w:rPr>
          <w:b/>
          <w:sz w:val="24"/>
          <w:szCs w:val="24"/>
        </w:rPr>
        <w:t>Documentation et information à l’attention des travailleurs</w:t>
      </w:r>
    </w:p>
    <w:p w14:paraId="213125F0" w14:textId="77777777" w:rsidR="00B75EB1" w:rsidRPr="00674A8B" w:rsidRDefault="00975B19" w:rsidP="00F35BA5">
      <w:pPr>
        <w:tabs>
          <w:tab w:val="left" w:pos="424"/>
          <w:tab w:val="left" w:pos="3278"/>
        </w:tabs>
        <w:spacing w:line="276" w:lineRule="auto"/>
        <w:ind w:left="1134"/>
        <w:jc w:val="both"/>
        <w:rPr>
          <w:rFonts w:ascii="Times New Roman" w:hAnsi="Times New Roman" w:cs="Times New Roman"/>
          <w:b/>
          <w:sz w:val="24"/>
          <w:szCs w:val="24"/>
        </w:rPr>
      </w:pPr>
      <w:r>
        <w:rPr>
          <w:rFonts w:ascii="Times New Roman" w:hAnsi="Times New Roman" w:cs="Times New Roman"/>
          <w:b/>
          <w:sz w:val="24"/>
          <w:szCs w:val="24"/>
        </w:rPr>
        <w:tab/>
      </w:r>
    </w:p>
    <w:p w14:paraId="7589246D" w14:textId="77777777" w:rsidR="00FE6511" w:rsidRPr="00674A8B" w:rsidRDefault="00FE6511" w:rsidP="00953DC6">
      <w:pPr>
        <w:tabs>
          <w:tab w:val="left" w:pos="42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Une documentation et des informations claires et faciles à comprendre seront communiquées aux travailleurs du projet sur leurs conditions d’emploi. Ces informations et documents décriront les droits des travailleurs au regard de la législation nationale du travail (y compris des conventions collectives applicables), notamment leurs droits en matière de temps de travail, de salaire, d’heures supplémentaires, de rémunération et d’avantages sociaux ainsi que tout autre droit. </w:t>
      </w:r>
    </w:p>
    <w:p w14:paraId="1373E097" w14:textId="77777777" w:rsidR="00953DC6" w:rsidRDefault="00953DC6" w:rsidP="00953DC6">
      <w:pPr>
        <w:jc w:val="both"/>
        <w:rPr>
          <w:rFonts w:ascii="Times New Roman" w:hAnsi="Times New Roman" w:cs="Times New Roman"/>
          <w:sz w:val="24"/>
          <w:szCs w:val="24"/>
        </w:rPr>
      </w:pPr>
    </w:p>
    <w:p w14:paraId="29476B4D" w14:textId="7C599346" w:rsidR="00FE6511" w:rsidRPr="00674A8B" w:rsidRDefault="00FE6511" w:rsidP="00953DC6">
      <w:pPr>
        <w:jc w:val="both"/>
        <w:rPr>
          <w:rFonts w:ascii="Times New Roman" w:hAnsi="Times New Roman" w:cs="Times New Roman"/>
          <w:sz w:val="24"/>
          <w:szCs w:val="24"/>
        </w:rPr>
      </w:pPr>
      <w:r w:rsidRPr="00674A8B">
        <w:rPr>
          <w:rFonts w:ascii="Times New Roman" w:hAnsi="Times New Roman" w:cs="Times New Roman"/>
          <w:sz w:val="24"/>
          <w:szCs w:val="24"/>
        </w:rPr>
        <w:t>En plus de la documentation écrite, une explication orale des conditions d'emploi sera fournie aux travailleurs qui pourraient avoir des difficultés à comprendre la documentation. L'explication sera fournie dans une langue comprise par le travailleur.</w:t>
      </w:r>
    </w:p>
    <w:p w14:paraId="58C5BAD9" w14:textId="77777777" w:rsidR="00953DC6" w:rsidRDefault="00953DC6" w:rsidP="00953DC6">
      <w:pPr>
        <w:jc w:val="both"/>
        <w:rPr>
          <w:rFonts w:ascii="Times New Roman" w:hAnsi="Times New Roman" w:cs="Times New Roman"/>
          <w:sz w:val="24"/>
          <w:szCs w:val="24"/>
        </w:rPr>
      </w:pPr>
    </w:p>
    <w:p w14:paraId="33EC2CA2" w14:textId="1CE35878" w:rsidR="00FE6511" w:rsidRPr="00674A8B" w:rsidRDefault="00FE6511" w:rsidP="00953DC6">
      <w:pPr>
        <w:jc w:val="both"/>
        <w:rPr>
          <w:rFonts w:ascii="Times New Roman" w:hAnsi="Times New Roman" w:cs="Times New Roman"/>
          <w:sz w:val="24"/>
          <w:szCs w:val="24"/>
        </w:rPr>
      </w:pPr>
      <w:r w:rsidRPr="00674A8B">
        <w:rPr>
          <w:rFonts w:ascii="Times New Roman" w:hAnsi="Times New Roman" w:cs="Times New Roman"/>
          <w:sz w:val="24"/>
          <w:szCs w:val="24"/>
        </w:rPr>
        <w:t>Les travailleurs étrangers auront besoin de permis de travail, ce qui leur permettra de travailler en Guinée.</w:t>
      </w:r>
    </w:p>
    <w:p w14:paraId="5C85514B" w14:textId="77777777" w:rsidR="00953DC6" w:rsidRDefault="00953DC6" w:rsidP="00953DC6">
      <w:pPr>
        <w:spacing w:line="276" w:lineRule="auto"/>
        <w:jc w:val="both"/>
        <w:rPr>
          <w:rFonts w:ascii="Times New Roman" w:hAnsi="Times New Roman" w:cs="Times New Roman"/>
          <w:sz w:val="24"/>
          <w:szCs w:val="24"/>
        </w:rPr>
      </w:pPr>
    </w:p>
    <w:p w14:paraId="06791D85" w14:textId="021436C2" w:rsidR="00FE6511" w:rsidRPr="00674A8B" w:rsidRDefault="00FE6511" w:rsidP="00953DC6">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En conformité avec la législation nationale et les exigences de NES 2, l'emploi des travailleurs du projet sera basé sur les principes de non-discrimination et d'égalité des chances. Il n'y aura aucune </w:t>
      </w:r>
      <w:r w:rsidR="004604BA">
        <w:rPr>
          <w:rFonts w:ascii="Times New Roman" w:hAnsi="Times New Roman" w:cs="Times New Roman"/>
          <w:sz w:val="24"/>
          <w:szCs w:val="24"/>
        </w:rPr>
        <w:t>discrimination</w:t>
      </w:r>
      <w:r w:rsidRPr="00674A8B">
        <w:rPr>
          <w:rFonts w:ascii="Times New Roman" w:hAnsi="Times New Roman" w:cs="Times New Roman"/>
          <w:sz w:val="24"/>
          <w:szCs w:val="24"/>
        </w:rPr>
        <w:t xml:space="preserve"> en ce qui concerne les aspects liés au travail, y compris le recrutement, la rémunération, les conditions de travail et les conditions d'emploi, l'accès à la formation, la promotion ou le licenciement. Les conditions d'emploi fondées sur des caractéristiques personnelles sans rapport avec les exigences inhérentes au travail sont interdites.</w:t>
      </w:r>
    </w:p>
    <w:p w14:paraId="6F6E228C" w14:textId="77777777" w:rsidR="00FE6511" w:rsidRPr="00674A8B" w:rsidRDefault="00FE6511" w:rsidP="00F35BA5">
      <w:pPr>
        <w:spacing w:line="276" w:lineRule="auto"/>
        <w:ind w:left="1134" w:right="20"/>
        <w:jc w:val="both"/>
        <w:rPr>
          <w:rFonts w:ascii="Times New Roman" w:hAnsi="Times New Roman" w:cs="Times New Roman"/>
          <w:sz w:val="24"/>
          <w:szCs w:val="24"/>
        </w:rPr>
      </w:pPr>
    </w:p>
    <w:p w14:paraId="6F304DA4" w14:textId="51D62D57" w:rsidR="00FE6511" w:rsidRPr="00F35BA5" w:rsidRDefault="00B21A8B" w:rsidP="001679E5">
      <w:pPr>
        <w:pStyle w:val="Titre4"/>
        <w:rPr>
          <w:b/>
          <w:szCs w:val="24"/>
        </w:rPr>
      </w:pPr>
      <w:bookmarkStart w:id="565" w:name="_Toc55644345"/>
      <w:r w:rsidRPr="00F35BA5">
        <w:rPr>
          <w:b/>
          <w:sz w:val="24"/>
          <w:szCs w:val="24"/>
        </w:rPr>
        <w:lastRenderedPageBreak/>
        <w:t>8-</w:t>
      </w:r>
      <w:r w:rsidR="001679E5">
        <w:rPr>
          <w:b/>
          <w:sz w:val="24"/>
          <w:szCs w:val="24"/>
        </w:rPr>
        <w:t>A</w:t>
      </w:r>
      <w:r w:rsidR="001679E5" w:rsidRPr="00F35BA5">
        <w:rPr>
          <w:b/>
          <w:sz w:val="24"/>
          <w:szCs w:val="24"/>
        </w:rPr>
        <w:t xml:space="preserve">GE D’ADMISSION </w:t>
      </w:r>
      <w:r w:rsidR="001679E5">
        <w:rPr>
          <w:b/>
          <w:sz w:val="24"/>
          <w:szCs w:val="24"/>
        </w:rPr>
        <w:t>A</w:t>
      </w:r>
      <w:r w:rsidR="001679E5" w:rsidRPr="00F35BA5">
        <w:rPr>
          <w:b/>
          <w:sz w:val="24"/>
          <w:szCs w:val="24"/>
        </w:rPr>
        <w:t xml:space="preserve"> L'EMPLOI</w:t>
      </w:r>
      <w:bookmarkEnd w:id="565"/>
    </w:p>
    <w:p w14:paraId="2B1F854A" w14:textId="77777777" w:rsidR="00FE6511" w:rsidRPr="00674A8B" w:rsidRDefault="00FE6511" w:rsidP="00953DC6">
      <w:pPr>
        <w:jc w:val="both"/>
        <w:rPr>
          <w:rFonts w:ascii="Times New Roman" w:hAnsi="Times New Roman" w:cs="Times New Roman"/>
          <w:sz w:val="24"/>
          <w:szCs w:val="24"/>
        </w:rPr>
      </w:pPr>
      <w:r w:rsidRPr="00674A8B">
        <w:rPr>
          <w:rFonts w:ascii="Times New Roman" w:hAnsi="Times New Roman" w:cs="Times New Roman"/>
          <w:sz w:val="24"/>
          <w:szCs w:val="24"/>
        </w:rPr>
        <w:t>L’âge minimum pour travailler dans le projet est de 18 ans. La justification de l’âge par des documents écrits et la vérification de cette information sont des mesures importantes pour éviter d’employer ou de recruter des enfants. Pour la vérification de l’âge, il peut s’agir des mesures suivantes qui sont prises avant l’emploi ou le recrutement d’un travailleur du projet et consignées dans un dossier :</w:t>
      </w:r>
    </w:p>
    <w:p w14:paraId="73493355" w14:textId="1F61366F" w:rsidR="00FE6511" w:rsidRPr="00D94820" w:rsidRDefault="00FE6511" w:rsidP="00953DC6">
      <w:pPr>
        <w:pStyle w:val="Paragraphedeliste"/>
        <w:numPr>
          <w:ilvl w:val="0"/>
          <w:numId w:val="169"/>
        </w:numPr>
        <w:jc w:val="both"/>
        <w:rPr>
          <w:rFonts w:ascii="Times New Roman" w:hAnsi="Times New Roman" w:cs="Times New Roman"/>
          <w:sz w:val="24"/>
          <w:szCs w:val="24"/>
          <w:lang w:val="fr-FR"/>
        </w:rPr>
      </w:pPr>
      <w:r w:rsidRPr="00D94820">
        <w:rPr>
          <w:rFonts w:ascii="Times New Roman" w:hAnsi="Times New Roman" w:cs="Times New Roman"/>
          <w:sz w:val="24"/>
          <w:szCs w:val="24"/>
          <w:lang w:val="fr-FR"/>
        </w:rPr>
        <w:t xml:space="preserve">Obtenir du postulant une confirmation écrite de son </w:t>
      </w:r>
      <w:r w:rsidR="00B70B82" w:rsidRPr="00D94820">
        <w:rPr>
          <w:rFonts w:ascii="Times New Roman" w:hAnsi="Times New Roman" w:cs="Times New Roman"/>
          <w:sz w:val="24"/>
          <w:szCs w:val="24"/>
          <w:lang w:val="fr-FR"/>
        </w:rPr>
        <w:t>âge ;</w:t>
      </w:r>
      <w:r w:rsidRPr="00D94820">
        <w:rPr>
          <w:rFonts w:ascii="Times New Roman" w:hAnsi="Times New Roman" w:cs="Times New Roman"/>
          <w:sz w:val="24"/>
          <w:szCs w:val="24"/>
          <w:lang w:val="fr-FR"/>
        </w:rPr>
        <w:t xml:space="preserve"> et</w:t>
      </w:r>
    </w:p>
    <w:p w14:paraId="5A4340B5" w14:textId="3052846C" w:rsidR="00FE6511" w:rsidRPr="00D94820" w:rsidRDefault="00FE6511" w:rsidP="00953DC6">
      <w:pPr>
        <w:pStyle w:val="Paragraphedeliste"/>
        <w:numPr>
          <w:ilvl w:val="0"/>
          <w:numId w:val="169"/>
        </w:numPr>
        <w:jc w:val="both"/>
        <w:rPr>
          <w:rFonts w:ascii="Times New Roman" w:hAnsi="Times New Roman" w:cs="Times New Roman"/>
          <w:sz w:val="24"/>
          <w:szCs w:val="24"/>
          <w:lang w:val="fr-FR"/>
        </w:rPr>
      </w:pPr>
      <w:r w:rsidRPr="00D94820">
        <w:rPr>
          <w:rFonts w:ascii="Times New Roman" w:hAnsi="Times New Roman" w:cs="Times New Roman"/>
          <w:sz w:val="24"/>
          <w:szCs w:val="24"/>
          <w:lang w:val="fr-FR"/>
        </w:rPr>
        <w:t>Lorsqu’il existe un doute raisonnable sur l’âge du postulant, demander et examiner les pièces justificatives de son âge (comme un certificat de naissance, une carte nationale d’identité, un dossier médical ou scolaire, ou d’autres documents ou pièces émises par la collectivité attestant de l’âge du postulant).</w:t>
      </w:r>
    </w:p>
    <w:p w14:paraId="61165145" w14:textId="77777777" w:rsidR="00FE6511" w:rsidRPr="00674A8B" w:rsidRDefault="00FE6511" w:rsidP="00F35BA5">
      <w:pPr>
        <w:tabs>
          <w:tab w:val="left" w:pos="712"/>
        </w:tabs>
        <w:spacing w:line="276" w:lineRule="auto"/>
        <w:ind w:left="1134"/>
        <w:jc w:val="both"/>
        <w:rPr>
          <w:rFonts w:ascii="Times New Roman" w:hAnsi="Times New Roman" w:cs="Times New Roman"/>
          <w:sz w:val="24"/>
          <w:szCs w:val="24"/>
        </w:rPr>
      </w:pPr>
    </w:p>
    <w:p w14:paraId="3038A506" w14:textId="41FE5878" w:rsidR="00FE6511" w:rsidRPr="00F35BA5" w:rsidRDefault="00B21A8B" w:rsidP="001679E5">
      <w:pPr>
        <w:pStyle w:val="Titre4"/>
        <w:rPr>
          <w:b/>
          <w:i/>
          <w:iCs/>
        </w:rPr>
      </w:pPr>
      <w:bookmarkStart w:id="566" w:name="_Toc55644346"/>
      <w:r w:rsidRPr="00F35BA5">
        <w:rPr>
          <w:b/>
        </w:rPr>
        <w:t>8.1-</w:t>
      </w:r>
      <w:r w:rsidR="001679E5">
        <w:rPr>
          <w:b/>
        </w:rPr>
        <w:t>C</w:t>
      </w:r>
      <w:r w:rsidR="001679E5" w:rsidRPr="00F35BA5">
        <w:rPr>
          <w:b/>
        </w:rPr>
        <w:t>onditions generales</w:t>
      </w:r>
      <w:bookmarkEnd w:id="566"/>
    </w:p>
    <w:p w14:paraId="081FB2AC" w14:textId="77777777" w:rsidR="00FE6511" w:rsidRPr="00F35BA5" w:rsidRDefault="00FE6511" w:rsidP="001679E5">
      <w:pPr>
        <w:pStyle w:val="Titre5"/>
        <w:rPr>
          <w:b/>
          <w:i w:val="0"/>
          <w:iCs/>
        </w:rPr>
      </w:pPr>
      <w:bookmarkStart w:id="567" w:name="_Toc55644347"/>
      <w:r w:rsidRPr="00F35BA5">
        <w:rPr>
          <w:b/>
          <w:i w:val="0"/>
        </w:rPr>
        <w:t>8.</w:t>
      </w:r>
      <w:r w:rsidR="00B21A8B" w:rsidRPr="00F35BA5">
        <w:rPr>
          <w:b/>
          <w:i w:val="0"/>
        </w:rPr>
        <w:t>2-</w:t>
      </w:r>
      <w:r w:rsidRPr="00F35BA5">
        <w:rPr>
          <w:b/>
          <w:i w:val="0"/>
        </w:rPr>
        <w:t xml:space="preserve"> Les Heures de travail</w:t>
      </w:r>
      <w:bookmarkEnd w:id="567"/>
    </w:p>
    <w:p w14:paraId="43161BA5" w14:textId="77777777" w:rsidR="00FE6511" w:rsidRPr="00674A8B" w:rsidRDefault="00FE6511" w:rsidP="00953DC6">
      <w:pPr>
        <w:tabs>
          <w:tab w:val="left" w:pos="712"/>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Conformément au code du travail, les heures de travail pour les travailleurs du projet sont de 40 heures par semaine soit 8 heures par jour du lundi au vendredi de 8h00 à 16</w:t>
      </w:r>
      <w:r w:rsidR="00EE104B">
        <w:rPr>
          <w:rFonts w:ascii="Times New Roman" w:hAnsi="Times New Roman" w:cs="Times New Roman"/>
          <w:sz w:val="24"/>
          <w:szCs w:val="24"/>
        </w:rPr>
        <w:t xml:space="preserve"> heures</w:t>
      </w:r>
      <w:r w:rsidRPr="00674A8B">
        <w:rPr>
          <w:rFonts w:ascii="Times New Roman" w:hAnsi="Times New Roman" w:cs="Times New Roman"/>
          <w:sz w:val="24"/>
          <w:szCs w:val="24"/>
        </w:rPr>
        <w:t>. D’un commun accord, les heures de travail peuvent être réduites et donner naissance à un contrat à temps partiel.</w:t>
      </w:r>
    </w:p>
    <w:p w14:paraId="6263B2A2" w14:textId="77777777" w:rsidR="00953DC6" w:rsidRDefault="00953DC6" w:rsidP="00953DC6">
      <w:pPr>
        <w:tabs>
          <w:tab w:val="left" w:pos="424"/>
        </w:tabs>
        <w:spacing w:line="276" w:lineRule="auto"/>
        <w:jc w:val="both"/>
        <w:rPr>
          <w:rFonts w:ascii="Times New Roman" w:hAnsi="Times New Roman" w:cs="Times New Roman"/>
          <w:sz w:val="24"/>
          <w:szCs w:val="24"/>
        </w:rPr>
      </w:pPr>
    </w:p>
    <w:p w14:paraId="422F5465" w14:textId="4FA75B3A" w:rsidR="00FE6511" w:rsidRDefault="00FE6511" w:rsidP="00953DC6">
      <w:pPr>
        <w:tabs>
          <w:tab w:val="left" w:pos="42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Conformément à l’article 221.6 du code de travail de la République de Guinée, les heures supplémentaires donnent lieu à une majoration de salaire. Cette majoration est de trente pour cent (30%) des quatre premières heures, de soixante pour cent (60%) au – delà.  Cette documentation et ces informations seront mises à disposition au début de la relation de travail et en cas de modification importante des conditions d’emploi.</w:t>
      </w:r>
    </w:p>
    <w:p w14:paraId="5F687836" w14:textId="77777777" w:rsidR="00953DC6" w:rsidRDefault="00953DC6" w:rsidP="00953DC6">
      <w:pPr>
        <w:spacing w:line="276" w:lineRule="auto"/>
        <w:ind w:right="20"/>
        <w:jc w:val="both"/>
        <w:rPr>
          <w:rFonts w:ascii="Times New Roman" w:hAnsi="Times New Roman" w:cs="Times New Roman"/>
          <w:sz w:val="24"/>
          <w:szCs w:val="24"/>
        </w:rPr>
      </w:pPr>
    </w:p>
    <w:p w14:paraId="2F5F58E6" w14:textId="628690A8" w:rsidR="00FE6511" w:rsidRDefault="00FE6511" w:rsidP="00953DC6">
      <w:pPr>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 xml:space="preserve">Les travailleurs du projet auront droit à des périodes de repos hebdomadaire d’un minimum de vingt-quatre heures par semaine, de congé annuel (sauf dispositions plus favorable d’une convention collective, le travailleur salarié a droit à un congé payé à la charge de l’employeur à raison de deux jours et demi ouvrables par mois de service effectif article 222.8) et de congé maladie, de congé maternité, pas de congé de paternité et de congé pour raison familiale, en vertu du droit national et des procédures de gestion de la main-d’œuvre. </w:t>
      </w:r>
    </w:p>
    <w:p w14:paraId="7535164F" w14:textId="77777777" w:rsidR="00953DC6" w:rsidRDefault="00953DC6" w:rsidP="00953DC6">
      <w:pPr>
        <w:spacing w:line="276" w:lineRule="auto"/>
        <w:ind w:right="20"/>
        <w:jc w:val="both"/>
        <w:rPr>
          <w:rFonts w:ascii="Times New Roman" w:hAnsi="Times New Roman" w:cs="Times New Roman"/>
          <w:sz w:val="24"/>
          <w:szCs w:val="24"/>
        </w:rPr>
      </w:pPr>
    </w:p>
    <w:p w14:paraId="3E20E522" w14:textId="2699CC08" w:rsidR="00B21A8B" w:rsidRDefault="00FE6511" w:rsidP="00953DC6">
      <w:pPr>
        <w:spacing w:line="276" w:lineRule="auto"/>
        <w:ind w:right="20"/>
        <w:jc w:val="both"/>
        <w:rPr>
          <w:rFonts w:ascii="Times New Roman" w:hAnsi="Times New Roman" w:cs="Times New Roman"/>
          <w:b/>
          <w:sz w:val="24"/>
          <w:szCs w:val="24"/>
        </w:rPr>
      </w:pPr>
      <w:r w:rsidRPr="00674A8B">
        <w:rPr>
          <w:rFonts w:ascii="Times New Roman" w:hAnsi="Times New Roman" w:cs="Times New Roman"/>
          <w:sz w:val="24"/>
          <w:szCs w:val="24"/>
        </w:rPr>
        <w:t xml:space="preserve">Conformément à l’article 153.1 du code du travail la femme salariée du projet a le droit de suspendre le contrat de travail pendant une période qui commence six (6) semaines avant la date présumée de l’accouchement et se termine huit (8) semaines après la date de celui-ci. Il est, de toute façon, interdit d’employer des femmes en couche dans les six (6) semaines qui suivent leur délivrance. En cas de naissances multiples, le congé de maternité est prolongé de deux semaines. </w:t>
      </w:r>
    </w:p>
    <w:p w14:paraId="0F031A34" w14:textId="77777777" w:rsidR="00B21A8B" w:rsidRDefault="00B21A8B" w:rsidP="00F35BA5">
      <w:pPr>
        <w:spacing w:line="276" w:lineRule="auto"/>
        <w:ind w:left="1134" w:right="20"/>
        <w:jc w:val="both"/>
        <w:rPr>
          <w:rFonts w:ascii="Times New Roman" w:hAnsi="Times New Roman" w:cs="Times New Roman"/>
          <w:b/>
          <w:sz w:val="24"/>
          <w:szCs w:val="24"/>
        </w:rPr>
      </w:pPr>
    </w:p>
    <w:p w14:paraId="0510EFFF" w14:textId="77777777" w:rsidR="00D65CCE" w:rsidRPr="00F35BA5" w:rsidRDefault="00FE6511" w:rsidP="001679E5">
      <w:pPr>
        <w:pStyle w:val="Titre4"/>
        <w:rPr>
          <w:b/>
          <w:sz w:val="24"/>
          <w:szCs w:val="24"/>
        </w:rPr>
      </w:pPr>
      <w:r w:rsidRPr="00F35BA5">
        <w:rPr>
          <w:b/>
          <w:sz w:val="24"/>
          <w:szCs w:val="24"/>
        </w:rPr>
        <w:t>8.</w:t>
      </w:r>
      <w:r w:rsidR="00B21A8B" w:rsidRPr="00F35BA5">
        <w:rPr>
          <w:b/>
          <w:sz w:val="24"/>
          <w:szCs w:val="24"/>
        </w:rPr>
        <w:t>3</w:t>
      </w:r>
      <w:r w:rsidRPr="00F35BA5">
        <w:rPr>
          <w:b/>
          <w:sz w:val="24"/>
          <w:szCs w:val="24"/>
        </w:rPr>
        <w:t xml:space="preserve"> Les Salaires</w:t>
      </w:r>
    </w:p>
    <w:p w14:paraId="75D3B877" w14:textId="77777777" w:rsidR="00FE6511" w:rsidRPr="00674A8B" w:rsidRDefault="00FE6511" w:rsidP="00953DC6">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Les travailleurs du projet seront rémunérés sur une base régulière, conformément à la législation nationale et aux procédures de gestion de la main-d’œuvre. Les retenues sur salaires seront effectuées uniquement en vertu du droit national ou des procédures de gestion de la main-d’œuvre, et les travailleurs du projet seront informés des conditions dans lesquelles ces retenues sont faites. Les retenues sur salaire sont des montants prélevés par l’employeur sur le salaire de </w:t>
      </w:r>
      <w:r w:rsidRPr="00674A8B">
        <w:rPr>
          <w:rFonts w:ascii="Times New Roman" w:hAnsi="Times New Roman" w:cs="Times New Roman"/>
          <w:sz w:val="24"/>
          <w:szCs w:val="24"/>
        </w:rPr>
        <w:lastRenderedPageBreak/>
        <w:t>l’employé pour le compte de l’administration fiscale ou pour celui de la Caisse de Sécurité Sociale dans les conditions prévues par la loi.</w:t>
      </w:r>
    </w:p>
    <w:p w14:paraId="56589B39" w14:textId="77777777" w:rsidR="00FE6511" w:rsidRPr="00674A8B" w:rsidRDefault="00FE6511" w:rsidP="00F35BA5">
      <w:pPr>
        <w:tabs>
          <w:tab w:val="left" w:pos="712"/>
        </w:tabs>
        <w:spacing w:line="276" w:lineRule="auto"/>
        <w:ind w:left="1134" w:right="20"/>
        <w:jc w:val="both"/>
        <w:rPr>
          <w:rFonts w:ascii="Times New Roman" w:hAnsi="Times New Roman" w:cs="Times New Roman"/>
          <w:sz w:val="24"/>
          <w:szCs w:val="24"/>
        </w:rPr>
      </w:pPr>
    </w:p>
    <w:p w14:paraId="2047CC6D" w14:textId="77777777" w:rsidR="00FE6511" w:rsidRPr="00F35BA5" w:rsidRDefault="00FE6511" w:rsidP="001679E5">
      <w:pPr>
        <w:pStyle w:val="Titre4"/>
        <w:rPr>
          <w:b/>
          <w:bCs/>
          <w:i/>
          <w:iCs/>
          <w:szCs w:val="24"/>
        </w:rPr>
      </w:pPr>
      <w:bookmarkStart w:id="568" w:name="_Toc55644348"/>
      <w:r w:rsidRPr="00F35BA5">
        <w:rPr>
          <w:b/>
          <w:sz w:val="24"/>
          <w:szCs w:val="24"/>
        </w:rPr>
        <w:t>8.</w:t>
      </w:r>
      <w:r w:rsidR="00B21A8B" w:rsidRPr="00F35BA5">
        <w:rPr>
          <w:b/>
          <w:sz w:val="24"/>
          <w:szCs w:val="24"/>
        </w:rPr>
        <w:t xml:space="preserve">4. </w:t>
      </w:r>
      <w:r w:rsidRPr="00F35BA5">
        <w:rPr>
          <w:b/>
          <w:sz w:val="24"/>
          <w:szCs w:val="24"/>
        </w:rPr>
        <w:t xml:space="preserve"> Le cas des travaux forc</w:t>
      </w:r>
      <w:r w:rsidR="00B75EB1" w:rsidRPr="00F35BA5">
        <w:rPr>
          <w:b/>
          <w:sz w:val="24"/>
          <w:szCs w:val="24"/>
        </w:rPr>
        <w:t>é</w:t>
      </w:r>
      <w:r w:rsidRPr="00F35BA5">
        <w:rPr>
          <w:b/>
          <w:sz w:val="24"/>
          <w:szCs w:val="24"/>
        </w:rPr>
        <w:t>s</w:t>
      </w:r>
      <w:bookmarkEnd w:id="568"/>
    </w:p>
    <w:p w14:paraId="7D7A2897" w14:textId="77777777" w:rsidR="00FE6511" w:rsidRDefault="00FE6511" w:rsidP="00953DC6">
      <w:pPr>
        <w:tabs>
          <w:tab w:val="left" w:pos="712"/>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Selon l’article 3 du code du travail de la République de Guinée de 2014, le travail forcé ou obligatoire est interdit. Le terme travail « forcé » ou « obligatoire » désigne tout travail ou service exigé d’un individu sous la menace d’une peine quelconque ou d’une sanction et pour lequel ledit individu ne s’est pas offert de plein gré. Tout cas de travail forcé impliquant des travailleurs du projet est transmis aux autorités publiques compétentes et aux services d’appui, le cas échéant, pour être géré en vertu du droit national.</w:t>
      </w:r>
    </w:p>
    <w:p w14:paraId="5274357F" w14:textId="77777777" w:rsidR="00D65CCE" w:rsidRPr="00674A8B" w:rsidRDefault="00D65CCE" w:rsidP="00F35BA5">
      <w:pPr>
        <w:tabs>
          <w:tab w:val="left" w:pos="712"/>
        </w:tabs>
        <w:spacing w:line="276" w:lineRule="auto"/>
        <w:ind w:left="1134"/>
        <w:jc w:val="both"/>
        <w:rPr>
          <w:rFonts w:ascii="Times New Roman" w:hAnsi="Times New Roman" w:cs="Times New Roman"/>
          <w:sz w:val="24"/>
          <w:szCs w:val="24"/>
        </w:rPr>
      </w:pPr>
    </w:p>
    <w:p w14:paraId="4F3520BA" w14:textId="77777777" w:rsidR="00FE6511" w:rsidRPr="00F35BA5" w:rsidRDefault="00FE6511" w:rsidP="001679E5">
      <w:pPr>
        <w:pStyle w:val="Titre4"/>
        <w:rPr>
          <w:b/>
          <w:sz w:val="24"/>
          <w:szCs w:val="24"/>
        </w:rPr>
      </w:pPr>
      <w:r w:rsidRPr="00F35BA5">
        <w:rPr>
          <w:b/>
          <w:sz w:val="24"/>
          <w:szCs w:val="24"/>
        </w:rPr>
        <w:t>8.</w:t>
      </w:r>
      <w:r w:rsidR="00B21A8B" w:rsidRPr="00F35BA5">
        <w:rPr>
          <w:b/>
          <w:sz w:val="24"/>
          <w:szCs w:val="24"/>
        </w:rPr>
        <w:t>5</w:t>
      </w:r>
      <w:r w:rsidRPr="00F35BA5">
        <w:rPr>
          <w:b/>
          <w:sz w:val="24"/>
          <w:szCs w:val="24"/>
        </w:rPr>
        <w:t xml:space="preserve"> Non-discrimination et égalité des chances</w:t>
      </w:r>
    </w:p>
    <w:p w14:paraId="4435665F" w14:textId="77777777" w:rsidR="00FE6511" w:rsidRPr="00674A8B" w:rsidRDefault="00FE6511" w:rsidP="00953DC6">
      <w:pPr>
        <w:tabs>
          <w:tab w:val="left" w:pos="42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 xml:space="preserve">Le Ministère de la </w:t>
      </w:r>
      <w:r w:rsidRPr="00674A8B">
        <w:rPr>
          <w:rFonts w:ascii="Times New Roman" w:hAnsi="Times New Roman" w:cs="Times New Roman"/>
          <w:iCs/>
          <w:sz w:val="24"/>
          <w:szCs w:val="24"/>
        </w:rPr>
        <w:t>Santé</w:t>
      </w:r>
      <w:r w:rsidRPr="00674A8B">
        <w:rPr>
          <w:rFonts w:ascii="Times New Roman" w:hAnsi="Times New Roman" w:cs="Times New Roman"/>
          <w:sz w:val="24"/>
          <w:szCs w:val="24"/>
        </w:rPr>
        <w:t xml:space="preserve"> à travers l’UGP prendra des mesures de protection et d’assistance appropriées à l’égard des personnes vulnérables travaillant sur le projet, notamment celles appartenant à des catégories particulières de travailleurs comme les femmes, les personnes handicapées, les travailleurs migrants. Ces mesures peuvent se révéler nécessaires à des moments donnés, en fonction de la situation du travailleur et de la nature de sa vulnérabilité.</w:t>
      </w:r>
    </w:p>
    <w:p w14:paraId="4FA52C71" w14:textId="77777777" w:rsidR="00FE6511" w:rsidRPr="00674A8B" w:rsidRDefault="00FE6511" w:rsidP="00F35BA5">
      <w:pPr>
        <w:spacing w:line="276" w:lineRule="auto"/>
        <w:ind w:left="1134"/>
        <w:jc w:val="both"/>
        <w:rPr>
          <w:rFonts w:ascii="Times New Roman" w:hAnsi="Times New Roman" w:cs="Times New Roman"/>
          <w:b/>
          <w:sz w:val="24"/>
          <w:szCs w:val="24"/>
        </w:rPr>
      </w:pPr>
    </w:p>
    <w:p w14:paraId="0EA6D467" w14:textId="77777777" w:rsidR="00FE6511" w:rsidRPr="00F35BA5" w:rsidRDefault="00B21A8B" w:rsidP="001679E5">
      <w:pPr>
        <w:pStyle w:val="Titre4"/>
        <w:rPr>
          <w:b/>
          <w:sz w:val="24"/>
          <w:szCs w:val="24"/>
        </w:rPr>
      </w:pPr>
      <w:r w:rsidRPr="00F35BA5">
        <w:rPr>
          <w:b/>
          <w:sz w:val="24"/>
          <w:szCs w:val="24"/>
        </w:rPr>
        <w:t xml:space="preserve">8.6. </w:t>
      </w:r>
      <w:r w:rsidR="00FE6511" w:rsidRPr="00F35BA5">
        <w:rPr>
          <w:b/>
          <w:sz w:val="24"/>
          <w:szCs w:val="24"/>
        </w:rPr>
        <w:t>Orgnisations de travailleurs</w:t>
      </w:r>
    </w:p>
    <w:p w14:paraId="312F35BB" w14:textId="77777777" w:rsidR="00FE6511" w:rsidRDefault="00FE6511" w:rsidP="00953DC6">
      <w:pPr>
        <w:tabs>
          <w:tab w:val="left" w:pos="424"/>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Les lois nationales en Guinée reconnaissent le droit des travailleurs à se constituer en association, à adhérer à une organisation de leur choix et à négocier collectivement sans ingérence aucune, le projet sera mis en œuvre conformément au droit national.</w:t>
      </w:r>
    </w:p>
    <w:p w14:paraId="7B2D1741" w14:textId="77777777" w:rsidR="00B21A8B" w:rsidRDefault="00B21A8B" w:rsidP="00F35BA5">
      <w:pPr>
        <w:tabs>
          <w:tab w:val="left" w:pos="424"/>
        </w:tabs>
        <w:spacing w:line="276" w:lineRule="auto"/>
        <w:ind w:left="1134" w:right="20"/>
        <w:jc w:val="both"/>
        <w:rPr>
          <w:rFonts w:ascii="Times New Roman" w:hAnsi="Times New Roman" w:cs="Times New Roman"/>
          <w:sz w:val="24"/>
          <w:szCs w:val="24"/>
        </w:rPr>
      </w:pPr>
    </w:p>
    <w:p w14:paraId="0BE20E08" w14:textId="678AA4E1" w:rsidR="00FE6511" w:rsidRPr="00F35BA5" w:rsidRDefault="00FE6511" w:rsidP="001679E5">
      <w:pPr>
        <w:pStyle w:val="Titre4"/>
        <w:rPr>
          <w:b/>
          <w:sz w:val="24"/>
          <w:szCs w:val="24"/>
        </w:rPr>
      </w:pPr>
      <w:bookmarkStart w:id="569" w:name="_Toc55644349"/>
      <w:r w:rsidRPr="00F35BA5">
        <w:rPr>
          <w:b/>
          <w:sz w:val="24"/>
          <w:szCs w:val="24"/>
        </w:rPr>
        <w:t xml:space="preserve">9. </w:t>
      </w:r>
      <w:r w:rsidR="001679E5" w:rsidRPr="00F35BA5">
        <w:rPr>
          <w:b/>
          <w:sz w:val="24"/>
          <w:szCs w:val="24"/>
        </w:rPr>
        <w:t>M</w:t>
      </w:r>
      <w:r w:rsidR="001679E5">
        <w:rPr>
          <w:b/>
          <w:sz w:val="24"/>
          <w:szCs w:val="24"/>
        </w:rPr>
        <w:t>E</w:t>
      </w:r>
      <w:r w:rsidR="001679E5" w:rsidRPr="00F35BA5">
        <w:rPr>
          <w:b/>
          <w:sz w:val="24"/>
          <w:szCs w:val="24"/>
        </w:rPr>
        <w:t>CANISME DE GESTION DES PLAINTES</w:t>
      </w:r>
      <w:bookmarkEnd w:id="569"/>
    </w:p>
    <w:p w14:paraId="7A40EE4B" w14:textId="77777777" w:rsidR="00FE6511" w:rsidRDefault="00FE6511" w:rsidP="00953DC6">
      <w:pPr>
        <w:tabs>
          <w:tab w:val="left" w:pos="70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Un mécanisme de gestion des plaintes est une procédure qui fournit un cadre clair et transparent pour répondre aux préoccupations sur le lieu de travail liées au processus de recrutement et sur le lieu de travail. Cela prend généralement la forme d'une procédure interne de réclamation, suivie d'un examen et d'une réponse et d'un retour d'information de la direction. Un MGP sera disponible à tous les travailleurs directs et sous-traitants pour soulever les préoccupations sur le lieu de travail, y compris les procédures de gestion éthique et confidentielle des réclamations relatives à l’exploitation et abus sexuel/ harcèlement sexuel sur le lieu de travail. Ces travailleurs seront informés du MGP au moment du recrutement et des mesures mises en place pour les protéger contre toutes représailles pour son utilisation. Il sera conçu pour répondre rapidement aux préoccupations, en utilisant un processus compréhensible et transparent qui fournit une rétroaction en temps opportun aux personnes concernées et dans une langue qu'elles comprennent, et sans aucune rétribution, et il fonctionnera de manière indépendante et objective. Le projet établira une procédure MGP étape par étape pour les travailleurs du projet conformément à la NES 2, et elle sera décrite dans le manuel de mise en œuvre du projet. Le MGP sera accessible à tous les employés par différents moyens (écrit, téléphone, fax, médias sociaux, etc.). Ce MGP n'est pas le même que celui à mettre en place pour les parties prenantes affectées par le projet. Le MGP n'empêchera pas l'accès à d'autres recours judiciaires ou administratifs qui pourraient être disponibles en vertu de la loi ou de la procédure d'arbitrage existante, ni ne se substituera au mécanisme de règlement des griefs prévu par les conventions collectives.</w:t>
      </w:r>
    </w:p>
    <w:p w14:paraId="2802A597" w14:textId="77777777" w:rsidR="00EE104B" w:rsidRPr="00674A8B" w:rsidRDefault="00EE104B" w:rsidP="00F35BA5">
      <w:pPr>
        <w:tabs>
          <w:tab w:val="left" w:pos="704"/>
        </w:tabs>
        <w:spacing w:line="276" w:lineRule="auto"/>
        <w:ind w:left="1134"/>
        <w:jc w:val="both"/>
        <w:rPr>
          <w:rFonts w:ascii="Times New Roman" w:hAnsi="Times New Roman" w:cs="Times New Roman"/>
          <w:sz w:val="24"/>
          <w:szCs w:val="24"/>
        </w:rPr>
      </w:pPr>
    </w:p>
    <w:p w14:paraId="08974C87" w14:textId="77777777" w:rsidR="00A216C0" w:rsidRDefault="00A216C0" w:rsidP="00F35BA5">
      <w:pPr>
        <w:ind w:left="1134"/>
        <w:jc w:val="both"/>
        <w:rPr>
          <w:rFonts w:ascii="Times New Roman" w:hAnsi="Times New Roman" w:cs="Times New Roman"/>
          <w:b/>
          <w:sz w:val="24"/>
          <w:szCs w:val="24"/>
        </w:rPr>
      </w:pPr>
    </w:p>
    <w:p w14:paraId="2F5F9323" w14:textId="77777777" w:rsidR="00FE6511" w:rsidRPr="00F35BA5" w:rsidRDefault="00FE6511" w:rsidP="001679E5">
      <w:pPr>
        <w:pStyle w:val="Titre4"/>
        <w:rPr>
          <w:b/>
          <w:sz w:val="24"/>
          <w:szCs w:val="24"/>
        </w:rPr>
      </w:pPr>
      <w:r w:rsidRPr="00F35BA5">
        <w:rPr>
          <w:b/>
          <w:sz w:val="24"/>
          <w:szCs w:val="24"/>
        </w:rPr>
        <w:t>9.1 Structure MGP des travailleurs du projet</w:t>
      </w:r>
    </w:p>
    <w:p w14:paraId="009C731F" w14:textId="77777777" w:rsidR="00FE6511" w:rsidRPr="00674A8B" w:rsidRDefault="00FE6511" w:rsidP="00953DC6">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Pour atténuer les risques liés aux travailleurs directs, un MGP des travailleurs du projet sera établi.</w:t>
      </w:r>
    </w:p>
    <w:p w14:paraId="0CF911BB" w14:textId="77777777" w:rsidR="00FE6511" w:rsidRPr="00674A8B" w:rsidRDefault="00FE6511" w:rsidP="00953DC6">
      <w:pPr>
        <w:spacing w:line="276" w:lineRule="auto"/>
        <w:jc w:val="both"/>
        <w:rPr>
          <w:rFonts w:ascii="Times New Roman" w:hAnsi="Times New Roman" w:cs="Times New Roman"/>
          <w:sz w:val="24"/>
          <w:szCs w:val="24"/>
        </w:rPr>
      </w:pPr>
      <w:r w:rsidRPr="00674A8B">
        <w:rPr>
          <w:rFonts w:ascii="Times New Roman" w:hAnsi="Times New Roman" w:cs="Times New Roman"/>
          <w:b/>
          <w:sz w:val="24"/>
          <w:szCs w:val="24"/>
        </w:rPr>
        <w:t>Premier niveau</w:t>
      </w:r>
      <w:r w:rsidRPr="00674A8B">
        <w:rPr>
          <w:rFonts w:ascii="Times New Roman" w:hAnsi="Times New Roman" w:cs="Times New Roman"/>
          <w:sz w:val="24"/>
          <w:szCs w:val="24"/>
        </w:rPr>
        <w:t>. Le chef de projet, responsable des questions de ressources humaines au sein de l'UGP, sera chargé de recevoir, d'examiner et de traiter en temps opportun les plaintes, y compris les préoccupations concernant les heures de travail non comptabilisées et le manque de compensation pour les heures supplémentaires, les retards / non-paiement des salaires. Si le problème ne peut pas être résolu au premier niveau dans un délai de sept jours ouvrables, il passera au niveau suivant.</w:t>
      </w:r>
    </w:p>
    <w:p w14:paraId="4A29DF84" w14:textId="77777777" w:rsidR="00FE6511" w:rsidRPr="00674A8B" w:rsidRDefault="00FE6511" w:rsidP="00953DC6">
      <w:pPr>
        <w:spacing w:line="276" w:lineRule="auto"/>
        <w:jc w:val="both"/>
        <w:rPr>
          <w:rFonts w:ascii="Times New Roman" w:hAnsi="Times New Roman" w:cs="Times New Roman"/>
          <w:sz w:val="24"/>
          <w:szCs w:val="24"/>
        </w:rPr>
      </w:pPr>
      <w:r w:rsidRPr="00674A8B">
        <w:rPr>
          <w:rFonts w:ascii="Times New Roman" w:hAnsi="Times New Roman" w:cs="Times New Roman"/>
          <w:b/>
          <w:sz w:val="24"/>
          <w:szCs w:val="24"/>
        </w:rPr>
        <w:t>Deuxième niveau</w:t>
      </w:r>
      <w:r w:rsidRPr="00674A8B">
        <w:rPr>
          <w:rFonts w:ascii="Times New Roman" w:hAnsi="Times New Roman" w:cs="Times New Roman"/>
          <w:sz w:val="24"/>
          <w:szCs w:val="24"/>
        </w:rPr>
        <w:t>. Le secrétaire général du Ministère de la Sante est le deuxième niveau du MGP pour les travailleurs directs. S'il y a une situation dans laquelle il n'y a pas de réponse de l'UGP, ou si la réponse n'est pas satisfaisante, le plaignant a la possibilité de faire appel directement au PM pour faire le suivi de la question. Les plaintes doivent être examinées et les commentaires doivent être fournis dans les sept prochains jours ouvrables.</w:t>
      </w:r>
    </w:p>
    <w:p w14:paraId="4370B337" w14:textId="77777777" w:rsidR="00FE6511" w:rsidRPr="00674A8B" w:rsidRDefault="00FE6511" w:rsidP="00F35BA5">
      <w:pPr>
        <w:tabs>
          <w:tab w:val="left" w:pos="704"/>
        </w:tabs>
        <w:spacing w:line="276" w:lineRule="auto"/>
        <w:ind w:left="1134"/>
        <w:jc w:val="both"/>
        <w:rPr>
          <w:rFonts w:ascii="Times New Roman" w:hAnsi="Times New Roman" w:cs="Times New Roman"/>
          <w:sz w:val="24"/>
          <w:szCs w:val="24"/>
        </w:rPr>
      </w:pPr>
    </w:p>
    <w:p w14:paraId="5598287C" w14:textId="77777777" w:rsidR="00FE6511" w:rsidRPr="00F35BA5" w:rsidRDefault="00FE6511" w:rsidP="001679E5">
      <w:pPr>
        <w:pStyle w:val="Titre4"/>
        <w:rPr>
          <w:b/>
        </w:rPr>
      </w:pPr>
      <w:r w:rsidRPr="00F35BA5">
        <w:rPr>
          <w:b/>
        </w:rPr>
        <w:t>9.2 Structure MGP des travailleurs contractuels</w:t>
      </w:r>
    </w:p>
    <w:p w14:paraId="4955FF47" w14:textId="77777777" w:rsidR="00FE6511" w:rsidRDefault="00FE6511" w:rsidP="00953DC6">
      <w:pPr>
        <w:jc w:val="both"/>
        <w:rPr>
          <w:rFonts w:ascii="Times New Roman" w:hAnsi="Times New Roman" w:cs="Times New Roman"/>
          <w:sz w:val="24"/>
          <w:szCs w:val="24"/>
        </w:rPr>
      </w:pPr>
      <w:r w:rsidRPr="00674A8B">
        <w:rPr>
          <w:rFonts w:ascii="Times New Roman" w:hAnsi="Times New Roman" w:cs="Times New Roman"/>
          <w:sz w:val="24"/>
          <w:szCs w:val="24"/>
        </w:rPr>
        <w:t>Les travailleurs contractuels auront accès au mécanisme de gestion des plaintes. Au cas où le tiers qui les emploie ou les engage n’est pas en mesure de mettre à leur disposition un mécanisme de gestion des plaintes, l’UGP donnera à ces travailleurs contractuels l’accès au mécanisme de gestion des plaintes prévu au-dessus.</w:t>
      </w:r>
    </w:p>
    <w:p w14:paraId="032F25A8" w14:textId="77777777" w:rsidR="006A75E9" w:rsidRPr="00674A8B" w:rsidRDefault="006A75E9" w:rsidP="00F35BA5">
      <w:pPr>
        <w:ind w:left="1134"/>
        <w:jc w:val="both"/>
        <w:rPr>
          <w:rFonts w:ascii="Times New Roman" w:hAnsi="Times New Roman" w:cs="Times New Roman"/>
          <w:sz w:val="24"/>
          <w:szCs w:val="24"/>
        </w:rPr>
      </w:pPr>
    </w:p>
    <w:p w14:paraId="42C44FDC" w14:textId="77777777" w:rsidR="00FE6511" w:rsidRDefault="00FE6511" w:rsidP="00953DC6">
      <w:pPr>
        <w:tabs>
          <w:tab w:val="left" w:pos="712"/>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Les détails du mécanisme de règlement des plaintes concernant ces agents sont consignés dans les contrats de travail et seront consignés dans des registres mis à jour et communiqués aux parties prenantes. En outre, lors des séances de négociation des contrats l’employeur porte à la connaissance du travailleur ces droits et obligations, mais également le mécanisme de règlement des différends. La documentation y afférant sera remise à l’agent pour sa référence.</w:t>
      </w:r>
    </w:p>
    <w:p w14:paraId="00387CC0" w14:textId="77777777" w:rsidR="006A75E9" w:rsidRPr="00674A8B" w:rsidRDefault="006A75E9" w:rsidP="00310A90">
      <w:pPr>
        <w:tabs>
          <w:tab w:val="left" w:pos="712"/>
        </w:tabs>
        <w:spacing w:line="276" w:lineRule="auto"/>
        <w:ind w:right="20"/>
        <w:jc w:val="both"/>
        <w:rPr>
          <w:rFonts w:ascii="Times New Roman" w:hAnsi="Times New Roman" w:cs="Times New Roman"/>
          <w:sz w:val="24"/>
          <w:szCs w:val="24"/>
        </w:rPr>
      </w:pPr>
    </w:p>
    <w:p w14:paraId="1216835B" w14:textId="77777777" w:rsidR="00FE6511" w:rsidRPr="00674A8B" w:rsidRDefault="00FE6511" w:rsidP="00953DC6">
      <w:pPr>
        <w:tabs>
          <w:tab w:val="left" w:pos="712"/>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Tous les travailleurs auront accès aux mécanismes de gestion des plaintes qui seront mis à la disposition de tous les travailleurs directs et contractuels (et de leurs organisations, le cas échéant) pour exprimer leurs préoccupations d’ordre professionnel. Ces travailleurs seront informés de l’existence du mécanisme de gestion des plaintes au moment de l’embauche et des mesures prises pour les protéger contre toutes représailles pour l’avoir utilisé. On veillera à faire en sorte que le système de gestion des plaintes soit facilement accessible à tous.</w:t>
      </w:r>
    </w:p>
    <w:p w14:paraId="04B9F6FB" w14:textId="77777777" w:rsidR="00FE6511" w:rsidRPr="00674A8B" w:rsidRDefault="00FE6511" w:rsidP="00F35BA5">
      <w:pPr>
        <w:tabs>
          <w:tab w:val="left" w:pos="704"/>
        </w:tabs>
        <w:spacing w:line="276" w:lineRule="auto"/>
        <w:ind w:left="1134"/>
        <w:jc w:val="both"/>
        <w:rPr>
          <w:rFonts w:ascii="Times New Roman" w:hAnsi="Times New Roman" w:cs="Times New Roman"/>
          <w:b/>
          <w:sz w:val="24"/>
          <w:szCs w:val="24"/>
        </w:rPr>
      </w:pPr>
    </w:p>
    <w:p w14:paraId="6D44B083" w14:textId="77777777" w:rsidR="00FE6511" w:rsidRPr="00F35BA5" w:rsidRDefault="00FE6511" w:rsidP="00DA096A">
      <w:pPr>
        <w:pStyle w:val="Titre4"/>
        <w:rPr>
          <w:b/>
        </w:rPr>
      </w:pPr>
      <w:r w:rsidRPr="00F35BA5">
        <w:rPr>
          <w:b/>
        </w:rPr>
        <w:t>9.3. Le règlement à l’amiable</w:t>
      </w:r>
    </w:p>
    <w:p w14:paraId="7F347FDD" w14:textId="450E382A" w:rsidR="00FE6511" w:rsidRPr="00674A8B" w:rsidRDefault="00FE6511" w:rsidP="00953DC6">
      <w:pPr>
        <w:tabs>
          <w:tab w:val="left" w:pos="704"/>
        </w:tabs>
        <w:spacing w:line="276" w:lineRule="auto"/>
        <w:jc w:val="both"/>
        <w:rPr>
          <w:rFonts w:ascii="Times New Roman" w:hAnsi="Times New Roman" w:cs="Times New Roman"/>
          <w:bCs/>
          <w:sz w:val="24"/>
          <w:szCs w:val="24"/>
        </w:rPr>
      </w:pPr>
      <w:r w:rsidRPr="00674A8B">
        <w:rPr>
          <w:rFonts w:ascii="Times New Roman" w:hAnsi="Times New Roman" w:cs="Times New Roman"/>
          <w:bCs/>
          <w:sz w:val="24"/>
          <w:szCs w:val="24"/>
        </w:rPr>
        <w:t xml:space="preserve">Conformément à l’article 523.1 du code de travail, tout travailleur ou tout employeur peut demander un règlement à l’amiable du différend. </w:t>
      </w:r>
      <w:r w:rsidR="00A216C0">
        <w:rPr>
          <w:rFonts w:ascii="Times New Roman" w:hAnsi="Times New Roman" w:cs="Times New Roman"/>
          <w:bCs/>
          <w:sz w:val="24"/>
          <w:szCs w:val="24"/>
        </w:rPr>
        <w:t xml:space="preserve">Cette procédure est déconseillée pour les cas </w:t>
      </w:r>
      <w:r w:rsidR="000A3DC9">
        <w:rPr>
          <w:rFonts w:ascii="Times New Roman" w:hAnsi="Times New Roman" w:cs="Times New Roman"/>
          <w:bCs/>
          <w:sz w:val="24"/>
          <w:szCs w:val="24"/>
        </w:rPr>
        <w:t>d’EAS/HS</w:t>
      </w:r>
      <w:r w:rsidR="00A216C0">
        <w:rPr>
          <w:rFonts w:ascii="Times New Roman" w:hAnsi="Times New Roman" w:cs="Times New Roman"/>
          <w:bCs/>
          <w:sz w:val="24"/>
          <w:szCs w:val="24"/>
        </w:rPr>
        <w:t xml:space="preserve">. </w:t>
      </w:r>
      <w:r w:rsidRPr="00674A8B">
        <w:rPr>
          <w:rFonts w:ascii="Times New Roman" w:hAnsi="Times New Roman" w:cs="Times New Roman"/>
          <w:bCs/>
          <w:sz w:val="24"/>
          <w:szCs w:val="24"/>
        </w:rPr>
        <w:t xml:space="preserve">Si les parties se concilient totalement ou partiellement, l’inspecteur du travail établit un procès-verbal qui met fin au litige sur tous les points faisant l’objet de la conciliation. En cas de </w:t>
      </w:r>
      <w:r w:rsidR="004739AA" w:rsidRPr="00674A8B">
        <w:rPr>
          <w:rFonts w:ascii="Times New Roman" w:hAnsi="Times New Roman" w:cs="Times New Roman"/>
          <w:bCs/>
          <w:sz w:val="24"/>
          <w:szCs w:val="24"/>
        </w:rPr>
        <w:t>non-conciliation</w:t>
      </w:r>
      <w:r w:rsidRPr="00674A8B">
        <w:rPr>
          <w:rFonts w:ascii="Times New Roman" w:hAnsi="Times New Roman" w:cs="Times New Roman"/>
          <w:bCs/>
          <w:sz w:val="24"/>
          <w:szCs w:val="24"/>
        </w:rPr>
        <w:t>, le travailleur ou l’employeur peut saisir la juridiction compétente chargée du travail.</w:t>
      </w:r>
    </w:p>
    <w:p w14:paraId="1C1A3175" w14:textId="77777777" w:rsidR="00FE6511" w:rsidRPr="00674A8B" w:rsidRDefault="00FE6511" w:rsidP="00F35BA5">
      <w:pPr>
        <w:tabs>
          <w:tab w:val="left" w:pos="704"/>
        </w:tabs>
        <w:spacing w:line="276" w:lineRule="auto"/>
        <w:ind w:left="1134"/>
        <w:jc w:val="both"/>
        <w:rPr>
          <w:rFonts w:ascii="Times New Roman" w:hAnsi="Times New Roman" w:cs="Times New Roman"/>
          <w:bCs/>
          <w:sz w:val="24"/>
          <w:szCs w:val="24"/>
        </w:rPr>
      </w:pPr>
    </w:p>
    <w:p w14:paraId="33E805D5" w14:textId="77777777" w:rsidR="00FE6511" w:rsidRPr="00F35BA5" w:rsidRDefault="00FE6511" w:rsidP="00DA096A">
      <w:pPr>
        <w:pStyle w:val="Titre4"/>
        <w:rPr>
          <w:b/>
        </w:rPr>
      </w:pPr>
      <w:r w:rsidRPr="00F35BA5">
        <w:rPr>
          <w:b/>
        </w:rPr>
        <w:lastRenderedPageBreak/>
        <w:t>9.4. Le recours juridictionnel</w:t>
      </w:r>
    </w:p>
    <w:p w14:paraId="67349C49" w14:textId="77777777" w:rsidR="00FE6511" w:rsidRDefault="00FE6511" w:rsidP="00953DC6">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Il intervient généralement en cas d’échec du règlement àl’amiable. Il consiste à régler le litige devant un tribunal compétent. La juridiction chargée du travail territorialement compétente pour connaitre le contentieux est celle dans le ressort de laquelle est situé l’établissement, le lieu d’exécution du contrat, et du déroulement du conflit.</w:t>
      </w:r>
    </w:p>
    <w:p w14:paraId="685C898A" w14:textId="77777777" w:rsidR="006A75E9" w:rsidRPr="00674A8B" w:rsidRDefault="006A75E9" w:rsidP="00F35BA5">
      <w:pPr>
        <w:spacing w:line="276" w:lineRule="auto"/>
        <w:ind w:left="1134"/>
        <w:jc w:val="both"/>
        <w:rPr>
          <w:rFonts w:ascii="Times New Roman" w:hAnsi="Times New Roman" w:cs="Times New Roman"/>
          <w:sz w:val="24"/>
          <w:szCs w:val="24"/>
        </w:rPr>
      </w:pPr>
    </w:p>
    <w:p w14:paraId="411557FD" w14:textId="77777777" w:rsidR="00FE6511" w:rsidRPr="00674A8B" w:rsidRDefault="00FE6511" w:rsidP="00953DC6">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Cependant, lorsque le litige concerne la cessation des relations de travail, le salarié peut introduire sa demande soit devant la juridiction chargée du travail du lieu d’exécution du contrat, soit devant le tribunal du lieu de son domicile.</w:t>
      </w:r>
    </w:p>
    <w:p w14:paraId="6ADD4B1E" w14:textId="77777777" w:rsidR="00FE6511" w:rsidRPr="00674A8B" w:rsidRDefault="00FE6511" w:rsidP="00F35BA5">
      <w:pPr>
        <w:spacing w:line="276" w:lineRule="auto"/>
        <w:ind w:left="1134"/>
        <w:jc w:val="both"/>
        <w:rPr>
          <w:rFonts w:ascii="Times New Roman" w:hAnsi="Times New Roman" w:cs="Times New Roman"/>
          <w:b/>
          <w:iCs/>
          <w:strike/>
          <w:sz w:val="24"/>
          <w:szCs w:val="24"/>
        </w:rPr>
      </w:pPr>
    </w:p>
    <w:p w14:paraId="46979F4E" w14:textId="30F5FFA1" w:rsidR="00D65CCE" w:rsidRPr="00F35BA5" w:rsidRDefault="00FE6511" w:rsidP="00DA096A">
      <w:pPr>
        <w:pStyle w:val="Titre4"/>
        <w:rPr>
          <w:b/>
          <w:sz w:val="24"/>
        </w:rPr>
      </w:pPr>
      <w:bookmarkStart w:id="570" w:name="_Toc55644350"/>
      <w:r w:rsidRPr="00F35BA5">
        <w:rPr>
          <w:b/>
        </w:rPr>
        <w:t xml:space="preserve">10. </w:t>
      </w:r>
      <w:r w:rsidR="00DA096A" w:rsidRPr="00F35BA5">
        <w:rPr>
          <w:b/>
        </w:rPr>
        <w:t>GESTION DES FOURNISSEURS ET DES CONTRACTANTS</w:t>
      </w:r>
      <w:bookmarkEnd w:id="570"/>
    </w:p>
    <w:p w14:paraId="41C75245" w14:textId="77777777" w:rsidR="00FE6511" w:rsidRDefault="00FE6511" w:rsidP="006C7DBB">
      <w:pPr>
        <w:tabs>
          <w:tab w:val="left" w:pos="70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Les fournisseurs en biens et services sont ceux qui seront identifiés dans le document de projet à l’exception des consultants du projet à recruter. Ces derniers seront sélectionnés selon les procédures d’appel à concurrence et leurs prestations seront régies par le code du travail et le code des impôts.</w:t>
      </w:r>
    </w:p>
    <w:p w14:paraId="16AC003A" w14:textId="77777777" w:rsidR="00EB0EEE" w:rsidRPr="00674A8B" w:rsidRDefault="00EB0EEE" w:rsidP="00F35BA5">
      <w:pPr>
        <w:tabs>
          <w:tab w:val="left" w:pos="704"/>
        </w:tabs>
        <w:spacing w:line="276" w:lineRule="auto"/>
        <w:ind w:left="1134"/>
        <w:jc w:val="both"/>
        <w:rPr>
          <w:rFonts w:ascii="Times New Roman" w:hAnsi="Times New Roman" w:cs="Times New Roman"/>
          <w:sz w:val="24"/>
          <w:szCs w:val="24"/>
        </w:rPr>
      </w:pPr>
    </w:p>
    <w:p w14:paraId="5F917EC5" w14:textId="77777777" w:rsidR="00FE6511" w:rsidRDefault="00FE6511" w:rsidP="006C7DBB">
      <w:pPr>
        <w:tabs>
          <w:tab w:val="left" w:pos="712"/>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Pour les fournisseurs de services, les procédures applicables aux travailleurs directs et aux travailleurs indirects du projet sont applicables. En outre, le projet fera des efforts nécessaires pour s’assurer que les tiers qui engagent des travailleurs contractuels soient des entités légalement constituées et fiables et ont mis au point des procédures de gestion de la main-d’œuvre adaptées au projet.</w:t>
      </w:r>
    </w:p>
    <w:p w14:paraId="6BB93344" w14:textId="77777777" w:rsidR="00EB0EEE" w:rsidRPr="00674A8B" w:rsidRDefault="00EB0EEE" w:rsidP="00F35BA5">
      <w:pPr>
        <w:tabs>
          <w:tab w:val="left" w:pos="712"/>
        </w:tabs>
        <w:spacing w:line="276" w:lineRule="auto"/>
        <w:ind w:left="1134" w:right="20"/>
        <w:jc w:val="both"/>
        <w:rPr>
          <w:rFonts w:ascii="Times New Roman" w:hAnsi="Times New Roman" w:cs="Times New Roman"/>
          <w:sz w:val="24"/>
          <w:szCs w:val="24"/>
        </w:rPr>
      </w:pPr>
    </w:p>
    <w:p w14:paraId="3AF0A087" w14:textId="77777777" w:rsidR="00FE6511" w:rsidRDefault="00FE6511" w:rsidP="006C7DBB">
      <w:pPr>
        <w:tabs>
          <w:tab w:val="left" w:pos="712"/>
        </w:tabs>
        <w:spacing w:line="276" w:lineRule="auto"/>
        <w:ind w:right="20"/>
        <w:jc w:val="both"/>
        <w:rPr>
          <w:rFonts w:ascii="Times New Roman" w:hAnsi="Times New Roman" w:cs="Times New Roman"/>
          <w:sz w:val="24"/>
          <w:szCs w:val="24"/>
        </w:rPr>
      </w:pPr>
      <w:r w:rsidRPr="00674A8B">
        <w:rPr>
          <w:rFonts w:ascii="Times New Roman" w:hAnsi="Times New Roman" w:cs="Times New Roman"/>
          <w:sz w:val="24"/>
          <w:szCs w:val="24"/>
        </w:rPr>
        <w:t>Le projet mettra en place des procédures pour la gestion et le suivi de la performance de ces tiers. En outre, le projet devra intégrer lesdites exigences dans les dispositions contractuelles avec ces tiers, ainsi que des mécanismes de recours appropriés en cas de non-conformité. S’agissant de sous-traitance, le projet exigera de ces tiers qu’ils incluent des dispositions équivalentes et des mécanismes de recours en cas de non-conformité dans leurs accords contractuels avec les sous-traitants.</w:t>
      </w:r>
    </w:p>
    <w:p w14:paraId="3C4B3961" w14:textId="77777777" w:rsidR="00A329DE" w:rsidRDefault="00A329DE" w:rsidP="00F35BA5">
      <w:pPr>
        <w:tabs>
          <w:tab w:val="left" w:pos="424"/>
        </w:tabs>
        <w:spacing w:line="276" w:lineRule="auto"/>
        <w:ind w:right="20"/>
        <w:jc w:val="both"/>
        <w:rPr>
          <w:rFonts w:ascii="Times New Roman" w:hAnsi="Times New Roman" w:cs="Times New Roman"/>
          <w:sz w:val="24"/>
          <w:szCs w:val="24"/>
        </w:rPr>
      </w:pPr>
    </w:p>
    <w:p w14:paraId="2CE50C04" w14:textId="77777777" w:rsidR="00FE6511" w:rsidRDefault="00FE6511" w:rsidP="006C7DBB">
      <w:pPr>
        <w:tabs>
          <w:tab w:val="left" w:pos="424"/>
        </w:tabs>
        <w:ind w:right="20"/>
        <w:contextualSpacing/>
        <w:jc w:val="both"/>
        <w:rPr>
          <w:rFonts w:ascii="Times New Roman" w:hAnsi="Times New Roman" w:cs="Times New Roman"/>
          <w:sz w:val="24"/>
          <w:szCs w:val="24"/>
        </w:rPr>
      </w:pPr>
      <w:r w:rsidRPr="00674A8B">
        <w:rPr>
          <w:rFonts w:ascii="Times New Roman" w:hAnsi="Times New Roman" w:cs="Times New Roman"/>
          <w:sz w:val="24"/>
          <w:szCs w:val="24"/>
        </w:rPr>
        <w:t>Lorsqu’il existe un risque sérieux relatif à des questions de sécurité se rapportant aux employés des fournisseurs principaux, l’UGP exigera du fournisseur principal en cause qu’il mette au point des procédures et des mesures d’atténuation pour y remédier. Ces procédures et ces mesures d’atténuation seront revues périodiquement pour en vérifier l’efficacité.</w:t>
      </w:r>
    </w:p>
    <w:p w14:paraId="6A0ABDC2" w14:textId="77777777" w:rsidR="008B560A" w:rsidRPr="00674A8B" w:rsidRDefault="008B560A" w:rsidP="006A75E9">
      <w:pPr>
        <w:tabs>
          <w:tab w:val="left" w:pos="424"/>
        </w:tabs>
        <w:ind w:left="1134" w:right="20"/>
        <w:contextualSpacing/>
        <w:jc w:val="both"/>
        <w:rPr>
          <w:rFonts w:ascii="Times New Roman" w:hAnsi="Times New Roman" w:cs="Times New Roman"/>
          <w:sz w:val="24"/>
          <w:szCs w:val="24"/>
        </w:rPr>
      </w:pPr>
    </w:p>
    <w:p w14:paraId="391EA02E" w14:textId="77777777" w:rsidR="00FE6511" w:rsidRDefault="00FE6511" w:rsidP="006C7DBB">
      <w:pPr>
        <w:contextualSpacing/>
        <w:jc w:val="both"/>
        <w:rPr>
          <w:rFonts w:ascii="Times New Roman" w:hAnsi="Times New Roman" w:cs="Times New Roman"/>
          <w:sz w:val="24"/>
          <w:szCs w:val="24"/>
        </w:rPr>
      </w:pPr>
      <w:r w:rsidRPr="00674A8B">
        <w:rPr>
          <w:rFonts w:ascii="Times New Roman" w:hAnsi="Times New Roman" w:cs="Times New Roman"/>
          <w:sz w:val="24"/>
          <w:szCs w:val="24"/>
        </w:rPr>
        <w:t>La capacité de l’UGP à gérer ces risques sera fonction du degré de contrôle ou d’influence qu’il exerce sur ses fournisseurs principaux. S’il n’est pas possible de gérer ces risques, l’Emprunteur remplacera, dans un délai raisonnable, les fournisseurs principaux du projet par des fournisseurs pouvant démontrer qu’ils satisfont aux exigences pertinentes.</w:t>
      </w:r>
    </w:p>
    <w:p w14:paraId="66F3E358" w14:textId="77777777" w:rsidR="00266A0B" w:rsidRDefault="00266A0B" w:rsidP="006A75E9">
      <w:pPr>
        <w:ind w:left="1134"/>
        <w:contextualSpacing/>
        <w:jc w:val="both"/>
        <w:rPr>
          <w:rFonts w:ascii="Times New Roman" w:hAnsi="Times New Roman" w:cs="Times New Roman"/>
          <w:sz w:val="24"/>
          <w:szCs w:val="24"/>
        </w:rPr>
      </w:pPr>
    </w:p>
    <w:p w14:paraId="3565909E" w14:textId="77777777" w:rsidR="00FE6511" w:rsidRDefault="00FE6511" w:rsidP="006C7DBB">
      <w:pPr>
        <w:tabs>
          <w:tab w:val="left" w:pos="704"/>
        </w:tabs>
        <w:contextualSpacing/>
        <w:jc w:val="both"/>
        <w:rPr>
          <w:rFonts w:ascii="Times New Roman" w:hAnsi="Times New Roman" w:cs="Times New Roman"/>
          <w:sz w:val="24"/>
          <w:szCs w:val="24"/>
        </w:rPr>
      </w:pPr>
      <w:r w:rsidRPr="00674A8B">
        <w:rPr>
          <w:rFonts w:ascii="Times New Roman" w:hAnsi="Times New Roman" w:cs="Times New Roman"/>
          <w:sz w:val="24"/>
          <w:szCs w:val="24"/>
        </w:rPr>
        <w:t>Les travailleurs contractuels auront accès au mécanisme de gestion des griefs. Au cas où le tiers qui les emploie ou les engage n’est pas en mesure de mettre à leur disposition un mécanisme de gestion des griefs, le projet donnera à ces travailleurs contractuels l’accès au mécanisme de gestion des plaintes mentionné ci-dessus.</w:t>
      </w:r>
    </w:p>
    <w:p w14:paraId="1469DB96" w14:textId="680CE460" w:rsidR="00FE6511" w:rsidRDefault="00FE6511" w:rsidP="006C7DBB">
      <w:pPr>
        <w:tabs>
          <w:tab w:val="left" w:pos="704"/>
        </w:tabs>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Les critères de sélections des fournisseurs seront définis plus tard, et qu’ils devront néanmoins tenir compte de la capacité du fournisseur ou prestataire de service à concourir avec les recommandations des standards NES2 et NES4 de la Banque Mondiale.</w:t>
      </w:r>
    </w:p>
    <w:p w14:paraId="51A21DC0" w14:textId="77777777" w:rsidR="00874FE3" w:rsidRPr="00674A8B" w:rsidRDefault="00874FE3" w:rsidP="006C7DBB">
      <w:pPr>
        <w:tabs>
          <w:tab w:val="left" w:pos="704"/>
        </w:tabs>
        <w:spacing w:line="276" w:lineRule="auto"/>
        <w:jc w:val="both"/>
        <w:rPr>
          <w:rFonts w:ascii="Times New Roman" w:hAnsi="Times New Roman" w:cs="Times New Roman"/>
          <w:sz w:val="24"/>
          <w:szCs w:val="24"/>
        </w:rPr>
      </w:pPr>
    </w:p>
    <w:p w14:paraId="3C19C955" w14:textId="11EBC6FB" w:rsidR="008B560A" w:rsidRPr="00F35BA5" w:rsidRDefault="00FE6511" w:rsidP="00DA096A">
      <w:pPr>
        <w:pStyle w:val="Titre4"/>
        <w:rPr>
          <w:b/>
          <w:sz w:val="24"/>
        </w:rPr>
      </w:pPr>
      <w:bookmarkStart w:id="571" w:name="_Toc55644351"/>
      <w:r w:rsidRPr="00F35BA5">
        <w:rPr>
          <w:b/>
        </w:rPr>
        <w:lastRenderedPageBreak/>
        <w:t xml:space="preserve">11. </w:t>
      </w:r>
      <w:r w:rsidR="00DA096A">
        <w:rPr>
          <w:b/>
        </w:rPr>
        <w:t>RENFORCEMENT DES CAPACITE</w:t>
      </w:r>
      <w:r w:rsidR="00DA096A" w:rsidRPr="00F35BA5">
        <w:rPr>
          <w:b/>
        </w:rPr>
        <w:t>S</w:t>
      </w:r>
      <w:bookmarkEnd w:id="571"/>
    </w:p>
    <w:p w14:paraId="444D926D" w14:textId="77777777" w:rsidR="006A5B38" w:rsidRDefault="00FE6511" w:rsidP="006C7DBB">
      <w:pPr>
        <w:spacing w:line="276" w:lineRule="auto"/>
        <w:jc w:val="both"/>
        <w:rPr>
          <w:rFonts w:ascii="Times New Roman" w:hAnsi="Times New Roman" w:cs="Times New Roman"/>
          <w:sz w:val="24"/>
          <w:szCs w:val="24"/>
        </w:rPr>
      </w:pPr>
      <w:r w:rsidRPr="00674A8B">
        <w:rPr>
          <w:rFonts w:ascii="Times New Roman" w:hAnsi="Times New Roman" w:cs="Times New Roman"/>
          <w:sz w:val="24"/>
          <w:szCs w:val="24"/>
        </w:rPr>
        <w:t>Cependant, pour s'assurer que les agences partenaires du projet et les entrepreneurs respectent ces obligations, le projet organisera des formations et des ateliers de sensibilisation, y compris ceux visant à comprendre et à traiter les risques tels que ceux associés à l'exploitation et aux abus sexuels / harcèlement sexuel sur les lieux de travail et le fonctionnement du mécanisme de gestion des plaintes. Ces ateliers doivent être suivis par le personnel clé du projet, les entrepreneurs, les représentants de chaque agence partenaire du projet, le personnel du Département de Travail et les dirigeants communautaires. Les coûts liés à la formation seront inclus dans le programme d'activités du CGES dont ces for</w:t>
      </w:r>
      <w:r w:rsidR="00B30CE9">
        <w:rPr>
          <w:rFonts w:ascii="Times New Roman" w:hAnsi="Times New Roman" w:cs="Times New Roman"/>
          <w:sz w:val="24"/>
          <w:szCs w:val="24"/>
        </w:rPr>
        <w:t>mations font partie intégrante.</w:t>
      </w:r>
    </w:p>
    <w:p w14:paraId="6EF7438D" w14:textId="004A3171" w:rsidR="00DE5C72" w:rsidRDefault="00DE5C72" w:rsidP="00DE5C72">
      <w:pPr>
        <w:pStyle w:val="Lgende"/>
      </w:pPr>
    </w:p>
    <w:p w14:paraId="39577539" w14:textId="1A87699C" w:rsidR="00256155" w:rsidRPr="00256155" w:rsidRDefault="00256155" w:rsidP="00256155">
      <w:pPr>
        <w:pStyle w:val="Lgende"/>
        <w:rPr>
          <w:rFonts w:ascii="Times New Roman" w:hAnsi="Times New Roman" w:cs="Times New Roman"/>
          <w:sz w:val="24"/>
          <w:szCs w:val="24"/>
        </w:rPr>
      </w:pPr>
      <w:bookmarkStart w:id="572" w:name="_Toc74618931"/>
      <w:r w:rsidRPr="00256155">
        <w:rPr>
          <w:rFonts w:ascii="Times New Roman" w:hAnsi="Times New Roman" w:cs="Times New Roman"/>
          <w:sz w:val="24"/>
          <w:szCs w:val="24"/>
        </w:rPr>
        <w:t xml:space="preserve">Annexe </w:t>
      </w:r>
      <w:r w:rsidRPr="00256155">
        <w:rPr>
          <w:rFonts w:ascii="Times New Roman" w:hAnsi="Times New Roman" w:cs="Times New Roman"/>
          <w:sz w:val="24"/>
          <w:szCs w:val="24"/>
        </w:rPr>
        <w:fldChar w:fldCharType="begin"/>
      </w:r>
      <w:r w:rsidRPr="00256155">
        <w:rPr>
          <w:rFonts w:ascii="Times New Roman" w:hAnsi="Times New Roman" w:cs="Times New Roman"/>
          <w:sz w:val="24"/>
          <w:szCs w:val="24"/>
        </w:rPr>
        <w:instrText xml:space="preserve"> SEQ Annexe \* ARABIC </w:instrText>
      </w:r>
      <w:r w:rsidRPr="00256155">
        <w:rPr>
          <w:rFonts w:ascii="Times New Roman" w:hAnsi="Times New Roman" w:cs="Times New Roman"/>
          <w:sz w:val="24"/>
          <w:szCs w:val="24"/>
        </w:rPr>
        <w:fldChar w:fldCharType="separate"/>
      </w:r>
      <w:r w:rsidR="00695884">
        <w:rPr>
          <w:rFonts w:ascii="Times New Roman" w:hAnsi="Times New Roman" w:cs="Times New Roman"/>
          <w:noProof/>
          <w:sz w:val="24"/>
          <w:szCs w:val="24"/>
        </w:rPr>
        <w:t>3</w:t>
      </w:r>
      <w:r w:rsidRPr="00256155">
        <w:rPr>
          <w:rFonts w:ascii="Times New Roman" w:hAnsi="Times New Roman" w:cs="Times New Roman"/>
          <w:sz w:val="24"/>
          <w:szCs w:val="24"/>
        </w:rPr>
        <w:fldChar w:fldCharType="end"/>
      </w:r>
      <w:r w:rsidRPr="00256155">
        <w:rPr>
          <w:rFonts w:ascii="Times New Roman" w:hAnsi="Times New Roman" w:cs="Times New Roman"/>
          <w:sz w:val="24"/>
          <w:szCs w:val="24"/>
        </w:rPr>
        <w:t>: Liste de personnes contactées lors de la consultation des parties prenantes</w:t>
      </w:r>
      <w:bookmarkEnd w:id="572"/>
    </w:p>
    <w:p w14:paraId="1FDEA26B" w14:textId="77777777" w:rsidR="00267903" w:rsidRDefault="00267903" w:rsidP="00267903">
      <w:pPr>
        <w:pStyle w:val="Lgende"/>
      </w:pPr>
    </w:p>
    <w:p w14:paraId="7DB4693A" w14:textId="77777777" w:rsidR="00267903" w:rsidRDefault="00267903" w:rsidP="00267903">
      <w:pPr>
        <w:pStyle w:val="Lgende"/>
        <w:rPr>
          <w:rFonts w:ascii="Times New Roman" w:hAnsi="Times New Roman" w:cs="Times New Roman"/>
          <w:sz w:val="24"/>
          <w:szCs w:val="24"/>
        </w:rPr>
      </w:pPr>
    </w:p>
    <w:p w14:paraId="51C3FA57" w14:textId="56F515C5" w:rsidR="00E00546" w:rsidRPr="00267903" w:rsidRDefault="00267903" w:rsidP="000B4302">
      <w:pPr>
        <w:pStyle w:val="Lgende"/>
        <w:rPr>
          <w:rFonts w:ascii="Times New Roman" w:hAnsi="Times New Roman" w:cs="Times New Roman"/>
          <w:b w:val="0"/>
          <w:sz w:val="24"/>
          <w:szCs w:val="24"/>
        </w:rPr>
      </w:pPr>
      <w:bookmarkStart w:id="573" w:name="_Toc74617384"/>
      <w:r w:rsidRPr="00267903">
        <w:rPr>
          <w:rFonts w:ascii="Times New Roman" w:hAnsi="Times New Roman" w:cs="Times New Roman"/>
          <w:sz w:val="24"/>
          <w:szCs w:val="24"/>
        </w:rPr>
        <w:t xml:space="preserve">Tableau </w:t>
      </w:r>
      <w:r w:rsidRPr="00267903">
        <w:rPr>
          <w:rFonts w:ascii="Times New Roman" w:hAnsi="Times New Roman" w:cs="Times New Roman"/>
          <w:sz w:val="24"/>
          <w:szCs w:val="24"/>
        </w:rPr>
        <w:fldChar w:fldCharType="begin"/>
      </w:r>
      <w:r w:rsidRPr="00267903">
        <w:rPr>
          <w:rFonts w:ascii="Times New Roman" w:hAnsi="Times New Roman" w:cs="Times New Roman"/>
          <w:sz w:val="24"/>
          <w:szCs w:val="24"/>
        </w:rPr>
        <w:instrText xml:space="preserve"> SEQ Tableau \* ARABIC </w:instrText>
      </w:r>
      <w:r w:rsidRPr="00267903">
        <w:rPr>
          <w:rFonts w:ascii="Times New Roman" w:hAnsi="Times New Roman" w:cs="Times New Roman"/>
          <w:sz w:val="24"/>
          <w:szCs w:val="24"/>
        </w:rPr>
        <w:fldChar w:fldCharType="separate"/>
      </w:r>
      <w:r w:rsidR="002175A9">
        <w:rPr>
          <w:rFonts w:ascii="Times New Roman" w:hAnsi="Times New Roman" w:cs="Times New Roman"/>
          <w:noProof/>
          <w:sz w:val="24"/>
          <w:szCs w:val="24"/>
        </w:rPr>
        <w:t>18</w:t>
      </w:r>
      <w:r w:rsidRPr="00267903">
        <w:rPr>
          <w:rFonts w:ascii="Times New Roman" w:hAnsi="Times New Roman" w:cs="Times New Roman"/>
          <w:sz w:val="24"/>
          <w:szCs w:val="24"/>
        </w:rPr>
        <w:fldChar w:fldCharType="end"/>
      </w:r>
      <w:r w:rsidRPr="00267903">
        <w:rPr>
          <w:rFonts w:ascii="Times New Roman" w:hAnsi="Times New Roman" w:cs="Times New Roman"/>
          <w:sz w:val="24"/>
          <w:szCs w:val="24"/>
        </w:rPr>
        <w:t>: Liste de personnes contacts lors de la consultation des parties prenantes</w:t>
      </w:r>
      <w:bookmarkEnd w:id="573"/>
    </w:p>
    <w:tbl>
      <w:tblPr>
        <w:tblStyle w:val="Grilledutableau"/>
        <w:tblpPr w:leftFromText="141" w:rightFromText="141" w:vertAnchor="text" w:horzAnchor="page" w:tblpX="831" w:tblpY="684"/>
        <w:tblW w:w="5154" w:type="pct"/>
        <w:tblLook w:val="04A0" w:firstRow="1" w:lastRow="0" w:firstColumn="1" w:lastColumn="0" w:noHBand="0" w:noVBand="1"/>
      </w:tblPr>
      <w:tblGrid>
        <w:gridCol w:w="1384"/>
        <w:gridCol w:w="1671"/>
        <w:gridCol w:w="2702"/>
        <w:gridCol w:w="3586"/>
      </w:tblGrid>
      <w:tr w:rsidR="00A329DE" w:rsidRPr="006A75E9" w14:paraId="42E6424F" w14:textId="77777777" w:rsidTr="00696D49">
        <w:trPr>
          <w:trHeight w:val="436"/>
        </w:trPr>
        <w:tc>
          <w:tcPr>
            <w:tcW w:w="741" w:type="pct"/>
          </w:tcPr>
          <w:p w14:paraId="6667B046" w14:textId="77777777" w:rsidR="00A329DE" w:rsidRPr="006A75E9" w:rsidRDefault="00A329DE" w:rsidP="000B4302">
            <w:pPr>
              <w:jc w:val="center"/>
              <w:rPr>
                <w:rFonts w:ascii="Times New Roman" w:hAnsi="Times New Roman" w:cs="Times New Roman"/>
                <w:lang w:val="fr-FR"/>
              </w:rPr>
            </w:pPr>
            <w:r w:rsidRPr="00972229">
              <w:rPr>
                <w:rFonts w:ascii="Times New Roman" w:hAnsi="Times New Roman"/>
              </w:rPr>
              <w:t>N°</w:t>
            </w:r>
          </w:p>
        </w:tc>
        <w:tc>
          <w:tcPr>
            <w:tcW w:w="894" w:type="pct"/>
          </w:tcPr>
          <w:p w14:paraId="32E25103" w14:textId="77777777" w:rsidR="00A329DE" w:rsidRPr="006A75E9" w:rsidRDefault="006A75E9" w:rsidP="000B4302">
            <w:pPr>
              <w:rPr>
                <w:rFonts w:ascii="Times New Roman" w:hAnsi="Times New Roman" w:cs="Times New Roman"/>
              </w:rPr>
            </w:pPr>
            <w:r w:rsidRPr="006A75E9">
              <w:rPr>
                <w:rFonts w:ascii="Times New Roman" w:hAnsi="Times New Roman" w:cs="Times New Roman"/>
              </w:rPr>
              <w:t>Prenoms Et Noms</w:t>
            </w:r>
          </w:p>
        </w:tc>
        <w:tc>
          <w:tcPr>
            <w:tcW w:w="1446" w:type="pct"/>
          </w:tcPr>
          <w:p w14:paraId="2F4AA2ED" w14:textId="77777777" w:rsidR="00A329DE" w:rsidRPr="006A75E9" w:rsidRDefault="006A75E9" w:rsidP="000B4302">
            <w:pPr>
              <w:ind w:left="1134"/>
              <w:rPr>
                <w:rFonts w:ascii="Times New Roman" w:hAnsi="Times New Roman" w:cs="Times New Roman"/>
              </w:rPr>
            </w:pPr>
            <w:r w:rsidRPr="006A75E9">
              <w:rPr>
                <w:rFonts w:ascii="Times New Roman" w:hAnsi="Times New Roman" w:cs="Times New Roman"/>
              </w:rPr>
              <w:t>Structure</w:t>
            </w:r>
          </w:p>
        </w:tc>
        <w:tc>
          <w:tcPr>
            <w:tcW w:w="1919" w:type="pct"/>
          </w:tcPr>
          <w:p w14:paraId="5D5938D6" w14:textId="77777777" w:rsidR="00A329DE" w:rsidRPr="006A75E9" w:rsidRDefault="00A329DE" w:rsidP="000B4302">
            <w:pPr>
              <w:ind w:left="1134"/>
              <w:rPr>
                <w:rFonts w:ascii="Times New Roman" w:hAnsi="Times New Roman" w:cs="Times New Roman"/>
              </w:rPr>
            </w:pPr>
            <w:r w:rsidRPr="006A75E9">
              <w:rPr>
                <w:rFonts w:ascii="Times New Roman" w:hAnsi="Times New Roman" w:cs="Times New Roman"/>
              </w:rPr>
              <w:t>ADRESSE</w:t>
            </w:r>
          </w:p>
        </w:tc>
      </w:tr>
      <w:tr w:rsidR="00A329DE" w:rsidRPr="006A75E9" w14:paraId="7740FAAB" w14:textId="77777777" w:rsidTr="00696D49">
        <w:trPr>
          <w:trHeight w:val="577"/>
        </w:trPr>
        <w:tc>
          <w:tcPr>
            <w:tcW w:w="741" w:type="pct"/>
          </w:tcPr>
          <w:p w14:paraId="168A9F01" w14:textId="77777777" w:rsidR="00A329DE" w:rsidRPr="006A75E9" w:rsidRDefault="00A329DE" w:rsidP="000B4302">
            <w:pPr>
              <w:ind w:left="1134"/>
              <w:rPr>
                <w:rFonts w:ascii="Times New Roman" w:hAnsi="Times New Roman" w:cs="Times New Roman"/>
              </w:rPr>
            </w:pPr>
            <w:r w:rsidRPr="006A75E9">
              <w:rPr>
                <w:rFonts w:ascii="Times New Roman" w:hAnsi="Times New Roman" w:cs="Times New Roman"/>
              </w:rPr>
              <w:t>1</w:t>
            </w:r>
          </w:p>
        </w:tc>
        <w:tc>
          <w:tcPr>
            <w:tcW w:w="894" w:type="pct"/>
          </w:tcPr>
          <w:p w14:paraId="5F0295B8" w14:textId="288D88EB" w:rsidR="00A329DE" w:rsidRPr="006A75E9" w:rsidRDefault="00A329DE" w:rsidP="000B4302">
            <w:pPr>
              <w:rPr>
                <w:rFonts w:ascii="Times New Roman" w:hAnsi="Times New Roman" w:cs="Times New Roman"/>
              </w:rPr>
            </w:pPr>
            <w:r w:rsidRPr="006A75E9">
              <w:rPr>
                <w:rFonts w:ascii="Times New Roman" w:hAnsi="Times New Roman" w:cs="Times New Roman"/>
              </w:rPr>
              <w:t>Dr S</w:t>
            </w:r>
            <w:r w:rsidR="008E3CEF" w:rsidRPr="006A75E9">
              <w:rPr>
                <w:rFonts w:ascii="Times New Roman" w:hAnsi="Times New Roman" w:cs="Times New Roman"/>
              </w:rPr>
              <w:t>akoba</w:t>
            </w:r>
            <w:r w:rsidRPr="006A75E9">
              <w:rPr>
                <w:rFonts w:ascii="Times New Roman" w:hAnsi="Times New Roman" w:cs="Times New Roman"/>
              </w:rPr>
              <w:t xml:space="preserve"> KEITA</w:t>
            </w:r>
          </w:p>
        </w:tc>
        <w:tc>
          <w:tcPr>
            <w:tcW w:w="1446" w:type="pct"/>
          </w:tcPr>
          <w:p w14:paraId="0136A211" w14:textId="77777777" w:rsidR="00A329DE" w:rsidRPr="006A75E9" w:rsidRDefault="00A329DE" w:rsidP="000B4302">
            <w:pPr>
              <w:ind w:left="1134"/>
              <w:rPr>
                <w:rFonts w:ascii="Times New Roman" w:hAnsi="Times New Roman" w:cs="Times New Roman"/>
              </w:rPr>
            </w:pPr>
            <w:r w:rsidRPr="006A75E9">
              <w:rPr>
                <w:rFonts w:ascii="Times New Roman" w:hAnsi="Times New Roman" w:cs="Times New Roman"/>
              </w:rPr>
              <w:t>ANSS</w:t>
            </w:r>
          </w:p>
        </w:tc>
        <w:tc>
          <w:tcPr>
            <w:tcW w:w="1919" w:type="pct"/>
          </w:tcPr>
          <w:p w14:paraId="27F42112" w14:textId="77777777" w:rsidR="00A329DE" w:rsidRPr="006A75E9" w:rsidRDefault="008B32FA" w:rsidP="000B4302">
            <w:pPr>
              <w:ind w:left="1134"/>
              <w:rPr>
                <w:rFonts w:ascii="Times New Roman" w:hAnsi="Times New Roman" w:cs="Times New Roman"/>
              </w:rPr>
            </w:pPr>
            <w:hyperlink r:id="rId57" w:history="1">
              <w:r w:rsidR="00A329DE" w:rsidRPr="006A75E9">
                <w:rPr>
                  <w:rStyle w:val="Lienhypertexte"/>
                  <w:rFonts w:ascii="Times New Roman" w:hAnsi="Times New Roman"/>
                </w:rPr>
                <w:t>sakoba54@gmail.com</w:t>
              </w:r>
            </w:hyperlink>
          </w:p>
          <w:p w14:paraId="5BA58089" w14:textId="77777777" w:rsidR="00A329DE" w:rsidRPr="006A75E9" w:rsidRDefault="00A329DE" w:rsidP="000B4302">
            <w:pPr>
              <w:ind w:left="1134"/>
              <w:rPr>
                <w:rFonts w:ascii="Times New Roman" w:hAnsi="Times New Roman" w:cs="Times New Roman"/>
              </w:rPr>
            </w:pPr>
          </w:p>
        </w:tc>
      </w:tr>
      <w:tr w:rsidR="00A329DE" w:rsidRPr="006A75E9" w14:paraId="4A325160" w14:textId="77777777" w:rsidTr="00696D49">
        <w:trPr>
          <w:trHeight w:val="423"/>
        </w:trPr>
        <w:tc>
          <w:tcPr>
            <w:tcW w:w="741" w:type="pct"/>
          </w:tcPr>
          <w:p w14:paraId="12DD740D" w14:textId="77777777" w:rsidR="00A329DE" w:rsidRPr="006A75E9" w:rsidRDefault="00A329DE" w:rsidP="000B4302">
            <w:pPr>
              <w:ind w:left="1134"/>
              <w:rPr>
                <w:rFonts w:ascii="Times New Roman" w:hAnsi="Times New Roman" w:cs="Times New Roman"/>
              </w:rPr>
            </w:pPr>
            <w:r w:rsidRPr="006A75E9">
              <w:rPr>
                <w:rFonts w:ascii="Times New Roman" w:hAnsi="Times New Roman" w:cs="Times New Roman"/>
              </w:rPr>
              <w:t>2</w:t>
            </w:r>
          </w:p>
        </w:tc>
        <w:tc>
          <w:tcPr>
            <w:tcW w:w="894" w:type="pct"/>
          </w:tcPr>
          <w:p w14:paraId="54B9C900" w14:textId="0DAF65C1" w:rsidR="00A329DE" w:rsidRPr="006A75E9" w:rsidRDefault="006A75E9" w:rsidP="000B4302">
            <w:pPr>
              <w:rPr>
                <w:rFonts w:ascii="Times New Roman" w:hAnsi="Times New Roman" w:cs="Times New Roman"/>
              </w:rPr>
            </w:pPr>
            <w:r w:rsidRPr="006A75E9">
              <w:rPr>
                <w:rFonts w:ascii="Times New Roman" w:hAnsi="Times New Roman" w:cs="Times New Roman"/>
              </w:rPr>
              <w:t>Fod</w:t>
            </w:r>
            <w:r w:rsidR="008E3CEF">
              <w:rPr>
                <w:rFonts w:ascii="Times New Roman" w:hAnsi="Times New Roman" w:cs="Times New Roman"/>
              </w:rPr>
              <w:t>é</w:t>
            </w:r>
            <w:r w:rsidRPr="006A75E9">
              <w:rPr>
                <w:rFonts w:ascii="Times New Roman" w:hAnsi="Times New Roman" w:cs="Times New Roman"/>
              </w:rPr>
              <w:t xml:space="preserve"> Ousmane </w:t>
            </w:r>
            <w:r w:rsidR="008E3CEF" w:rsidRPr="006A75E9">
              <w:rPr>
                <w:rFonts w:ascii="Times New Roman" w:hAnsi="Times New Roman" w:cs="Times New Roman"/>
              </w:rPr>
              <w:t>BANGOURA</w:t>
            </w:r>
          </w:p>
        </w:tc>
        <w:tc>
          <w:tcPr>
            <w:tcW w:w="1446" w:type="pct"/>
          </w:tcPr>
          <w:p w14:paraId="7660DA44" w14:textId="06E44D32" w:rsidR="00A329DE" w:rsidRPr="006A75E9" w:rsidRDefault="00DA096A" w:rsidP="000B4302">
            <w:pPr>
              <w:ind w:left="1134"/>
              <w:rPr>
                <w:rFonts w:ascii="Times New Roman" w:hAnsi="Times New Roman" w:cs="Times New Roman"/>
              </w:rPr>
            </w:pPr>
            <w:r w:rsidRPr="006A75E9">
              <w:rPr>
                <w:rFonts w:ascii="Times New Roman" w:hAnsi="Times New Roman" w:cs="Times New Roman"/>
              </w:rPr>
              <w:t>OMS</w:t>
            </w:r>
          </w:p>
        </w:tc>
        <w:tc>
          <w:tcPr>
            <w:tcW w:w="1919" w:type="pct"/>
          </w:tcPr>
          <w:p w14:paraId="7CA257AA" w14:textId="77777777" w:rsidR="00A329DE" w:rsidRPr="006A75E9" w:rsidRDefault="008B32FA" w:rsidP="000B4302">
            <w:pPr>
              <w:ind w:left="1134"/>
              <w:rPr>
                <w:rFonts w:ascii="Times New Roman" w:hAnsi="Times New Roman" w:cs="Times New Roman"/>
              </w:rPr>
            </w:pPr>
            <w:hyperlink r:id="rId58" w:history="1">
              <w:r w:rsidR="00A329DE" w:rsidRPr="006A75E9">
                <w:rPr>
                  <w:rStyle w:val="Lienhypertexte"/>
                  <w:rFonts w:ascii="Times New Roman" w:hAnsi="Times New Roman"/>
                </w:rPr>
                <w:t>bangouraf@who.int</w:t>
              </w:r>
            </w:hyperlink>
          </w:p>
          <w:p w14:paraId="7B0A036C" w14:textId="77777777" w:rsidR="00A329DE" w:rsidRPr="006A75E9" w:rsidRDefault="00A329DE" w:rsidP="000B4302">
            <w:pPr>
              <w:ind w:left="1134"/>
              <w:rPr>
                <w:rFonts w:ascii="Times New Roman" w:hAnsi="Times New Roman" w:cs="Times New Roman"/>
              </w:rPr>
            </w:pPr>
          </w:p>
        </w:tc>
      </w:tr>
      <w:tr w:rsidR="00A329DE" w:rsidRPr="006A75E9" w14:paraId="1662C2A5" w14:textId="77777777" w:rsidTr="00696D49">
        <w:trPr>
          <w:trHeight w:val="696"/>
        </w:trPr>
        <w:tc>
          <w:tcPr>
            <w:tcW w:w="741" w:type="pct"/>
          </w:tcPr>
          <w:p w14:paraId="0768B58E" w14:textId="77777777" w:rsidR="00A329DE" w:rsidRPr="006A75E9" w:rsidRDefault="00A329DE" w:rsidP="000B4302">
            <w:pPr>
              <w:ind w:left="1134"/>
              <w:rPr>
                <w:rFonts w:ascii="Times New Roman" w:hAnsi="Times New Roman" w:cs="Times New Roman"/>
              </w:rPr>
            </w:pPr>
            <w:r w:rsidRPr="006A75E9">
              <w:rPr>
                <w:rFonts w:ascii="Times New Roman" w:hAnsi="Times New Roman" w:cs="Times New Roman"/>
              </w:rPr>
              <w:t>3</w:t>
            </w:r>
          </w:p>
        </w:tc>
        <w:tc>
          <w:tcPr>
            <w:tcW w:w="894" w:type="pct"/>
          </w:tcPr>
          <w:p w14:paraId="5709CEB8" w14:textId="41B87946" w:rsidR="00A329DE" w:rsidRPr="006A75E9" w:rsidRDefault="006A75E9" w:rsidP="000B4302">
            <w:pPr>
              <w:rPr>
                <w:rFonts w:ascii="Times New Roman" w:hAnsi="Times New Roman" w:cs="Times New Roman"/>
              </w:rPr>
            </w:pPr>
            <w:r w:rsidRPr="006A75E9">
              <w:rPr>
                <w:rFonts w:ascii="Times New Roman" w:hAnsi="Times New Roman" w:cs="Times New Roman"/>
              </w:rPr>
              <w:t>Docteur P</w:t>
            </w:r>
            <w:r w:rsidR="008E3CEF">
              <w:rPr>
                <w:rFonts w:ascii="Times New Roman" w:hAnsi="Times New Roman" w:cs="Times New Roman"/>
              </w:rPr>
              <w:t>é</w:t>
            </w:r>
            <w:r w:rsidRPr="006A75E9">
              <w:rPr>
                <w:rFonts w:ascii="Times New Roman" w:hAnsi="Times New Roman" w:cs="Times New Roman"/>
              </w:rPr>
              <w:t>p</w:t>
            </w:r>
            <w:r w:rsidR="008E3CEF">
              <w:rPr>
                <w:rFonts w:ascii="Times New Roman" w:hAnsi="Times New Roman" w:cs="Times New Roman"/>
              </w:rPr>
              <w:t>é</w:t>
            </w:r>
            <w:r w:rsidRPr="006A75E9">
              <w:rPr>
                <w:rFonts w:ascii="Times New Roman" w:hAnsi="Times New Roman" w:cs="Times New Roman"/>
              </w:rPr>
              <w:t xml:space="preserve"> </w:t>
            </w:r>
            <w:r w:rsidR="008E3CEF" w:rsidRPr="006A75E9">
              <w:rPr>
                <w:rFonts w:ascii="Times New Roman" w:hAnsi="Times New Roman" w:cs="Times New Roman"/>
              </w:rPr>
              <w:t>BILIVOGUI</w:t>
            </w:r>
          </w:p>
        </w:tc>
        <w:tc>
          <w:tcPr>
            <w:tcW w:w="1446" w:type="pct"/>
          </w:tcPr>
          <w:p w14:paraId="2E4C4349" w14:textId="2C6CB74E" w:rsidR="00A329DE" w:rsidRPr="006A75E9" w:rsidRDefault="006A75E9" w:rsidP="000B4302">
            <w:pPr>
              <w:rPr>
                <w:rFonts w:ascii="Times New Roman" w:hAnsi="Times New Roman" w:cs="Times New Roman"/>
                <w:lang w:val="fr-FR"/>
              </w:rPr>
            </w:pPr>
            <w:r w:rsidRPr="00972229">
              <w:rPr>
                <w:rFonts w:ascii="Times New Roman" w:hAnsi="Times New Roman"/>
                <w:lang w:val="fr-FR"/>
              </w:rPr>
              <w:t>Secr</w:t>
            </w:r>
            <w:r w:rsidR="00DA096A" w:rsidRPr="00F83F15">
              <w:rPr>
                <w:rFonts w:ascii="Times New Roman" w:hAnsi="Times New Roman"/>
                <w:lang w:val="fr-FR"/>
              </w:rPr>
              <w:t>é</w:t>
            </w:r>
            <w:r w:rsidRPr="00134EFD">
              <w:rPr>
                <w:rFonts w:ascii="Times New Roman" w:hAnsi="Times New Roman"/>
                <w:lang w:val="fr-FR"/>
              </w:rPr>
              <w:t>tariat</w:t>
            </w:r>
            <w:r w:rsidR="00DA096A" w:rsidRPr="00134EFD">
              <w:rPr>
                <w:rFonts w:ascii="Times New Roman" w:hAnsi="Times New Roman"/>
                <w:lang w:val="fr-FR"/>
              </w:rPr>
              <w:t xml:space="preserve"> </w:t>
            </w:r>
            <w:r w:rsidRPr="00134EFD">
              <w:rPr>
                <w:rFonts w:ascii="Times New Roman" w:hAnsi="Times New Roman"/>
                <w:lang w:val="fr-FR"/>
              </w:rPr>
              <w:t>Tec</w:t>
            </w:r>
            <w:r w:rsidR="00DA096A" w:rsidRPr="00134EFD">
              <w:rPr>
                <w:rFonts w:ascii="Times New Roman" w:hAnsi="Times New Roman"/>
                <w:lang w:val="fr-FR"/>
              </w:rPr>
              <w:t>h</w:t>
            </w:r>
            <w:r w:rsidRPr="00134EFD">
              <w:rPr>
                <w:rFonts w:ascii="Times New Roman" w:hAnsi="Times New Roman"/>
                <w:lang w:val="fr-FR"/>
              </w:rPr>
              <w:t>nique  National Une seule Sant</w:t>
            </w:r>
            <w:r w:rsidR="00DA096A" w:rsidRPr="00134EFD">
              <w:rPr>
                <w:rFonts w:ascii="Times New Roman" w:hAnsi="Times New Roman"/>
                <w:lang w:val="fr-FR"/>
              </w:rPr>
              <w:t>é</w:t>
            </w:r>
          </w:p>
        </w:tc>
        <w:tc>
          <w:tcPr>
            <w:tcW w:w="1919" w:type="pct"/>
          </w:tcPr>
          <w:p w14:paraId="3EBE0436" w14:textId="77777777" w:rsidR="00A329DE" w:rsidRPr="006A75E9" w:rsidRDefault="008B32FA" w:rsidP="000B4302">
            <w:pPr>
              <w:ind w:left="1134"/>
              <w:rPr>
                <w:rFonts w:ascii="Times New Roman" w:hAnsi="Times New Roman" w:cs="Times New Roman"/>
                <w:lang w:val="fr-FR"/>
              </w:rPr>
            </w:pPr>
            <w:hyperlink r:id="rId59" w:history="1">
              <w:r w:rsidR="00A329DE" w:rsidRPr="006A75E9">
                <w:rPr>
                  <w:rStyle w:val="Lienhypertexte"/>
                  <w:rFonts w:ascii="Times New Roman" w:hAnsi="Times New Roman"/>
                  <w:lang w:val="fr-FR"/>
                </w:rPr>
                <w:t>ppbilivogui@yahoo.fr</w:t>
              </w:r>
            </w:hyperlink>
          </w:p>
          <w:p w14:paraId="1AB46A67" w14:textId="77777777" w:rsidR="00A329DE" w:rsidRPr="006A75E9" w:rsidRDefault="00A329DE" w:rsidP="000B4302">
            <w:pPr>
              <w:ind w:left="1134"/>
              <w:rPr>
                <w:rFonts w:ascii="Times New Roman" w:hAnsi="Times New Roman" w:cs="Times New Roman"/>
                <w:lang w:val="fr-FR"/>
              </w:rPr>
            </w:pPr>
          </w:p>
        </w:tc>
      </w:tr>
      <w:tr w:rsidR="00A329DE" w:rsidRPr="006A75E9" w14:paraId="07962FEF" w14:textId="77777777" w:rsidTr="00696D49">
        <w:trPr>
          <w:trHeight w:val="438"/>
        </w:trPr>
        <w:tc>
          <w:tcPr>
            <w:tcW w:w="741" w:type="pct"/>
          </w:tcPr>
          <w:p w14:paraId="65D1E385"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4</w:t>
            </w:r>
          </w:p>
        </w:tc>
        <w:tc>
          <w:tcPr>
            <w:tcW w:w="894" w:type="pct"/>
          </w:tcPr>
          <w:p w14:paraId="40124C45" w14:textId="325B950C" w:rsidR="00A329DE" w:rsidRPr="006A75E9" w:rsidRDefault="006A75E9" w:rsidP="000B4302">
            <w:pPr>
              <w:rPr>
                <w:rFonts w:ascii="Times New Roman" w:hAnsi="Times New Roman" w:cs="Times New Roman"/>
                <w:lang w:val="fr-FR"/>
              </w:rPr>
            </w:pPr>
            <w:r w:rsidRPr="00972229">
              <w:rPr>
                <w:rFonts w:ascii="Times New Roman" w:hAnsi="Times New Roman"/>
              </w:rPr>
              <w:t>Dr</w:t>
            </w:r>
            <w:r w:rsidR="008E3CEF" w:rsidRPr="00972229">
              <w:rPr>
                <w:rFonts w:ascii="Times New Roman" w:hAnsi="Times New Roman"/>
              </w:rPr>
              <w:t xml:space="preserve"> </w:t>
            </w:r>
            <w:r w:rsidRPr="00F83F15">
              <w:rPr>
                <w:rFonts w:ascii="Times New Roman" w:hAnsi="Times New Roman"/>
              </w:rPr>
              <w:t>Moumi</w:t>
            </w:r>
            <w:r w:rsidR="008E3CEF" w:rsidRPr="00F83F15">
              <w:rPr>
                <w:rFonts w:ascii="Times New Roman" w:hAnsi="Times New Roman"/>
              </w:rPr>
              <w:t>é BARRY</w:t>
            </w:r>
          </w:p>
        </w:tc>
        <w:tc>
          <w:tcPr>
            <w:tcW w:w="1446" w:type="pct"/>
          </w:tcPr>
          <w:p w14:paraId="1904BC93"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ANSS</w:t>
            </w:r>
          </w:p>
        </w:tc>
        <w:tc>
          <w:tcPr>
            <w:tcW w:w="1919" w:type="pct"/>
          </w:tcPr>
          <w:p w14:paraId="65C30E25" w14:textId="77777777" w:rsidR="00A329DE" w:rsidRPr="006A75E9" w:rsidRDefault="008B32FA" w:rsidP="000B4302">
            <w:pPr>
              <w:ind w:left="1134"/>
              <w:rPr>
                <w:rFonts w:ascii="Times New Roman" w:hAnsi="Times New Roman" w:cs="Times New Roman"/>
                <w:lang w:val="fr-FR"/>
              </w:rPr>
            </w:pPr>
            <w:hyperlink r:id="rId60" w:history="1">
              <w:r w:rsidR="00A329DE" w:rsidRPr="006A75E9">
                <w:rPr>
                  <w:rStyle w:val="Lienhypertexte"/>
                  <w:rFonts w:ascii="Times New Roman" w:hAnsi="Times New Roman"/>
                  <w:lang w:val="fr-FR"/>
                </w:rPr>
                <w:t>barrymoumie@gmail.com</w:t>
              </w:r>
            </w:hyperlink>
          </w:p>
          <w:p w14:paraId="07028ADF" w14:textId="77777777" w:rsidR="00A329DE" w:rsidRPr="006A75E9" w:rsidRDefault="00A329DE" w:rsidP="000B4302">
            <w:pPr>
              <w:ind w:left="1134"/>
              <w:rPr>
                <w:rFonts w:ascii="Times New Roman" w:hAnsi="Times New Roman" w:cs="Times New Roman"/>
                <w:lang w:val="fr-FR"/>
              </w:rPr>
            </w:pPr>
          </w:p>
        </w:tc>
      </w:tr>
      <w:tr w:rsidR="00A329DE" w:rsidRPr="006A75E9" w14:paraId="4C7FB267" w14:textId="77777777" w:rsidTr="00696D49">
        <w:trPr>
          <w:trHeight w:val="745"/>
        </w:trPr>
        <w:tc>
          <w:tcPr>
            <w:tcW w:w="741" w:type="pct"/>
          </w:tcPr>
          <w:p w14:paraId="27B989AA"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5</w:t>
            </w:r>
          </w:p>
        </w:tc>
        <w:tc>
          <w:tcPr>
            <w:tcW w:w="894" w:type="pct"/>
          </w:tcPr>
          <w:p w14:paraId="13E30E2F" w14:textId="6A7CE217" w:rsidR="00A329DE" w:rsidRPr="006A75E9" w:rsidRDefault="006A75E9" w:rsidP="000B4302">
            <w:pPr>
              <w:rPr>
                <w:rFonts w:ascii="Times New Roman" w:hAnsi="Times New Roman" w:cs="Times New Roman"/>
                <w:lang w:val="fr-FR"/>
              </w:rPr>
            </w:pPr>
            <w:r w:rsidRPr="00972229">
              <w:rPr>
                <w:rFonts w:ascii="Times New Roman" w:hAnsi="Times New Roman"/>
              </w:rPr>
              <w:t xml:space="preserve">Abdoulaye Diao </w:t>
            </w:r>
            <w:r w:rsidR="008E3CEF" w:rsidRPr="00F83F15">
              <w:rPr>
                <w:rFonts w:ascii="Times New Roman" w:hAnsi="Times New Roman"/>
              </w:rPr>
              <w:t>BAH</w:t>
            </w:r>
          </w:p>
        </w:tc>
        <w:tc>
          <w:tcPr>
            <w:tcW w:w="1446" w:type="pct"/>
          </w:tcPr>
          <w:p w14:paraId="08A3E93C" w14:textId="77777777" w:rsidR="00A329DE" w:rsidRPr="006A75E9" w:rsidRDefault="006A75E9" w:rsidP="000B4302">
            <w:pPr>
              <w:rPr>
                <w:rFonts w:ascii="Times New Roman" w:hAnsi="Times New Roman" w:cs="Times New Roman"/>
                <w:lang w:val="fr-FR"/>
              </w:rPr>
            </w:pPr>
            <w:r w:rsidRPr="00972229">
              <w:rPr>
                <w:rFonts w:ascii="Times New Roman" w:hAnsi="Times New Roman"/>
              </w:rPr>
              <w:t>Direction Nationale Des Laboratoires</w:t>
            </w:r>
          </w:p>
        </w:tc>
        <w:tc>
          <w:tcPr>
            <w:tcW w:w="1919" w:type="pct"/>
          </w:tcPr>
          <w:p w14:paraId="13375334"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622 66 49 26</w:t>
            </w:r>
          </w:p>
        </w:tc>
      </w:tr>
      <w:tr w:rsidR="00A329DE" w:rsidRPr="006A75E9" w14:paraId="665E8EC0" w14:textId="77777777" w:rsidTr="00696D49">
        <w:trPr>
          <w:trHeight w:val="737"/>
        </w:trPr>
        <w:tc>
          <w:tcPr>
            <w:tcW w:w="741" w:type="pct"/>
          </w:tcPr>
          <w:p w14:paraId="59EC0251"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6</w:t>
            </w:r>
          </w:p>
        </w:tc>
        <w:tc>
          <w:tcPr>
            <w:tcW w:w="894" w:type="pct"/>
          </w:tcPr>
          <w:p w14:paraId="4E21C2A7" w14:textId="1E4F5B97" w:rsidR="00A329DE" w:rsidRPr="006A75E9" w:rsidRDefault="006A75E9" w:rsidP="000B4302">
            <w:pPr>
              <w:rPr>
                <w:rFonts w:ascii="Times New Roman" w:hAnsi="Times New Roman" w:cs="Times New Roman"/>
                <w:lang w:val="fr-FR"/>
              </w:rPr>
            </w:pPr>
            <w:r w:rsidRPr="00972229">
              <w:rPr>
                <w:rFonts w:ascii="Times New Roman" w:hAnsi="Times New Roman"/>
              </w:rPr>
              <w:t>Dr</w:t>
            </w:r>
            <w:r w:rsidR="008E3CEF" w:rsidRPr="00972229">
              <w:rPr>
                <w:rFonts w:ascii="Times New Roman" w:hAnsi="Times New Roman"/>
              </w:rPr>
              <w:t xml:space="preserve"> </w:t>
            </w:r>
            <w:r w:rsidRPr="00F83F15">
              <w:rPr>
                <w:rFonts w:ascii="Times New Roman" w:hAnsi="Times New Roman"/>
              </w:rPr>
              <w:t xml:space="preserve">Ferida </w:t>
            </w:r>
            <w:r w:rsidR="008E3CEF" w:rsidRPr="00F83F15">
              <w:rPr>
                <w:rFonts w:ascii="Times New Roman" w:hAnsi="Times New Roman"/>
              </w:rPr>
              <w:t>KEITA</w:t>
            </w:r>
          </w:p>
        </w:tc>
        <w:tc>
          <w:tcPr>
            <w:tcW w:w="1446" w:type="pct"/>
          </w:tcPr>
          <w:p w14:paraId="003569B9" w14:textId="7358B8CE" w:rsidR="00A329DE" w:rsidRPr="006A75E9" w:rsidRDefault="008E3CEF" w:rsidP="000B4302">
            <w:pPr>
              <w:ind w:left="1134"/>
              <w:rPr>
                <w:rFonts w:ascii="Times New Roman" w:hAnsi="Times New Roman" w:cs="Times New Roman"/>
                <w:lang w:val="fr-FR"/>
              </w:rPr>
            </w:pPr>
            <w:r w:rsidRPr="00972229">
              <w:rPr>
                <w:rFonts w:ascii="Times New Roman" w:hAnsi="Times New Roman"/>
              </w:rPr>
              <w:t>Point focal genre MS</w:t>
            </w:r>
          </w:p>
        </w:tc>
        <w:tc>
          <w:tcPr>
            <w:tcW w:w="1919" w:type="pct"/>
          </w:tcPr>
          <w:p w14:paraId="1C2584A6"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622 18 01 66</w:t>
            </w:r>
          </w:p>
        </w:tc>
      </w:tr>
      <w:tr w:rsidR="00A329DE" w:rsidRPr="006A75E9" w14:paraId="664E5E4E" w14:textId="77777777" w:rsidTr="00696D49">
        <w:trPr>
          <w:trHeight w:val="737"/>
        </w:trPr>
        <w:tc>
          <w:tcPr>
            <w:tcW w:w="741" w:type="pct"/>
          </w:tcPr>
          <w:p w14:paraId="549737B0"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7</w:t>
            </w:r>
          </w:p>
        </w:tc>
        <w:tc>
          <w:tcPr>
            <w:tcW w:w="894" w:type="pct"/>
          </w:tcPr>
          <w:p w14:paraId="48402FE8" w14:textId="568761B8" w:rsidR="00A329DE" w:rsidRPr="006A75E9" w:rsidRDefault="006A75E9" w:rsidP="000B4302">
            <w:pPr>
              <w:rPr>
                <w:rFonts w:ascii="Times New Roman" w:hAnsi="Times New Roman" w:cs="Times New Roman"/>
                <w:lang w:val="fr-FR"/>
              </w:rPr>
            </w:pPr>
            <w:r w:rsidRPr="00972229">
              <w:rPr>
                <w:rFonts w:ascii="Times New Roman" w:hAnsi="Times New Roman"/>
              </w:rPr>
              <w:t xml:space="preserve">Aboubacar Sidiki  </w:t>
            </w:r>
            <w:r w:rsidR="008E3CEF" w:rsidRPr="00F83F15">
              <w:rPr>
                <w:rFonts w:ascii="Times New Roman" w:hAnsi="Times New Roman"/>
              </w:rPr>
              <w:t>CONDE</w:t>
            </w:r>
          </w:p>
        </w:tc>
        <w:tc>
          <w:tcPr>
            <w:tcW w:w="1446" w:type="pct"/>
          </w:tcPr>
          <w:p w14:paraId="617AB05F"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BGEE</w:t>
            </w:r>
          </w:p>
        </w:tc>
        <w:tc>
          <w:tcPr>
            <w:tcW w:w="1919" w:type="pct"/>
          </w:tcPr>
          <w:p w14:paraId="3ACD053A"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623 44 80 66</w:t>
            </w:r>
          </w:p>
        </w:tc>
      </w:tr>
      <w:tr w:rsidR="00A329DE" w:rsidRPr="006A75E9" w14:paraId="4D8C84B8" w14:textId="77777777" w:rsidTr="00696D49">
        <w:trPr>
          <w:trHeight w:val="368"/>
        </w:trPr>
        <w:tc>
          <w:tcPr>
            <w:tcW w:w="741" w:type="pct"/>
          </w:tcPr>
          <w:p w14:paraId="6784C72D"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8</w:t>
            </w:r>
          </w:p>
        </w:tc>
        <w:tc>
          <w:tcPr>
            <w:tcW w:w="894" w:type="pct"/>
          </w:tcPr>
          <w:p w14:paraId="6BD9F850" w14:textId="5724213C" w:rsidR="00A329DE" w:rsidRPr="006A75E9" w:rsidRDefault="006A75E9" w:rsidP="000B4302">
            <w:pPr>
              <w:rPr>
                <w:rFonts w:ascii="Times New Roman" w:hAnsi="Times New Roman" w:cs="Times New Roman"/>
                <w:lang w:val="fr-FR"/>
              </w:rPr>
            </w:pPr>
            <w:r w:rsidRPr="00972229">
              <w:rPr>
                <w:rFonts w:ascii="Times New Roman" w:hAnsi="Times New Roman"/>
              </w:rPr>
              <w:t>Cyrill</w:t>
            </w:r>
            <w:r w:rsidR="008E3CEF" w:rsidRPr="00972229">
              <w:rPr>
                <w:rFonts w:ascii="Times New Roman" w:hAnsi="Times New Roman"/>
              </w:rPr>
              <w:t>e ABOLY</w:t>
            </w:r>
          </w:p>
        </w:tc>
        <w:tc>
          <w:tcPr>
            <w:tcW w:w="1446" w:type="pct"/>
          </w:tcPr>
          <w:p w14:paraId="241815A4"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BGEE</w:t>
            </w:r>
          </w:p>
        </w:tc>
        <w:tc>
          <w:tcPr>
            <w:tcW w:w="1919" w:type="pct"/>
          </w:tcPr>
          <w:p w14:paraId="4B0302BA"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626 65 92 14</w:t>
            </w:r>
          </w:p>
        </w:tc>
      </w:tr>
      <w:tr w:rsidR="00A329DE" w:rsidRPr="006A75E9" w14:paraId="0D96012F" w14:textId="77777777" w:rsidTr="00696D49">
        <w:trPr>
          <w:trHeight w:val="368"/>
        </w:trPr>
        <w:tc>
          <w:tcPr>
            <w:tcW w:w="741" w:type="pct"/>
          </w:tcPr>
          <w:p w14:paraId="22CC56F2"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9</w:t>
            </w:r>
          </w:p>
        </w:tc>
        <w:tc>
          <w:tcPr>
            <w:tcW w:w="894" w:type="pct"/>
          </w:tcPr>
          <w:p w14:paraId="14303C10" w14:textId="1B6296AC" w:rsidR="00A329DE" w:rsidRPr="006A75E9" w:rsidRDefault="006A75E9" w:rsidP="000B4302">
            <w:pPr>
              <w:rPr>
                <w:rFonts w:ascii="Times New Roman" w:hAnsi="Times New Roman" w:cs="Times New Roman"/>
                <w:lang w:val="fr-FR"/>
              </w:rPr>
            </w:pPr>
            <w:r w:rsidRPr="00972229">
              <w:rPr>
                <w:rFonts w:ascii="Times New Roman" w:hAnsi="Times New Roman"/>
              </w:rPr>
              <w:t>Sele</w:t>
            </w:r>
            <w:r w:rsidR="008E3CEF" w:rsidRPr="00972229">
              <w:rPr>
                <w:rFonts w:ascii="Times New Roman" w:hAnsi="Times New Roman"/>
              </w:rPr>
              <w:t xml:space="preserve"> BAVOGUI</w:t>
            </w:r>
          </w:p>
        </w:tc>
        <w:tc>
          <w:tcPr>
            <w:tcW w:w="1446" w:type="pct"/>
          </w:tcPr>
          <w:p w14:paraId="197CE37E"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INSPP</w:t>
            </w:r>
          </w:p>
        </w:tc>
        <w:tc>
          <w:tcPr>
            <w:tcW w:w="1919" w:type="pct"/>
          </w:tcPr>
          <w:p w14:paraId="67301CA8" w14:textId="77777777" w:rsidR="00A329DE" w:rsidRDefault="008B32FA" w:rsidP="000B4302">
            <w:pPr>
              <w:ind w:left="1134"/>
              <w:rPr>
                <w:rFonts w:ascii="Times New Roman" w:hAnsi="Times New Roman" w:cs="Times New Roman"/>
                <w:lang w:val="fr-FR"/>
              </w:rPr>
            </w:pPr>
            <w:hyperlink r:id="rId61" w:history="1">
              <w:r w:rsidR="006A5B38" w:rsidRPr="00736482">
                <w:rPr>
                  <w:rStyle w:val="Lienhypertexte"/>
                  <w:rFonts w:ascii="Times New Roman" w:hAnsi="Times New Roman"/>
                </w:rPr>
                <w:t>Bavogui43@gmail.com</w:t>
              </w:r>
            </w:hyperlink>
          </w:p>
          <w:p w14:paraId="3BC8489A" w14:textId="77777777" w:rsidR="006A5B38" w:rsidRPr="006A75E9" w:rsidRDefault="006A5B38" w:rsidP="000B4302">
            <w:pPr>
              <w:ind w:left="1134"/>
              <w:rPr>
                <w:rFonts w:ascii="Times New Roman" w:hAnsi="Times New Roman" w:cs="Times New Roman"/>
                <w:lang w:val="fr-FR"/>
              </w:rPr>
            </w:pPr>
          </w:p>
        </w:tc>
      </w:tr>
      <w:tr w:rsidR="00A329DE" w:rsidRPr="006A75E9" w14:paraId="3BA51BE9" w14:textId="77777777" w:rsidTr="00696D49">
        <w:trPr>
          <w:trHeight w:val="698"/>
        </w:trPr>
        <w:tc>
          <w:tcPr>
            <w:tcW w:w="741" w:type="pct"/>
          </w:tcPr>
          <w:p w14:paraId="4EB81541"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10</w:t>
            </w:r>
          </w:p>
        </w:tc>
        <w:tc>
          <w:tcPr>
            <w:tcW w:w="894" w:type="pct"/>
          </w:tcPr>
          <w:p w14:paraId="07144CC3" w14:textId="77777777" w:rsidR="00A329DE" w:rsidRPr="006A75E9" w:rsidRDefault="006A75E9" w:rsidP="000B4302">
            <w:pPr>
              <w:rPr>
                <w:rFonts w:ascii="Times New Roman" w:hAnsi="Times New Roman" w:cs="Times New Roman"/>
                <w:lang w:val="fr-FR"/>
              </w:rPr>
            </w:pPr>
            <w:r w:rsidRPr="00972229">
              <w:rPr>
                <w:rFonts w:ascii="Times New Roman" w:hAnsi="Times New Roman"/>
              </w:rPr>
              <w:t>Moussa Camara</w:t>
            </w:r>
          </w:p>
        </w:tc>
        <w:tc>
          <w:tcPr>
            <w:tcW w:w="1446" w:type="pct"/>
          </w:tcPr>
          <w:p w14:paraId="30D188C4" w14:textId="77777777" w:rsidR="00A329DE" w:rsidRPr="006A75E9" w:rsidRDefault="00A329DE" w:rsidP="000B4302">
            <w:pPr>
              <w:rPr>
                <w:rFonts w:ascii="Times New Roman" w:hAnsi="Times New Roman" w:cs="Times New Roman"/>
                <w:lang w:val="fr-FR"/>
              </w:rPr>
            </w:pPr>
            <w:r w:rsidRPr="00972229">
              <w:rPr>
                <w:rFonts w:ascii="Times New Roman" w:hAnsi="Times New Roman"/>
              </w:rPr>
              <w:t>CTEPINONGO</w:t>
            </w:r>
          </w:p>
        </w:tc>
        <w:tc>
          <w:tcPr>
            <w:tcW w:w="1919" w:type="pct"/>
          </w:tcPr>
          <w:p w14:paraId="71789C52"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Tel 622 37 73 57</w:t>
            </w:r>
          </w:p>
          <w:p w14:paraId="3B11DCD1" w14:textId="77777777" w:rsidR="00A329DE" w:rsidRPr="006A75E9" w:rsidRDefault="008B32FA" w:rsidP="000B4302">
            <w:pPr>
              <w:ind w:left="1134"/>
              <w:rPr>
                <w:rFonts w:ascii="Times New Roman" w:hAnsi="Times New Roman" w:cs="Times New Roman"/>
                <w:lang w:val="fr-FR"/>
              </w:rPr>
            </w:pPr>
            <w:hyperlink r:id="rId62" w:history="1">
              <w:r w:rsidR="00A329DE" w:rsidRPr="006A75E9">
                <w:rPr>
                  <w:rStyle w:val="Lienhypertexte"/>
                  <w:rFonts w:ascii="Times New Roman" w:hAnsi="Times New Roman"/>
                  <w:lang w:val="fr-FR"/>
                </w:rPr>
                <w:t>Moussa3camara@gmail.com</w:t>
              </w:r>
            </w:hyperlink>
          </w:p>
          <w:p w14:paraId="37510E79" w14:textId="77777777" w:rsidR="00A329DE" w:rsidRPr="006A75E9" w:rsidRDefault="00A329DE" w:rsidP="000B4302">
            <w:pPr>
              <w:ind w:left="1134"/>
              <w:rPr>
                <w:rFonts w:ascii="Times New Roman" w:hAnsi="Times New Roman" w:cs="Times New Roman"/>
                <w:lang w:val="fr-FR"/>
              </w:rPr>
            </w:pPr>
          </w:p>
        </w:tc>
      </w:tr>
      <w:tr w:rsidR="00A329DE" w:rsidRPr="006A75E9" w14:paraId="47D261B9" w14:textId="77777777" w:rsidTr="00696D49">
        <w:trPr>
          <w:trHeight w:val="727"/>
        </w:trPr>
        <w:tc>
          <w:tcPr>
            <w:tcW w:w="741" w:type="pct"/>
          </w:tcPr>
          <w:p w14:paraId="482C9F52"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11</w:t>
            </w:r>
          </w:p>
        </w:tc>
        <w:tc>
          <w:tcPr>
            <w:tcW w:w="894" w:type="pct"/>
          </w:tcPr>
          <w:p w14:paraId="72E8F948" w14:textId="1756D4A5" w:rsidR="00A329DE" w:rsidRPr="006A75E9" w:rsidRDefault="006A75E9" w:rsidP="000B4302">
            <w:pPr>
              <w:rPr>
                <w:rFonts w:ascii="Times New Roman" w:hAnsi="Times New Roman" w:cs="Times New Roman"/>
                <w:lang w:val="fr-FR"/>
              </w:rPr>
            </w:pPr>
            <w:r w:rsidRPr="00972229">
              <w:rPr>
                <w:rFonts w:ascii="Times New Roman" w:hAnsi="Times New Roman"/>
              </w:rPr>
              <w:t>D</w:t>
            </w:r>
            <w:r w:rsidR="00BF16A6" w:rsidRPr="00972229">
              <w:rPr>
                <w:rFonts w:ascii="Times New Roman" w:hAnsi="Times New Roman"/>
              </w:rPr>
              <w:t xml:space="preserve">r </w:t>
            </w:r>
            <w:r w:rsidRPr="00F83F15">
              <w:rPr>
                <w:rFonts w:ascii="Times New Roman" w:hAnsi="Times New Roman"/>
              </w:rPr>
              <w:t>Aminata  Kaba</w:t>
            </w:r>
          </w:p>
        </w:tc>
        <w:tc>
          <w:tcPr>
            <w:tcW w:w="1446" w:type="pct"/>
          </w:tcPr>
          <w:p w14:paraId="6EB03FF5"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CMC RATOMA</w:t>
            </w:r>
          </w:p>
        </w:tc>
        <w:tc>
          <w:tcPr>
            <w:tcW w:w="1919" w:type="pct"/>
          </w:tcPr>
          <w:p w14:paraId="7A927D21"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622 91 55 45</w:t>
            </w:r>
          </w:p>
          <w:p w14:paraId="60D7672D" w14:textId="77777777" w:rsidR="00A329DE" w:rsidRPr="006A75E9" w:rsidRDefault="008B32FA" w:rsidP="000B4302">
            <w:pPr>
              <w:ind w:left="1134"/>
              <w:rPr>
                <w:rFonts w:ascii="Times New Roman" w:hAnsi="Times New Roman" w:cs="Times New Roman"/>
                <w:lang w:val="fr-FR"/>
              </w:rPr>
            </w:pPr>
            <w:hyperlink r:id="rId63" w:history="1">
              <w:r w:rsidR="00A329DE" w:rsidRPr="006A75E9">
                <w:rPr>
                  <w:rStyle w:val="Lienhypertexte"/>
                  <w:rFonts w:ascii="Times New Roman" w:hAnsi="Times New Roman"/>
                  <w:lang w:val="fr-FR"/>
                </w:rPr>
                <w:t>Kabaaminata56@gmail.com</w:t>
              </w:r>
            </w:hyperlink>
          </w:p>
          <w:p w14:paraId="429E23DB" w14:textId="77777777" w:rsidR="00A329DE" w:rsidRPr="006A75E9" w:rsidRDefault="00A329DE" w:rsidP="000B4302">
            <w:pPr>
              <w:ind w:left="1134"/>
              <w:rPr>
                <w:rFonts w:ascii="Times New Roman" w:hAnsi="Times New Roman" w:cs="Times New Roman"/>
                <w:lang w:val="fr-FR"/>
              </w:rPr>
            </w:pPr>
          </w:p>
        </w:tc>
      </w:tr>
      <w:tr w:rsidR="00A329DE" w:rsidRPr="006A75E9" w14:paraId="1002A578" w14:textId="77777777" w:rsidTr="00696D49">
        <w:trPr>
          <w:trHeight w:val="1107"/>
        </w:trPr>
        <w:tc>
          <w:tcPr>
            <w:tcW w:w="741" w:type="pct"/>
          </w:tcPr>
          <w:p w14:paraId="6CFBD5E3"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12</w:t>
            </w:r>
          </w:p>
        </w:tc>
        <w:tc>
          <w:tcPr>
            <w:tcW w:w="894" w:type="pct"/>
          </w:tcPr>
          <w:p w14:paraId="144963F2" w14:textId="68496D68" w:rsidR="00A329DE" w:rsidRPr="006A75E9" w:rsidRDefault="006A75E9" w:rsidP="000B4302">
            <w:pPr>
              <w:rPr>
                <w:rFonts w:ascii="Times New Roman" w:hAnsi="Times New Roman" w:cs="Times New Roman"/>
                <w:lang w:val="fr-FR"/>
              </w:rPr>
            </w:pPr>
            <w:r w:rsidRPr="00972229">
              <w:rPr>
                <w:rFonts w:ascii="Times New Roman" w:hAnsi="Times New Roman"/>
              </w:rPr>
              <w:t>D</w:t>
            </w:r>
            <w:r w:rsidR="00BF16A6" w:rsidRPr="00972229">
              <w:rPr>
                <w:rFonts w:ascii="Times New Roman" w:hAnsi="Times New Roman"/>
              </w:rPr>
              <w:t xml:space="preserve">r </w:t>
            </w:r>
            <w:r w:rsidRPr="00F83F15">
              <w:rPr>
                <w:rFonts w:ascii="Times New Roman" w:hAnsi="Times New Roman"/>
              </w:rPr>
              <w:t>Diane Mohamed</w:t>
            </w:r>
          </w:p>
        </w:tc>
        <w:tc>
          <w:tcPr>
            <w:tcW w:w="1446" w:type="pct"/>
          </w:tcPr>
          <w:p w14:paraId="5E8C05C4"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 xml:space="preserve">HOPITAL SINO </w:t>
            </w:r>
            <w:r w:rsidRPr="00F83F15">
              <w:rPr>
                <w:rFonts w:ascii="Times New Roman" w:hAnsi="Times New Roman"/>
              </w:rPr>
              <w:t>GUINEEN</w:t>
            </w:r>
          </w:p>
        </w:tc>
        <w:tc>
          <w:tcPr>
            <w:tcW w:w="1919" w:type="pct"/>
          </w:tcPr>
          <w:p w14:paraId="3CC61BA7"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622 88 75 76</w:t>
            </w:r>
          </w:p>
          <w:p w14:paraId="171F9B47" w14:textId="77777777" w:rsidR="00A329DE" w:rsidRPr="006A75E9" w:rsidRDefault="008B32FA" w:rsidP="000B4302">
            <w:pPr>
              <w:ind w:left="1134"/>
              <w:rPr>
                <w:rFonts w:ascii="Times New Roman" w:hAnsi="Times New Roman" w:cs="Times New Roman"/>
                <w:lang w:val="fr-FR"/>
              </w:rPr>
            </w:pPr>
            <w:hyperlink r:id="rId64" w:history="1">
              <w:r w:rsidR="00A329DE" w:rsidRPr="006A75E9">
                <w:rPr>
                  <w:rStyle w:val="Lienhypertexte"/>
                  <w:rFonts w:ascii="Times New Roman" w:hAnsi="Times New Roman"/>
                  <w:lang w:val="fr-FR"/>
                </w:rPr>
                <w:t>mafanka@yahoo.fr</w:t>
              </w:r>
            </w:hyperlink>
          </w:p>
          <w:p w14:paraId="3294C2D1" w14:textId="77777777" w:rsidR="00A329DE" w:rsidRPr="006A75E9" w:rsidRDefault="00A329DE" w:rsidP="000B4302">
            <w:pPr>
              <w:ind w:left="1134"/>
              <w:rPr>
                <w:rFonts w:ascii="Times New Roman" w:hAnsi="Times New Roman" w:cs="Times New Roman"/>
                <w:lang w:val="fr-FR"/>
              </w:rPr>
            </w:pPr>
          </w:p>
        </w:tc>
      </w:tr>
      <w:tr w:rsidR="00A329DE" w:rsidRPr="006A75E9" w14:paraId="454857A4" w14:textId="77777777" w:rsidTr="00696D49">
        <w:trPr>
          <w:trHeight w:val="843"/>
        </w:trPr>
        <w:tc>
          <w:tcPr>
            <w:tcW w:w="741" w:type="pct"/>
          </w:tcPr>
          <w:p w14:paraId="5092A264"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13</w:t>
            </w:r>
          </w:p>
        </w:tc>
        <w:tc>
          <w:tcPr>
            <w:tcW w:w="894" w:type="pct"/>
          </w:tcPr>
          <w:p w14:paraId="246CC034" w14:textId="63F7252B" w:rsidR="00A329DE" w:rsidRPr="006A75E9" w:rsidRDefault="00A329DE" w:rsidP="000B4302">
            <w:pPr>
              <w:rPr>
                <w:rFonts w:ascii="Times New Roman" w:hAnsi="Times New Roman" w:cs="Times New Roman"/>
                <w:lang w:val="fr-FR"/>
              </w:rPr>
            </w:pPr>
            <w:r w:rsidRPr="00972229">
              <w:rPr>
                <w:rFonts w:ascii="Times New Roman" w:hAnsi="Times New Roman"/>
              </w:rPr>
              <w:t>D</w:t>
            </w:r>
            <w:r w:rsidR="006A75E9" w:rsidRPr="00972229">
              <w:rPr>
                <w:rFonts w:ascii="Times New Roman" w:hAnsi="Times New Roman"/>
              </w:rPr>
              <w:t>r</w:t>
            </w:r>
            <w:r w:rsidR="00BF16A6" w:rsidRPr="00F83F15">
              <w:rPr>
                <w:rFonts w:ascii="Times New Roman" w:hAnsi="Times New Roman"/>
              </w:rPr>
              <w:t xml:space="preserve"> </w:t>
            </w:r>
            <w:r w:rsidR="00201399" w:rsidRPr="00F83F15">
              <w:rPr>
                <w:rFonts w:ascii="Times New Roman" w:hAnsi="Times New Roman"/>
              </w:rPr>
              <w:t>Fatoumata Binta Diallo</w:t>
            </w:r>
          </w:p>
        </w:tc>
        <w:tc>
          <w:tcPr>
            <w:tcW w:w="1446" w:type="pct"/>
          </w:tcPr>
          <w:p w14:paraId="7B16579D"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CMC</w:t>
            </w:r>
            <w:r w:rsidR="00201399" w:rsidRPr="00972229">
              <w:rPr>
                <w:rFonts w:ascii="Times New Roman" w:hAnsi="Times New Roman"/>
              </w:rPr>
              <w:t>Flamboyants</w:t>
            </w:r>
          </w:p>
          <w:p w14:paraId="232C223D" w14:textId="77777777" w:rsidR="00A329DE" w:rsidRPr="006A75E9" w:rsidRDefault="00A329DE" w:rsidP="000B4302">
            <w:pPr>
              <w:ind w:left="1134"/>
              <w:rPr>
                <w:rFonts w:ascii="Times New Roman" w:hAnsi="Times New Roman" w:cs="Times New Roman"/>
                <w:lang w:val="fr-FR"/>
              </w:rPr>
            </w:pPr>
          </w:p>
        </w:tc>
        <w:tc>
          <w:tcPr>
            <w:tcW w:w="1919" w:type="pct"/>
          </w:tcPr>
          <w:p w14:paraId="6F2A4FE8"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622 50 12 60</w:t>
            </w:r>
          </w:p>
        </w:tc>
      </w:tr>
      <w:tr w:rsidR="00A329DE" w:rsidRPr="006A75E9" w14:paraId="58E4AA91" w14:textId="77777777" w:rsidTr="00696D49">
        <w:trPr>
          <w:trHeight w:val="775"/>
        </w:trPr>
        <w:tc>
          <w:tcPr>
            <w:tcW w:w="741" w:type="pct"/>
          </w:tcPr>
          <w:p w14:paraId="0356F8D6"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lastRenderedPageBreak/>
              <w:t>14</w:t>
            </w:r>
          </w:p>
        </w:tc>
        <w:tc>
          <w:tcPr>
            <w:tcW w:w="894" w:type="pct"/>
          </w:tcPr>
          <w:p w14:paraId="3A94DD72" w14:textId="77777777" w:rsidR="00A329DE" w:rsidRPr="006A75E9" w:rsidRDefault="006A75E9" w:rsidP="000B4302">
            <w:pPr>
              <w:rPr>
                <w:rFonts w:ascii="Times New Roman" w:hAnsi="Times New Roman" w:cs="Times New Roman"/>
                <w:lang w:val="fr-FR"/>
              </w:rPr>
            </w:pPr>
            <w:r w:rsidRPr="00972229">
              <w:rPr>
                <w:rFonts w:ascii="Times New Roman" w:hAnsi="Times New Roman"/>
              </w:rPr>
              <w:t>Mohamed Lamine  Kaba</w:t>
            </w:r>
          </w:p>
        </w:tc>
        <w:tc>
          <w:tcPr>
            <w:tcW w:w="1446" w:type="pct"/>
          </w:tcPr>
          <w:p w14:paraId="7C001EA0" w14:textId="77777777" w:rsidR="00A329DE" w:rsidRPr="006A75E9" w:rsidRDefault="00A329DE" w:rsidP="000B4302">
            <w:pPr>
              <w:rPr>
                <w:rFonts w:ascii="Times New Roman" w:hAnsi="Times New Roman" w:cs="Times New Roman"/>
                <w:lang w:val="fr-FR"/>
              </w:rPr>
            </w:pPr>
            <w:r w:rsidRPr="00972229">
              <w:rPr>
                <w:rFonts w:ascii="Times New Roman" w:hAnsi="Times New Roman"/>
              </w:rPr>
              <w:t>CTEPI</w:t>
            </w:r>
            <w:r w:rsidR="00201399" w:rsidRPr="00972229">
              <w:rPr>
                <w:rFonts w:ascii="Times New Roman" w:hAnsi="Times New Roman"/>
              </w:rPr>
              <w:t>Camp Alpha Yaya</w:t>
            </w:r>
          </w:p>
        </w:tc>
        <w:tc>
          <w:tcPr>
            <w:tcW w:w="1919" w:type="pct"/>
          </w:tcPr>
          <w:p w14:paraId="2BA3D384"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626 31 11 78</w:t>
            </w:r>
          </w:p>
          <w:p w14:paraId="46F63E4D" w14:textId="77777777" w:rsidR="00A329DE" w:rsidRPr="006A75E9" w:rsidRDefault="008B32FA" w:rsidP="000B4302">
            <w:pPr>
              <w:ind w:left="1134"/>
              <w:rPr>
                <w:rFonts w:ascii="Times New Roman" w:hAnsi="Times New Roman" w:cs="Times New Roman"/>
                <w:lang w:val="fr-FR"/>
              </w:rPr>
            </w:pPr>
            <w:hyperlink r:id="rId65" w:history="1">
              <w:r w:rsidR="00A329DE" w:rsidRPr="006A75E9">
                <w:rPr>
                  <w:rStyle w:val="Lienhypertexte"/>
                  <w:rFonts w:ascii="Times New Roman" w:hAnsi="Times New Roman"/>
                  <w:lang w:val="fr-FR"/>
                </w:rPr>
                <w:t>madekaba@yahoo.fr</w:t>
              </w:r>
            </w:hyperlink>
          </w:p>
          <w:p w14:paraId="6FC0F785" w14:textId="77777777" w:rsidR="00A329DE" w:rsidRPr="006A75E9" w:rsidRDefault="00A329DE" w:rsidP="000B4302">
            <w:pPr>
              <w:ind w:left="1134"/>
              <w:rPr>
                <w:rFonts w:ascii="Times New Roman" w:hAnsi="Times New Roman" w:cs="Times New Roman"/>
                <w:lang w:val="fr-FR"/>
              </w:rPr>
            </w:pPr>
          </w:p>
        </w:tc>
      </w:tr>
      <w:tr w:rsidR="00A329DE" w:rsidRPr="006A75E9" w14:paraId="5A753543" w14:textId="77777777" w:rsidTr="00696D49">
        <w:trPr>
          <w:trHeight w:val="697"/>
        </w:trPr>
        <w:tc>
          <w:tcPr>
            <w:tcW w:w="741" w:type="pct"/>
          </w:tcPr>
          <w:p w14:paraId="57706340"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15</w:t>
            </w:r>
          </w:p>
        </w:tc>
        <w:tc>
          <w:tcPr>
            <w:tcW w:w="894" w:type="pct"/>
          </w:tcPr>
          <w:p w14:paraId="0D9C81A5" w14:textId="77777777" w:rsidR="00A329DE" w:rsidRPr="006A75E9" w:rsidRDefault="006A75E9" w:rsidP="000B4302">
            <w:pPr>
              <w:rPr>
                <w:rFonts w:ascii="Times New Roman" w:hAnsi="Times New Roman" w:cs="Times New Roman"/>
                <w:lang w:val="fr-FR"/>
              </w:rPr>
            </w:pPr>
            <w:r w:rsidRPr="00972229">
              <w:rPr>
                <w:rFonts w:ascii="Times New Roman" w:hAnsi="Times New Roman"/>
              </w:rPr>
              <w:t>FodeBangaly Sacko</w:t>
            </w:r>
          </w:p>
        </w:tc>
        <w:tc>
          <w:tcPr>
            <w:tcW w:w="1446" w:type="pct"/>
          </w:tcPr>
          <w:p w14:paraId="48263FED"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CTEPIKENIEN</w:t>
            </w:r>
          </w:p>
        </w:tc>
        <w:tc>
          <w:tcPr>
            <w:tcW w:w="1919" w:type="pct"/>
          </w:tcPr>
          <w:p w14:paraId="7E6F4EA5" w14:textId="77777777" w:rsidR="00A329DE" w:rsidRPr="006A75E9" w:rsidRDefault="00A329DE" w:rsidP="000B4302">
            <w:pPr>
              <w:ind w:left="1134"/>
              <w:rPr>
                <w:rFonts w:ascii="Times New Roman" w:hAnsi="Times New Roman" w:cs="Times New Roman"/>
                <w:lang w:val="fr-FR"/>
              </w:rPr>
            </w:pPr>
            <w:r w:rsidRPr="00972229">
              <w:rPr>
                <w:rFonts w:ascii="Times New Roman" w:hAnsi="Times New Roman"/>
              </w:rPr>
              <w:t>628 36 14 10</w:t>
            </w:r>
          </w:p>
          <w:p w14:paraId="0F291132" w14:textId="77777777" w:rsidR="00A329DE" w:rsidRPr="006A75E9" w:rsidRDefault="008B32FA" w:rsidP="000B4302">
            <w:pPr>
              <w:ind w:left="1134"/>
              <w:rPr>
                <w:rFonts w:ascii="Times New Roman" w:hAnsi="Times New Roman" w:cs="Times New Roman"/>
                <w:lang w:val="fr-FR"/>
              </w:rPr>
            </w:pPr>
            <w:hyperlink r:id="rId66" w:history="1">
              <w:r w:rsidR="00A329DE" w:rsidRPr="006A75E9">
                <w:rPr>
                  <w:rStyle w:val="Lienhypertexte"/>
                  <w:rFonts w:ascii="Times New Roman" w:hAnsi="Times New Roman"/>
                  <w:lang w:val="fr-FR"/>
                </w:rPr>
                <w:t>sackofb@yahoo.fr</w:t>
              </w:r>
            </w:hyperlink>
          </w:p>
          <w:p w14:paraId="35856B61" w14:textId="77777777" w:rsidR="00A329DE" w:rsidRPr="006A75E9" w:rsidRDefault="00A329DE" w:rsidP="000B4302">
            <w:pPr>
              <w:ind w:left="1134"/>
              <w:rPr>
                <w:rFonts w:ascii="Times New Roman" w:hAnsi="Times New Roman" w:cs="Times New Roman"/>
                <w:lang w:val="fr-FR"/>
              </w:rPr>
            </w:pPr>
          </w:p>
        </w:tc>
      </w:tr>
      <w:tr w:rsidR="00A329DE" w:rsidRPr="006A75E9" w14:paraId="12C69367" w14:textId="77777777" w:rsidTr="00696D49">
        <w:trPr>
          <w:trHeight w:val="1107"/>
        </w:trPr>
        <w:tc>
          <w:tcPr>
            <w:tcW w:w="741" w:type="pct"/>
          </w:tcPr>
          <w:p w14:paraId="5D89410D" w14:textId="77777777" w:rsidR="00A329DE" w:rsidRPr="006A75E9" w:rsidRDefault="00A329DE" w:rsidP="000B4302">
            <w:pPr>
              <w:ind w:left="1134"/>
              <w:rPr>
                <w:rFonts w:ascii="Times New Roman" w:hAnsi="Times New Roman" w:cs="Times New Roman"/>
              </w:rPr>
            </w:pPr>
            <w:r w:rsidRPr="006A75E9">
              <w:rPr>
                <w:rFonts w:ascii="Times New Roman" w:hAnsi="Times New Roman" w:cs="Times New Roman"/>
              </w:rPr>
              <w:t>16</w:t>
            </w:r>
          </w:p>
        </w:tc>
        <w:tc>
          <w:tcPr>
            <w:tcW w:w="894" w:type="pct"/>
          </w:tcPr>
          <w:p w14:paraId="75917745" w14:textId="77777777" w:rsidR="00A329DE" w:rsidRPr="006A75E9" w:rsidRDefault="00A329DE" w:rsidP="000B4302">
            <w:pPr>
              <w:rPr>
                <w:rFonts w:ascii="Times New Roman" w:hAnsi="Times New Roman" w:cs="Times New Roman"/>
              </w:rPr>
            </w:pPr>
            <w:r w:rsidRPr="006A75E9">
              <w:rPr>
                <w:rFonts w:ascii="Times New Roman" w:hAnsi="Times New Roman" w:cs="Times New Roman"/>
              </w:rPr>
              <w:t>Ibrahim BohKourouma</w:t>
            </w:r>
          </w:p>
        </w:tc>
        <w:tc>
          <w:tcPr>
            <w:tcW w:w="1446" w:type="pct"/>
          </w:tcPr>
          <w:p w14:paraId="68999351" w14:textId="77777777" w:rsidR="00A329DE" w:rsidRPr="006A75E9" w:rsidRDefault="00A329DE" w:rsidP="000B4302">
            <w:pPr>
              <w:ind w:left="1134"/>
              <w:rPr>
                <w:rFonts w:ascii="Times New Roman" w:hAnsi="Times New Roman" w:cs="Times New Roman"/>
              </w:rPr>
            </w:pPr>
            <w:r w:rsidRPr="006A75E9">
              <w:rPr>
                <w:rFonts w:ascii="Times New Roman" w:hAnsi="Times New Roman" w:cs="Times New Roman"/>
              </w:rPr>
              <w:t>DNEHHS</w:t>
            </w:r>
          </w:p>
        </w:tc>
        <w:tc>
          <w:tcPr>
            <w:tcW w:w="1919" w:type="pct"/>
          </w:tcPr>
          <w:p w14:paraId="66B57100" w14:textId="77777777" w:rsidR="00A329DE" w:rsidRPr="006A75E9" w:rsidRDefault="00A329DE" w:rsidP="000B4302">
            <w:pPr>
              <w:rPr>
                <w:rFonts w:ascii="Times New Roman" w:hAnsi="Times New Roman" w:cs="Times New Roman"/>
              </w:rPr>
            </w:pPr>
            <w:r w:rsidRPr="006A75E9">
              <w:rPr>
                <w:rFonts w:ascii="Times New Roman" w:hAnsi="Times New Roman" w:cs="Times New Roman"/>
              </w:rPr>
              <w:t>628 46 46 44</w:t>
            </w:r>
          </w:p>
          <w:p w14:paraId="59BD0063" w14:textId="77777777" w:rsidR="00A329DE" w:rsidRPr="006A75E9" w:rsidRDefault="008B32FA" w:rsidP="000B4302">
            <w:pPr>
              <w:rPr>
                <w:rFonts w:ascii="Times New Roman" w:hAnsi="Times New Roman" w:cs="Times New Roman"/>
              </w:rPr>
            </w:pPr>
            <w:hyperlink r:id="rId67" w:history="1">
              <w:r w:rsidR="00A329DE" w:rsidRPr="006A75E9">
                <w:rPr>
                  <w:rStyle w:val="Lienhypertexte"/>
                  <w:rFonts w:ascii="Times New Roman" w:hAnsi="Times New Roman"/>
                </w:rPr>
                <w:t>kouroumabohibrahima@gmail.com</w:t>
              </w:r>
            </w:hyperlink>
          </w:p>
          <w:p w14:paraId="42C4CBAD" w14:textId="77777777" w:rsidR="00A329DE" w:rsidRPr="006A75E9" w:rsidRDefault="00A329DE" w:rsidP="000B4302">
            <w:pPr>
              <w:rPr>
                <w:rFonts w:ascii="Times New Roman" w:hAnsi="Times New Roman" w:cs="Times New Roman"/>
              </w:rPr>
            </w:pPr>
          </w:p>
        </w:tc>
      </w:tr>
      <w:tr w:rsidR="006A5B38" w:rsidRPr="006A75E9" w14:paraId="7E1A72B2" w14:textId="77777777" w:rsidTr="00696D49">
        <w:trPr>
          <w:trHeight w:val="1107"/>
        </w:trPr>
        <w:tc>
          <w:tcPr>
            <w:tcW w:w="741" w:type="pct"/>
          </w:tcPr>
          <w:p w14:paraId="67118AF1" w14:textId="77777777" w:rsidR="006A5B38" w:rsidRPr="006A75E9" w:rsidRDefault="006A5B38" w:rsidP="000B4302">
            <w:pPr>
              <w:ind w:left="1134"/>
              <w:rPr>
                <w:rFonts w:ascii="Times New Roman" w:hAnsi="Times New Roman" w:cs="Times New Roman"/>
              </w:rPr>
            </w:pPr>
            <w:r>
              <w:rPr>
                <w:rFonts w:ascii="Times New Roman" w:hAnsi="Times New Roman" w:cs="Times New Roman"/>
              </w:rPr>
              <w:t>17</w:t>
            </w:r>
          </w:p>
        </w:tc>
        <w:tc>
          <w:tcPr>
            <w:tcW w:w="894" w:type="pct"/>
          </w:tcPr>
          <w:p w14:paraId="270C260E" w14:textId="77777777" w:rsidR="006A5B38" w:rsidRPr="006A75E9" w:rsidRDefault="006A5B38" w:rsidP="000B4302">
            <w:pPr>
              <w:rPr>
                <w:rFonts w:ascii="Times New Roman" w:hAnsi="Times New Roman" w:cs="Times New Roman"/>
              </w:rPr>
            </w:pPr>
            <w:r>
              <w:rPr>
                <w:rFonts w:ascii="Times New Roman" w:hAnsi="Times New Roman" w:cs="Times New Roman"/>
              </w:rPr>
              <w:t xml:space="preserve">Mohamed Keita </w:t>
            </w:r>
          </w:p>
        </w:tc>
        <w:tc>
          <w:tcPr>
            <w:tcW w:w="1446" w:type="pct"/>
          </w:tcPr>
          <w:p w14:paraId="181CAD26" w14:textId="77777777" w:rsidR="006A5B38" w:rsidRPr="006A75E9" w:rsidRDefault="006A5B38" w:rsidP="000B4302">
            <w:pPr>
              <w:ind w:left="1134"/>
              <w:rPr>
                <w:rFonts w:ascii="Times New Roman" w:hAnsi="Times New Roman" w:cs="Times New Roman"/>
              </w:rPr>
            </w:pPr>
            <w:r>
              <w:rPr>
                <w:rFonts w:ascii="Times New Roman" w:hAnsi="Times New Roman" w:cs="Times New Roman"/>
              </w:rPr>
              <w:t>ONG/Alima</w:t>
            </w:r>
          </w:p>
        </w:tc>
        <w:tc>
          <w:tcPr>
            <w:tcW w:w="1919" w:type="pct"/>
          </w:tcPr>
          <w:p w14:paraId="1F2B37EA" w14:textId="77777777" w:rsidR="006A5B38" w:rsidRDefault="008B32FA" w:rsidP="000B4302">
            <w:pPr>
              <w:rPr>
                <w:rFonts w:ascii="Times New Roman" w:hAnsi="Times New Roman" w:cs="Times New Roman"/>
              </w:rPr>
            </w:pPr>
            <w:hyperlink r:id="rId68" w:history="1">
              <w:r w:rsidR="006A5B38" w:rsidRPr="00736482">
                <w:rPr>
                  <w:rStyle w:val="Lienhypertexte"/>
                  <w:rFonts w:ascii="Times New Roman" w:hAnsi="Times New Roman"/>
                </w:rPr>
                <w:t>Mohamedkeita702@yahoo.com</w:t>
              </w:r>
            </w:hyperlink>
          </w:p>
          <w:p w14:paraId="580CCCD2" w14:textId="77777777" w:rsidR="006A5B38" w:rsidRPr="006A75E9" w:rsidRDefault="006A5B38" w:rsidP="000B4302">
            <w:pPr>
              <w:rPr>
                <w:rFonts w:ascii="Times New Roman" w:hAnsi="Times New Roman" w:cs="Times New Roman"/>
              </w:rPr>
            </w:pPr>
          </w:p>
        </w:tc>
      </w:tr>
      <w:tr w:rsidR="00DA096A" w:rsidRPr="006A75E9" w14:paraId="4CC662A0" w14:textId="77777777" w:rsidTr="00696D49">
        <w:trPr>
          <w:trHeight w:val="1107"/>
        </w:trPr>
        <w:tc>
          <w:tcPr>
            <w:tcW w:w="741" w:type="pct"/>
          </w:tcPr>
          <w:p w14:paraId="36647F0B" w14:textId="4E76C692" w:rsidR="00DA096A" w:rsidRDefault="00DA096A" w:rsidP="000B4302">
            <w:pPr>
              <w:ind w:left="1134"/>
              <w:rPr>
                <w:rFonts w:ascii="Times New Roman" w:hAnsi="Times New Roman" w:cs="Times New Roman"/>
              </w:rPr>
            </w:pPr>
            <w:r>
              <w:rPr>
                <w:rFonts w:ascii="Times New Roman" w:hAnsi="Times New Roman" w:cs="Times New Roman"/>
              </w:rPr>
              <w:t>18</w:t>
            </w:r>
          </w:p>
        </w:tc>
        <w:tc>
          <w:tcPr>
            <w:tcW w:w="894" w:type="pct"/>
          </w:tcPr>
          <w:p w14:paraId="486A8E74" w14:textId="449BBEA5" w:rsidR="00DA096A" w:rsidRDefault="00DA096A" w:rsidP="000B4302">
            <w:pPr>
              <w:rPr>
                <w:rFonts w:ascii="Times New Roman" w:hAnsi="Times New Roman" w:cs="Times New Roman"/>
              </w:rPr>
            </w:pPr>
            <w:r>
              <w:rPr>
                <w:rFonts w:ascii="Times New Roman" w:hAnsi="Times New Roman" w:cs="Times New Roman"/>
              </w:rPr>
              <w:t xml:space="preserve"> Dr Aly Camara</w:t>
            </w:r>
          </w:p>
        </w:tc>
        <w:tc>
          <w:tcPr>
            <w:tcW w:w="1446" w:type="pct"/>
          </w:tcPr>
          <w:p w14:paraId="3AE7E097" w14:textId="6EFD4900" w:rsidR="00DA096A" w:rsidRDefault="00DA096A" w:rsidP="000B4302">
            <w:pPr>
              <w:ind w:left="1134"/>
              <w:rPr>
                <w:rFonts w:ascii="Times New Roman" w:hAnsi="Times New Roman" w:cs="Times New Roman"/>
              </w:rPr>
            </w:pPr>
            <w:r>
              <w:rPr>
                <w:rFonts w:ascii="Times New Roman" w:hAnsi="Times New Roman" w:cs="Times New Roman"/>
              </w:rPr>
              <w:t>PEV</w:t>
            </w:r>
          </w:p>
        </w:tc>
        <w:tc>
          <w:tcPr>
            <w:tcW w:w="1919" w:type="pct"/>
          </w:tcPr>
          <w:p w14:paraId="6C9FE2A2" w14:textId="53BBF64A" w:rsidR="00DA096A" w:rsidRDefault="00DA096A" w:rsidP="000B4302">
            <w:r>
              <w:t>620 71 80 20</w:t>
            </w:r>
          </w:p>
        </w:tc>
      </w:tr>
    </w:tbl>
    <w:p w14:paraId="57AF11C5" w14:textId="77777777" w:rsidR="00A329DE" w:rsidRPr="00F35BA5" w:rsidRDefault="00A329DE" w:rsidP="00E00546">
      <w:pPr>
        <w:rPr>
          <w:rFonts w:ascii="Times New Roman" w:hAnsi="Times New Roman" w:cs="Times New Roman"/>
          <w:sz w:val="24"/>
          <w:szCs w:val="24"/>
        </w:rPr>
      </w:pPr>
    </w:p>
    <w:p w14:paraId="72499D30" w14:textId="77777777" w:rsidR="002A4698" w:rsidRPr="00F35BA5" w:rsidRDefault="002A4698" w:rsidP="00F35BA5">
      <w:pPr>
        <w:spacing w:line="276" w:lineRule="auto"/>
        <w:ind w:left="1134"/>
        <w:jc w:val="both"/>
        <w:rPr>
          <w:rFonts w:ascii="Times New Roman" w:hAnsi="Times New Roman" w:cs="Times New Roman"/>
          <w:b/>
          <w:sz w:val="24"/>
          <w:szCs w:val="24"/>
        </w:rPr>
      </w:pPr>
    </w:p>
    <w:p w14:paraId="0D20267D" w14:textId="77777777" w:rsidR="00C5678F" w:rsidRDefault="00C5678F" w:rsidP="00F35BA5">
      <w:pPr>
        <w:spacing w:line="276" w:lineRule="auto"/>
        <w:ind w:left="1134"/>
        <w:jc w:val="both"/>
        <w:rPr>
          <w:rFonts w:ascii="Times New Roman" w:hAnsi="Times New Roman" w:cs="Times New Roman"/>
          <w:b/>
          <w:sz w:val="24"/>
          <w:szCs w:val="24"/>
        </w:rPr>
      </w:pPr>
    </w:p>
    <w:p w14:paraId="679530FD" w14:textId="77777777" w:rsidR="0011774A" w:rsidRDefault="0011774A" w:rsidP="00350E79">
      <w:pPr>
        <w:ind w:left="1134"/>
        <w:rPr>
          <w:rFonts w:ascii="Times New Roman" w:hAnsi="Times New Roman" w:cs="Times New Roman"/>
          <w:b/>
          <w:sz w:val="24"/>
          <w:szCs w:val="24"/>
        </w:rPr>
      </w:pPr>
    </w:p>
    <w:p w14:paraId="4E5E5B93" w14:textId="77777777" w:rsidR="0011774A" w:rsidRDefault="0011774A" w:rsidP="00350E79">
      <w:pPr>
        <w:ind w:left="1134"/>
        <w:rPr>
          <w:rFonts w:ascii="Times New Roman" w:hAnsi="Times New Roman" w:cs="Times New Roman"/>
          <w:b/>
          <w:sz w:val="24"/>
          <w:szCs w:val="24"/>
        </w:rPr>
      </w:pPr>
    </w:p>
    <w:p w14:paraId="3E0422D0" w14:textId="77777777" w:rsidR="0011774A" w:rsidRDefault="0011774A" w:rsidP="00350E79">
      <w:pPr>
        <w:ind w:left="1134"/>
        <w:rPr>
          <w:rFonts w:ascii="Times New Roman" w:hAnsi="Times New Roman" w:cs="Times New Roman"/>
          <w:b/>
          <w:sz w:val="24"/>
          <w:szCs w:val="24"/>
        </w:rPr>
      </w:pPr>
    </w:p>
    <w:p w14:paraId="1CF79DB3" w14:textId="77777777" w:rsidR="0011774A" w:rsidRDefault="0011774A" w:rsidP="00350E79">
      <w:pPr>
        <w:ind w:left="1134"/>
        <w:rPr>
          <w:rFonts w:ascii="Times New Roman" w:hAnsi="Times New Roman" w:cs="Times New Roman"/>
          <w:b/>
          <w:sz w:val="24"/>
          <w:szCs w:val="24"/>
        </w:rPr>
      </w:pPr>
    </w:p>
    <w:p w14:paraId="082E8878" w14:textId="77777777" w:rsidR="0011774A" w:rsidRDefault="0011774A" w:rsidP="00350E79">
      <w:pPr>
        <w:ind w:left="1134"/>
        <w:rPr>
          <w:rFonts w:ascii="Times New Roman" w:hAnsi="Times New Roman" w:cs="Times New Roman"/>
          <w:b/>
          <w:sz w:val="24"/>
          <w:szCs w:val="24"/>
        </w:rPr>
      </w:pPr>
    </w:p>
    <w:p w14:paraId="41062BE3" w14:textId="77777777" w:rsidR="0011774A" w:rsidRDefault="0011774A" w:rsidP="00350E79">
      <w:pPr>
        <w:ind w:left="1134"/>
        <w:rPr>
          <w:rFonts w:ascii="Times New Roman" w:hAnsi="Times New Roman" w:cs="Times New Roman"/>
          <w:b/>
          <w:sz w:val="24"/>
          <w:szCs w:val="24"/>
        </w:rPr>
      </w:pPr>
    </w:p>
    <w:p w14:paraId="1DE10B15" w14:textId="77777777" w:rsidR="0011774A" w:rsidRDefault="0011774A" w:rsidP="00350E79">
      <w:pPr>
        <w:ind w:left="1134"/>
        <w:rPr>
          <w:rFonts w:ascii="Times New Roman" w:hAnsi="Times New Roman" w:cs="Times New Roman"/>
          <w:b/>
          <w:sz w:val="24"/>
          <w:szCs w:val="24"/>
        </w:rPr>
      </w:pPr>
    </w:p>
    <w:p w14:paraId="25713A31" w14:textId="24CE6AB9" w:rsidR="00D260C1" w:rsidRPr="00350E79" w:rsidRDefault="00C5678F" w:rsidP="00350E79">
      <w:pPr>
        <w:ind w:left="1134"/>
        <w:rPr>
          <w:rFonts w:ascii="Times New Roman" w:hAnsi="Times New Roman" w:cs="Times New Roman"/>
          <w:b/>
          <w:sz w:val="24"/>
          <w:szCs w:val="24"/>
        </w:rPr>
      </w:pPr>
      <w:r>
        <w:rPr>
          <w:rFonts w:ascii="Times New Roman" w:hAnsi="Times New Roman" w:cs="Times New Roman"/>
          <w:b/>
          <w:sz w:val="24"/>
          <w:szCs w:val="24"/>
        </w:rPr>
        <w:br w:type="page"/>
      </w:r>
    </w:p>
    <w:tbl>
      <w:tblPr>
        <w:tblStyle w:val="Grilledutableau"/>
        <w:tblpPr w:leftFromText="141" w:rightFromText="141" w:vertAnchor="text" w:horzAnchor="margin" w:tblpXSpec="right" w:tblpY="-1439"/>
        <w:tblW w:w="8224" w:type="dxa"/>
        <w:tblLook w:val="04A0" w:firstRow="1" w:lastRow="0" w:firstColumn="1" w:lastColumn="0" w:noHBand="0" w:noVBand="1"/>
      </w:tblPr>
      <w:tblGrid>
        <w:gridCol w:w="280"/>
        <w:gridCol w:w="2317"/>
        <w:gridCol w:w="2990"/>
        <w:gridCol w:w="797"/>
        <w:gridCol w:w="970"/>
        <w:gridCol w:w="1650"/>
      </w:tblGrid>
      <w:tr w:rsidR="000D2EE5" w:rsidRPr="000D2EE5" w14:paraId="1B062060" w14:textId="77777777" w:rsidTr="000D2EE5">
        <w:tc>
          <w:tcPr>
            <w:tcW w:w="257" w:type="dxa"/>
            <w:shd w:val="clear" w:color="auto" w:fill="00B0F0"/>
          </w:tcPr>
          <w:p w14:paraId="5570A1DD"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b/>
                <w:sz w:val="24"/>
                <w:szCs w:val="24"/>
              </w:rPr>
              <w:lastRenderedPageBreak/>
              <w:t>N°</w:t>
            </w:r>
          </w:p>
        </w:tc>
        <w:tc>
          <w:tcPr>
            <w:tcW w:w="2116" w:type="dxa"/>
            <w:shd w:val="clear" w:color="auto" w:fill="00B0F0"/>
          </w:tcPr>
          <w:p w14:paraId="5CFE7EF0"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b/>
                <w:sz w:val="24"/>
                <w:szCs w:val="24"/>
              </w:rPr>
              <w:t>Thèmes</w:t>
            </w:r>
          </w:p>
        </w:tc>
        <w:tc>
          <w:tcPr>
            <w:tcW w:w="2730" w:type="dxa"/>
            <w:shd w:val="clear" w:color="auto" w:fill="00B0F0"/>
          </w:tcPr>
          <w:p w14:paraId="2A58AD5B"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b/>
                <w:sz w:val="24"/>
                <w:szCs w:val="24"/>
              </w:rPr>
              <w:t>Cible</w:t>
            </w:r>
          </w:p>
        </w:tc>
        <w:tc>
          <w:tcPr>
            <w:tcW w:w="728" w:type="dxa"/>
            <w:shd w:val="clear" w:color="auto" w:fill="00B0F0"/>
          </w:tcPr>
          <w:p w14:paraId="26FF52AD"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b/>
                <w:sz w:val="24"/>
                <w:szCs w:val="24"/>
              </w:rPr>
              <w:t>Période</w:t>
            </w:r>
          </w:p>
        </w:tc>
        <w:tc>
          <w:tcPr>
            <w:tcW w:w="886" w:type="dxa"/>
            <w:shd w:val="clear" w:color="auto" w:fill="00B0F0"/>
          </w:tcPr>
          <w:p w14:paraId="2C138FCA"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b/>
                <w:sz w:val="24"/>
                <w:szCs w:val="24"/>
              </w:rPr>
              <w:t>Lieux</w:t>
            </w:r>
          </w:p>
        </w:tc>
        <w:tc>
          <w:tcPr>
            <w:tcW w:w="1507" w:type="dxa"/>
            <w:shd w:val="clear" w:color="auto" w:fill="00B0F0"/>
          </w:tcPr>
          <w:p w14:paraId="0580032A"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b/>
                <w:sz w:val="24"/>
                <w:szCs w:val="24"/>
              </w:rPr>
              <w:t>Coûtestimatifen USD</w:t>
            </w:r>
          </w:p>
        </w:tc>
      </w:tr>
      <w:tr w:rsidR="000D2EE5" w:rsidRPr="000D2EE5" w14:paraId="1600B59D" w14:textId="77777777" w:rsidTr="000D2EE5">
        <w:tc>
          <w:tcPr>
            <w:tcW w:w="257" w:type="dxa"/>
          </w:tcPr>
          <w:p w14:paraId="5514CC9A"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b/>
                <w:sz w:val="24"/>
                <w:szCs w:val="24"/>
              </w:rPr>
              <w:t>1</w:t>
            </w:r>
          </w:p>
        </w:tc>
        <w:tc>
          <w:tcPr>
            <w:tcW w:w="2116" w:type="dxa"/>
          </w:tcPr>
          <w:p w14:paraId="19FA25F6" w14:textId="77777777" w:rsidR="000D2EE5" w:rsidRPr="000D2EE5" w:rsidRDefault="000D2EE5" w:rsidP="000D2EE5">
            <w:pPr>
              <w:rPr>
                <w:rFonts w:ascii="Times New Roman" w:hAnsi="Times New Roman" w:cs="Times New Roman"/>
                <w:sz w:val="24"/>
                <w:szCs w:val="24"/>
                <w:lang w:val="fr-FR"/>
              </w:rPr>
            </w:pPr>
            <w:r w:rsidRPr="00FB4F51">
              <w:rPr>
                <w:rFonts w:ascii="Times New Roman" w:hAnsi="Times New Roman"/>
                <w:sz w:val="24"/>
                <w:lang w:val="fr-FR"/>
              </w:rPr>
              <w:t>Les protocoles de santé, sécurité au travail (SST) :</w:t>
            </w:r>
          </w:p>
          <w:p w14:paraId="2C8F0511" w14:textId="77777777" w:rsidR="000D2EE5" w:rsidRPr="000D2EE5" w:rsidRDefault="000D2EE5" w:rsidP="000D2EE5">
            <w:pPr>
              <w:pStyle w:val="Paragraphedeliste"/>
              <w:numPr>
                <w:ilvl w:val="0"/>
                <w:numId w:val="137"/>
              </w:numPr>
              <w:spacing w:after="0" w:line="240" w:lineRule="auto"/>
              <w:rPr>
                <w:rFonts w:ascii="Times New Roman" w:hAnsi="Times New Roman" w:cs="Times New Roman"/>
                <w:sz w:val="24"/>
                <w:szCs w:val="24"/>
              </w:rPr>
            </w:pPr>
            <w:r w:rsidRPr="000D2EE5">
              <w:rPr>
                <w:rFonts w:ascii="Times New Roman" w:hAnsi="Times New Roman" w:cs="Times New Roman"/>
                <w:sz w:val="24"/>
                <w:szCs w:val="24"/>
              </w:rPr>
              <w:t>Symptômes de la COVID-19</w:t>
            </w:r>
          </w:p>
          <w:p w14:paraId="05C22795" w14:textId="77777777" w:rsidR="000D2EE5" w:rsidRPr="000D2EE5" w:rsidRDefault="000D2EE5" w:rsidP="000D2EE5">
            <w:pPr>
              <w:pStyle w:val="Paragraphedeliste"/>
              <w:spacing w:after="0" w:line="240" w:lineRule="auto"/>
              <w:rPr>
                <w:rFonts w:ascii="Times New Roman" w:hAnsi="Times New Roman" w:cs="Times New Roman"/>
                <w:sz w:val="24"/>
                <w:szCs w:val="24"/>
              </w:rPr>
            </w:pPr>
            <w:r w:rsidRPr="000D2EE5">
              <w:rPr>
                <w:rFonts w:ascii="Times New Roman" w:hAnsi="Times New Roman" w:cs="Times New Roman"/>
                <w:sz w:val="24"/>
                <w:szCs w:val="24"/>
              </w:rPr>
              <w:t>Propaga</w:t>
            </w:r>
          </w:p>
          <w:p w14:paraId="047540C5" w14:textId="77777777" w:rsidR="000D2EE5" w:rsidRPr="000D2EE5" w:rsidRDefault="000D2EE5" w:rsidP="000D2EE5">
            <w:pPr>
              <w:pStyle w:val="Paragraphedeliste"/>
              <w:spacing w:after="0" w:line="240" w:lineRule="auto"/>
              <w:rPr>
                <w:rFonts w:ascii="Times New Roman" w:hAnsi="Times New Roman" w:cs="Times New Roman"/>
                <w:sz w:val="24"/>
                <w:szCs w:val="24"/>
              </w:rPr>
            </w:pPr>
            <w:r w:rsidRPr="000D2EE5">
              <w:rPr>
                <w:rFonts w:ascii="Times New Roman" w:hAnsi="Times New Roman" w:cs="Times New Roman"/>
                <w:sz w:val="24"/>
                <w:szCs w:val="24"/>
              </w:rPr>
              <w:t>tion,</w:t>
            </w:r>
          </w:p>
          <w:p w14:paraId="21427D8A" w14:textId="77777777" w:rsidR="000D2EE5" w:rsidRPr="000D2EE5" w:rsidRDefault="000D2EE5" w:rsidP="000D2EE5">
            <w:pPr>
              <w:pStyle w:val="Paragraphedeliste"/>
              <w:spacing w:after="0" w:line="240" w:lineRule="auto"/>
              <w:rPr>
                <w:rFonts w:ascii="Times New Roman" w:hAnsi="Times New Roman" w:cs="Times New Roman"/>
                <w:sz w:val="24"/>
                <w:szCs w:val="24"/>
              </w:rPr>
            </w:pPr>
            <w:r w:rsidRPr="000D2EE5">
              <w:rPr>
                <w:rFonts w:ascii="Times New Roman" w:hAnsi="Times New Roman" w:cs="Times New Roman"/>
                <w:sz w:val="24"/>
                <w:szCs w:val="24"/>
              </w:rPr>
              <w:t>Prévention;</w:t>
            </w:r>
          </w:p>
          <w:p w14:paraId="0ED6E4E9" w14:textId="77777777" w:rsidR="000D2EE5" w:rsidRPr="000D2EE5" w:rsidRDefault="000D2EE5" w:rsidP="000D2EE5">
            <w:pPr>
              <w:pStyle w:val="Paragraphedeliste"/>
              <w:numPr>
                <w:ilvl w:val="0"/>
                <w:numId w:val="137"/>
              </w:numPr>
              <w:spacing w:after="0" w:line="240" w:lineRule="auto"/>
              <w:rPr>
                <w:rFonts w:ascii="Times New Roman" w:hAnsi="Times New Roman" w:cs="Times New Roman"/>
                <w:sz w:val="24"/>
                <w:szCs w:val="24"/>
                <w:lang w:val="fr-FR"/>
              </w:rPr>
            </w:pPr>
            <w:r w:rsidRPr="000D2EE5">
              <w:rPr>
                <w:rFonts w:ascii="Times New Roman" w:hAnsi="Times New Roman" w:cs="Times New Roman"/>
                <w:sz w:val="24"/>
                <w:szCs w:val="24"/>
                <w:lang w:val="fr-FR"/>
              </w:rPr>
              <w:t>Port et l’enlèvement des Epi par rapport à chaque composante (gants, blouse,</w:t>
            </w:r>
          </w:p>
          <w:p w14:paraId="651886F3" w14:textId="77777777" w:rsidR="000D2EE5" w:rsidRPr="000D2EE5" w:rsidRDefault="000D2EE5" w:rsidP="000D2EE5">
            <w:pPr>
              <w:ind w:left="360"/>
              <w:rPr>
                <w:rFonts w:ascii="Times New Roman" w:hAnsi="Times New Roman" w:cs="Times New Roman"/>
                <w:sz w:val="24"/>
                <w:szCs w:val="24"/>
                <w:lang w:val="fr-FR"/>
              </w:rPr>
            </w:pPr>
            <w:r w:rsidRPr="00FB4F51">
              <w:rPr>
                <w:rFonts w:ascii="Times New Roman" w:hAnsi="Times New Roman"/>
                <w:sz w:val="24"/>
                <w:lang w:val="fr-FR"/>
              </w:rPr>
              <w:t>Masques faciaux, lunettes de protection et respirateurs si disponibles etc) spécifiquement à chaque catégorie d’usagers (médecins, urgentiste, techniciens de labo, agent, visiteur),</w:t>
            </w:r>
          </w:p>
          <w:p w14:paraId="78FDFCFA" w14:textId="77777777" w:rsidR="000D2EE5" w:rsidRPr="000D2EE5" w:rsidRDefault="000D2EE5" w:rsidP="000D2EE5">
            <w:pPr>
              <w:spacing w:line="276" w:lineRule="auto"/>
              <w:jc w:val="both"/>
              <w:rPr>
                <w:rFonts w:ascii="Times New Roman" w:hAnsi="Times New Roman" w:cs="Times New Roman"/>
                <w:b/>
                <w:sz w:val="24"/>
                <w:szCs w:val="24"/>
                <w:lang w:val="fr-FR"/>
              </w:rPr>
            </w:pPr>
          </w:p>
        </w:tc>
        <w:tc>
          <w:tcPr>
            <w:tcW w:w="2730" w:type="dxa"/>
          </w:tcPr>
          <w:p w14:paraId="42DF07D1" w14:textId="77777777" w:rsidR="000D2EE5" w:rsidRPr="000D2EE5" w:rsidRDefault="000D2EE5" w:rsidP="000D2EE5">
            <w:pPr>
              <w:rPr>
                <w:rFonts w:ascii="Times New Roman" w:hAnsi="Times New Roman" w:cs="Times New Roman"/>
                <w:sz w:val="24"/>
                <w:szCs w:val="24"/>
                <w:lang w:val="fr-FR"/>
              </w:rPr>
            </w:pPr>
            <w:r w:rsidRPr="00FB4F51">
              <w:rPr>
                <w:rFonts w:ascii="Times New Roman" w:hAnsi="Times New Roman"/>
                <w:sz w:val="24"/>
                <w:lang w:val="fr-FR"/>
              </w:rPr>
              <w:t>Personnel médical, paramédical et associés aux services médicaux (personn</w:t>
            </w:r>
            <w:r w:rsidRPr="00F83F15">
              <w:rPr>
                <w:rFonts w:ascii="Times New Roman" w:hAnsi="Times New Roman"/>
                <w:sz w:val="24"/>
                <w:lang w:val="fr-FR"/>
              </w:rPr>
              <w:t>el de nettoyage, chauffeurs transportant les échantillons, personnel de laboratoire, services à la clientèle…)</w:t>
            </w:r>
          </w:p>
          <w:p w14:paraId="013BC6A7" w14:textId="77777777" w:rsidR="000D2EE5" w:rsidRPr="000D2EE5" w:rsidRDefault="000D2EE5" w:rsidP="000D2EE5">
            <w:pPr>
              <w:rPr>
                <w:rFonts w:ascii="Times New Roman" w:hAnsi="Times New Roman" w:cs="Times New Roman"/>
                <w:sz w:val="24"/>
                <w:szCs w:val="24"/>
                <w:lang w:val="fr-FR"/>
              </w:rPr>
            </w:pPr>
          </w:p>
          <w:p w14:paraId="6D40B375" w14:textId="77777777" w:rsidR="000D2EE5" w:rsidRPr="000D2EE5" w:rsidRDefault="000D2EE5" w:rsidP="000D2EE5">
            <w:pPr>
              <w:rPr>
                <w:rFonts w:ascii="Times New Roman" w:hAnsi="Times New Roman" w:cs="Times New Roman"/>
                <w:sz w:val="24"/>
                <w:szCs w:val="24"/>
                <w:lang w:val="fr-FR"/>
              </w:rPr>
            </w:pPr>
          </w:p>
          <w:p w14:paraId="66317196" w14:textId="77777777" w:rsidR="000D2EE5" w:rsidRPr="000D2EE5" w:rsidRDefault="000D2EE5" w:rsidP="000D2EE5">
            <w:pPr>
              <w:rPr>
                <w:rFonts w:ascii="Times New Roman" w:hAnsi="Times New Roman" w:cs="Times New Roman"/>
                <w:sz w:val="24"/>
                <w:szCs w:val="24"/>
                <w:lang w:val="fr-FR"/>
              </w:rPr>
            </w:pPr>
          </w:p>
          <w:p w14:paraId="11DF6408" w14:textId="77777777" w:rsidR="000D2EE5" w:rsidRPr="000D2EE5" w:rsidRDefault="000D2EE5" w:rsidP="000D2EE5">
            <w:pPr>
              <w:rPr>
                <w:rFonts w:ascii="Times New Roman" w:hAnsi="Times New Roman" w:cs="Times New Roman"/>
                <w:sz w:val="24"/>
                <w:szCs w:val="24"/>
                <w:lang w:val="fr-FR"/>
              </w:rPr>
            </w:pPr>
          </w:p>
          <w:p w14:paraId="420D46E5" w14:textId="77777777" w:rsidR="000D2EE5" w:rsidRPr="000D2EE5" w:rsidRDefault="000D2EE5" w:rsidP="000D2EE5">
            <w:pPr>
              <w:rPr>
                <w:rFonts w:ascii="Times New Roman" w:hAnsi="Times New Roman" w:cs="Times New Roman"/>
                <w:sz w:val="24"/>
                <w:szCs w:val="24"/>
                <w:lang w:val="fr-FR"/>
              </w:rPr>
            </w:pPr>
          </w:p>
          <w:p w14:paraId="12659DAE" w14:textId="77777777" w:rsidR="000D2EE5" w:rsidRPr="000D2EE5" w:rsidRDefault="000D2EE5" w:rsidP="000D2EE5">
            <w:pPr>
              <w:spacing w:line="276" w:lineRule="auto"/>
              <w:jc w:val="both"/>
              <w:rPr>
                <w:rFonts w:ascii="Times New Roman" w:hAnsi="Times New Roman" w:cs="Times New Roman"/>
                <w:b/>
                <w:sz w:val="24"/>
                <w:szCs w:val="24"/>
                <w:lang w:val="fr-FR"/>
              </w:rPr>
            </w:pPr>
          </w:p>
        </w:tc>
        <w:tc>
          <w:tcPr>
            <w:tcW w:w="728" w:type="dxa"/>
          </w:tcPr>
          <w:p w14:paraId="5F5ED18F" w14:textId="77777777" w:rsidR="000D2EE5" w:rsidRPr="000D2EE5" w:rsidRDefault="000D2EE5" w:rsidP="000D2EE5">
            <w:pPr>
              <w:spacing w:line="276" w:lineRule="auto"/>
              <w:jc w:val="both"/>
              <w:rPr>
                <w:rFonts w:ascii="Times New Roman" w:hAnsi="Times New Roman" w:cs="Times New Roman"/>
                <w:b/>
                <w:sz w:val="24"/>
                <w:szCs w:val="24"/>
                <w:lang w:val="fr-FR"/>
              </w:rPr>
            </w:pPr>
            <w:r w:rsidRPr="000D2EE5">
              <w:rPr>
                <w:rFonts w:ascii="Times New Roman" w:hAnsi="Times New Roman" w:cs="Times New Roman"/>
                <w:sz w:val="24"/>
                <w:szCs w:val="24"/>
              </w:rPr>
              <w:t>2021</w:t>
            </w:r>
          </w:p>
        </w:tc>
        <w:tc>
          <w:tcPr>
            <w:tcW w:w="886" w:type="dxa"/>
          </w:tcPr>
          <w:p w14:paraId="539A4160" w14:textId="77777777" w:rsidR="000D2EE5" w:rsidRPr="000D2EE5" w:rsidRDefault="000D2EE5" w:rsidP="000D2EE5">
            <w:pPr>
              <w:rPr>
                <w:rFonts w:ascii="Times New Roman" w:hAnsi="Times New Roman" w:cs="Times New Roman"/>
                <w:sz w:val="24"/>
                <w:szCs w:val="24"/>
                <w:lang w:val="fr-FR"/>
              </w:rPr>
            </w:pPr>
            <w:r w:rsidRPr="00F83F15">
              <w:rPr>
                <w:rFonts w:ascii="Times New Roman" w:hAnsi="Times New Roman"/>
                <w:sz w:val="24"/>
                <w:lang w:val="fr-FR"/>
              </w:rPr>
              <w:t xml:space="preserve">Conakry et </w:t>
            </w:r>
          </w:p>
          <w:p w14:paraId="5FCAE554" w14:textId="77777777" w:rsidR="000D2EE5" w:rsidRPr="000D2EE5" w:rsidRDefault="000D2EE5" w:rsidP="000D2EE5">
            <w:pPr>
              <w:spacing w:line="276" w:lineRule="auto"/>
              <w:jc w:val="both"/>
              <w:rPr>
                <w:rFonts w:ascii="Times New Roman" w:hAnsi="Times New Roman" w:cs="Times New Roman"/>
                <w:b/>
                <w:sz w:val="24"/>
                <w:szCs w:val="24"/>
                <w:lang w:val="fr-FR"/>
              </w:rPr>
            </w:pPr>
            <w:r w:rsidRPr="00F83F15">
              <w:rPr>
                <w:rFonts w:ascii="Times New Roman" w:hAnsi="Times New Roman"/>
                <w:sz w:val="24"/>
                <w:lang w:val="fr-FR"/>
              </w:rPr>
              <w:t>l’intérieur du pays</w:t>
            </w:r>
          </w:p>
        </w:tc>
        <w:tc>
          <w:tcPr>
            <w:tcW w:w="1507" w:type="dxa"/>
          </w:tcPr>
          <w:p w14:paraId="05CC9F1C" w14:textId="77777777" w:rsidR="000D2EE5" w:rsidRPr="000D2EE5" w:rsidRDefault="000D2EE5" w:rsidP="000D2EE5">
            <w:pPr>
              <w:spacing w:line="276" w:lineRule="auto"/>
              <w:jc w:val="both"/>
              <w:rPr>
                <w:rFonts w:ascii="Times New Roman" w:hAnsi="Times New Roman" w:cs="Times New Roman"/>
                <w:b/>
                <w:sz w:val="24"/>
                <w:szCs w:val="24"/>
                <w:lang w:val="fr-FR"/>
              </w:rPr>
            </w:pPr>
            <w:r w:rsidRPr="000D2EE5">
              <w:rPr>
                <w:rFonts w:ascii="Times New Roman" w:hAnsi="Times New Roman" w:cs="Times New Roman"/>
                <w:sz w:val="24"/>
                <w:szCs w:val="24"/>
              </w:rPr>
              <w:t>15 000</w:t>
            </w:r>
          </w:p>
        </w:tc>
      </w:tr>
      <w:tr w:rsidR="000D2EE5" w:rsidRPr="000D2EE5" w14:paraId="3489B1EF" w14:textId="77777777" w:rsidTr="000D2EE5">
        <w:tc>
          <w:tcPr>
            <w:tcW w:w="257" w:type="dxa"/>
          </w:tcPr>
          <w:p w14:paraId="3444039B" w14:textId="77777777" w:rsidR="000D2EE5" w:rsidRPr="000D2EE5" w:rsidRDefault="000D2EE5" w:rsidP="000D2EE5">
            <w:pPr>
              <w:spacing w:line="276" w:lineRule="auto"/>
              <w:jc w:val="both"/>
              <w:rPr>
                <w:rFonts w:ascii="Times New Roman" w:hAnsi="Times New Roman" w:cs="Times New Roman"/>
                <w:b/>
                <w:sz w:val="24"/>
                <w:szCs w:val="24"/>
                <w:lang w:val="fr-FR"/>
              </w:rPr>
            </w:pPr>
            <w:r w:rsidRPr="00972229">
              <w:rPr>
                <w:rFonts w:ascii="Times New Roman" w:hAnsi="Times New Roman"/>
                <w:b/>
                <w:sz w:val="24"/>
              </w:rPr>
              <w:t>2</w:t>
            </w:r>
          </w:p>
        </w:tc>
        <w:tc>
          <w:tcPr>
            <w:tcW w:w="2116" w:type="dxa"/>
          </w:tcPr>
          <w:p w14:paraId="304B144C" w14:textId="77777777" w:rsidR="000D2EE5" w:rsidRPr="000D2EE5" w:rsidRDefault="000D2EE5" w:rsidP="000D2EE5">
            <w:pPr>
              <w:spacing w:line="276" w:lineRule="auto"/>
              <w:jc w:val="both"/>
              <w:rPr>
                <w:rFonts w:ascii="Times New Roman" w:hAnsi="Times New Roman" w:cs="Times New Roman"/>
                <w:b/>
                <w:sz w:val="24"/>
                <w:szCs w:val="24"/>
                <w:lang w:val="fr-FR"/>
              </w:rPr>
            </w:pPr>
            <w:r w:rsidRPr="00972229">
              <w:rPr>
                <w:rFonts w:ascii="Times New Roman" w:hAnsi="Times New Roman"/>
                <w:sz w:val="24"/>
                <w:lang w:val="fr-FR"/>
              </w:rPr>
              <w:t>Eaux- hygiène,assainissement</w:t>
            </w:r>
            <w:r w:rsidRPr="00F83F15">
              <w:rPr>
                <w:rFonts w:ascii="Times New Roman" w:hAnsi="Times New Roman"/>
                <w:sz w:val="24"/>
                <w:lang w:val="fr-FR"/>
              </w:rPr>
              <w:t xml:space="preserve">, gestion des déchets en rapport avec le virus responsable de la  Covid 19 </w:t>
            </w:r>
          </w:p>
        </w:tc>
        <w:tc>
          <w:tcPr>
            <w:tcW w:w="2730" w:type="dxa"/>
          </w:tcPr>
          <w:p w14:paraId="4B5669EC" w14:textId="77777777" w:rsidR="000D2EE5" w:rsidRPr="000D2EE5" w:rsidRDefault="000D2EE5" w:rsidP="000D2EE5">
            <w:pPr>
              <w:pStyle w:val="Paragraphedeliste"/>
              <w:numPr>
                <w:ilvl w:val="0"/>
                <w:numId w:val="138"/>
              </w:numPr>
              <w:spacing w:after="0" w:line="240" w:lineRule="auto"/>
              <w:rPr>
                <w:rFonts w:ascii="Times New Roman" w:hAnsi="Times New Roman" w:cs="Times New Roman"/>
                <w:sz w:val="24"/>
                <w:szCs w:val="24"/>
                <w:lang w:val="fr-FR"/>
              </w:rPr>
            </w:pPr>
            <w:r w:rsidRPr="000D2EE5">
              <w:rPr>
                <w:rFonts w:ascii="Times New Roman" w:hAnsi="Times New Roman" w:cs="Times New Roman"/>
                <w:sz w:val="24"/>
                <w:szCs w:val="24"/>
                <w:lang w:val="fr-FR"/>
              </w:rPr>
              <w:t>Personnel médical, paramédical et associés aux services médicaux,</w:t>
            </w:r>
          </w:p>
          <w:p w14:paraId="4D2A530F" w14:textId="77777777" w:rsidR="000D2EE5" w:rsidRPr="000D2EE5" w:rsidRDefault="000D2EE5" w:rsidP="000D2EE5">
            <w:pPr>
              <w:pStyle w:val="Paragraphedeliste"/>
              <w:numPr>
                <w:ilvl w:val="0"/>
                <w:numId w:val="138"/>
              </w:numPr>
              <w:spacing w:after="0" w:line="240" w:lineRule="auto"/>
              <w:rPr>
                <w:rFonts w:ascii="Times New Roman" w:hAnsi="Times New Roman" w:cs="Times New Roman"/>
                <w:sz w:val="24"/>
                <w:szCs w:val="24"/>
              </w:rPr>
            </w:pPr>
            <w:r w:rsidRPr="000D2EE5">
              <w:rPr>
                <w:rFonts w:ascii="Times New Roman" w:hAnsi="Times New Roman" w:cs="Times New Roman"/>
                <w:sz w:val="24"/>
                <w:szCs w:val="24"/>
              </w:rPr>
              <w:t>Services de la santé,</w:t>
            </w:r>
          </w:p>
          <w:p w14:paraId="6BC1357F" w14:textId="77777777" w:rsidR="000D2EE5" w:rsidRPr="000D2EE5" w:rsidRDefault="000D2EE5" w:rsidP="000D2EE5">
            <w:pPr>
              <w:ind w:left="360"/>
              <w:rPr>
                <w:rFonts w:ascii="Times New Roman" w:hAnsi="Times New Roman" w:cs="Times New Roman"/>
                <w:sz w:val="24"/>
                <w:szCs w:val="24"/>
              </w:rPr>
            </w:pPr>
            <w:r w:rsidRPr="000D2EE5">
              <w:rPr>
                <w:rFonts w:ascii="Times New Roman" w:hAnsi="Times New Roman" w:cs="Times New Roman"/>
                <w:sz w:val="24"/>
                <w:szCs w:val="24"/>
              </w:rPr>
              <w:t>environnement,</w:t>
            </w:r>
          </w:p>
          <w:p w14:paraId="6E2E3B2D" w14:textId="77777777" w:rsidR="000D2EE5" w:rsidRPr="000D2EE5" w:rsidRDefault="000D2EE5" w:rsidP="000D2EE5">
            <w:pPr>
              <w:ind w:left="360"/>
              <w:rPr>
                <w:rFonts w:ascii="Times New Roman" w:hAnsi="Times New Roman" w:cs="Times New Roman"/>
                <w:sz w:val="24"/>
                <w:szCs w:val="24"/>
              </w:rPr>
            </w:pPr>
            <w:r w:rsidRPr="000D2EE5">
              <w:rPr>
                <w:rFonts w:ascii="Times New Roman" w:hAnsi="Times New Roman" w:cs="Times New Roman"/>
                <w:sz w:val="24"/>
                <w:szCs w:val="24"/>
              </w:rPr>
              <w:t>assainissement,</w:t>
            </w:r>
          </w:p>
          <w:p w14:paraId="7EA118DE" w14:textId="77777777" w:rsidR="000D2EE5" w:rsidRPr="000D2EE5" w:rsidRDefault="000D2EE5" w:rsidP="000D2EE5">
            <w:pPr>
              <w:pStyle w:val="Paragraphedeliste"/>
              <w:numPr>
                <w:ilvl w:val="0"/>
                <w:numId w:val="139"/>
              </w:numPr>
              <w:spacing w:after="0" w:line="240" w:lineRule="auto"/>
              <w:rPr>
                <w:rFonts w:ascii="Times New Roman" w:hAnsi="Times New Roman" w:cs="Times New Roman"/>
                <w:sz w:val="24"/>
                <w:szCs w:val="24"/>
              </w:rPr>
            </w:pPr>
            <w:r w:rsidRPr="000D2EE5">
              <w:rPr>
                <w:rFonts w:ascii="Times New Roman" w:hAnsi="Times New Roman" w:cs="Times New Roman"/>
                <w:sz w:val="24"/>
                <w:szCs w:val="24"/>
              </w:rPr>
              <w:t>Municipalités</w:t>
            </w:r>
          </w:p>
          <w:p w14:paraId="0543EFAB" w14:textId="77777777" w:rsidR="000D2EE5" w:rsidRPr="000D2EE5" w:rsidRDefault="000D2EE5" w:rsidP="000D2EE5">
            <w:pPr>
              <w:spacing w:line="276" w:lineRule="auto"/>
              <w:jc w:val="both"/>
              <w:rPr>
                <w:rFonts w:ascii="Times New Roman" w:hAnsi="Times New Roman" w:cs="Times New Roman"/>
                <w:b/>
                <w:sz w:val="24"/>
                <w:szCs w:val="24"/>
                <w:lang w:val="fr-FR"/>
              </w:rPr>
            </w:pPr>
            <w:r w:rsidRPr="000D2EE5">
              <w:rPr>
                <w:rFonts w:ascii="Times New Roman" w:hAnsi="Times New Roman" w:cs="Times New Roman"/>
                <w:sz w:val="24"/>
                <w:szCs w:val="24"/>
              </w:rPr>
              <w:t>ONG</w:t>
            </w:r>
          </w:p>
        </w:tc>
        <w:tc>
          <w:tcPr>
            <w:tcW w:w="728" w:type="dxa"/>
          </w:tcPr>
          <w:p w14:paraId="1A4E1FB5" w14:textId="77777777" w:rsidR="000D2EE5" w:rsidRPr="000D2EE5" w:rsidRDefault="000D2EE5" w:rsidP="000D2EE5">
            <w:pPr>
              <w:spacing w:line="276" w:lineRule="auto"/>
              <w:jc w:val="both"/>
              <w:rPr>
                <w:rFonts w:ascii="Times New Roman" w:hAnsi="Times New Roman" w:cs="Times New Roman"/>
                <w:b/>
                <w:sz w:val="24"/>
                <w:szCs w:val="24"/>
                <w:lang w:val="fr-FR"/>
              </w:rPr>
            </w:pPr>
            <w:r w:rsidRPr="000D2EE5">
              <w:rPr>
                <w:rFonts w:ascii="Times New Roman" w:hAnsi="Times New Roman" w:cs="Times New Roman"/>
                <w:sz w:val="24"/>
                <w:szCs w:val="24"/>
              </w:rPr>
              <w:t>2021</w:t>
            </w:r>
          </w:p>
        </w:tc>
        <w:tc>
          <w:tcPr>
            <w:tcW w:w="886" w:type="dxa"/>
          </w:tcPr>
          <w:p w14:paraId="42231927" w14:textId="77777777" w:rsidR="000D2EE5" w:rsidRPr="000D2EE5" w:rsidRDefault="000D2EE5" w:rsidP="000D2EE5">
            <w:pPr>
              <w:spacing w:line="276" w:lineRule="auto"/>
              <w:jc w:val="both"/>
              <w:rPr>
                <w:rFonts w:ascii="Times New Roman" w:hAnsi="Times New Roman" w:cs="Times New Roman"/>
                <w:b/>
                <w:sz w:val="24"/>
                <w:szCs w:val="24"/>
                <w:lang w:val="fr-FR"/>
              </w:rPr>
            </w:pPr>
            <w:r w:rsidRPr="00FB4F51">
              <w:rPr>
                <w:rFonts w:ascii="Times New Roman" w:hAnsi="Times New Roman"/>
                <w:sz w:val="24"/>
                <w:lang w:val="fr-FR"/>
              </w:rPr>
              <w:t>Conakry et l’intérieur du pays</w:t>
            </w:r>
          </w:p>
        </w:tc>
        <w:tc>
          <w:tcPr>
            <w:tcW w:w="1507" w:type="dxa"/>
          </w:tcPr>
          <w:p w14:paraId="5788C210" w14:textId="77777777" w:rsidR="000D2EE5" w:rsidRPr="000D2EE5" w:rsidRDefault="000D2EE5" w:rsidP="000D2EE5">
            <w:pPr>
              <w:spacing w:line="276" w:lineRule="auto"/>
              <w:jc w:val="both"/>
              <w:rPr>
                <w:rFonts w:ascii="Times New Roman" w:hAnsi="Times New Roman" w:cs="Times New Roman"/>
                <w:b/>
                <w:sz w:val="24"/>
                <w:szCs w:val="24"/>
                <w:lang w:val="fr-FR"/>
              </w:rPr>
            </w:pPr>
            <w:r w:rsidRPr="000D2EE5">
              <w:rPr>
                <w:rFonts w:ascii="Times New Roman" w:hAnsi="Times New Roman" w:cs="Times New Roman"/>
                <w:sz w:val="24"/>
                <w:szCs w:val="24"/>
              </w:rPr>
              <w:t>15 000</w:t>
            </w:r>
          </w:p>
        </w:tc>
      </w:tr>
      <w:tr w:rsidR="000D2EE5" w:rsidRPr="000D2EE5" w14:paraId="17E32E75" w14:textId="77777777" w:rsidTr="000D2EE5">
        <w:tc>
          <w:tcPr>
            <w:tcW w:w="257" w:type="dxa"/>
          </w:tcPr>
          <w:p w14:paraId="217BFAAA" w14:textId="77777777" w:rsidR="000D2EE5" w:rsidRPr="000D2EE5" w:rsidRDefault="000D2EE5" w:rsidP="000D2EE5">
            <w:pPr>
              <w:spacing w:line="276" w:lineRule="auto"/>
              <w:jc w:val="both"/>
              <w:rPr>
                <w:rFonts w:ascii="Times New Roman" w:hAnsi="Times New Roman" w:cs="Times New Roman"/>
                <w:b/>
                <w:sz w:val="24"/>
                <w:szCs w:val="24"/>
                <w:lang w:val="fr-FR"/>
              </w:rPr>
            </w:pPr>
            <w:r w:rsidRPr="00972229">
              <w:rPr>
                <w:rFonts w:ascii="Times New Roman" w:hAnsi="Times New Roman"/>
                <w:b/>
                <w:sz w:val="24"/>
              </w:rPr>
              <w:t>3</w:t>
            </w:r>
          </w:p>
        </w:tc>
        <w:tc>
          <w:tcPr>
            <w:tcW w:w="2116" w:type="dxa"/>
          </w:tcPr>
          <w:p w14:paraId="2C4C0142" w14:textId="77777777" w:rsidR="000D2EE5" w:rsidRPr="000D2EE5" w:rsidRDefault="000D2EE5" w:rsidP="000D2EE5">
            <w:pPr>
              <w:rPr>
                <w:rFonts w:ascii="Times New Roman" w:hAnsi="Times New Roman" w:cs="Times New Roman"/>
                <w:b/>
                <w:sz w:val="24"/>
                <w:szCs w:val="24"/>
                <w:lang w:val="fr-FR"/>
              </w:rPr>
            </w:pPr>
            <w:r w:rsidRPr="00FB4F51">
              <w:rPr>
                <w:rFonts w:ascii="Times New Roman" w:hAnsi="Times New Roman"/>
                <w:sz w:val="24"/>
                <w:lang w:val="fr-FR"/>
              </w:rPr>
              <w:t>Orientations pour la lutte anti-infectieuse dans les établissements de soins de longue durée dans le contexte de la COVID-19</w:t>
            </w:r>
            <w:r w:rsidRPr="00F83F15">
              <w:rPr>
                <w:rFonts w:ascii="Times New Roman" w:hAnsi="Times New Roman"/>
                <w:b/>
                <w:sz w:val="24"/>
                <w:lang w:val="fr-FR"/>
              </w:rPr>
              <w:t xml:space="preserve"> (Orienta</w:t>
            </w:r>
          </w:p>
          <w:p w14:paraId="7AD90EF9"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b/>
                <w:sz w:val="24"/>
                <w:szCs w:val="24"/>
              </w:rPr>
              <w:t>tionsprovisoires OMS)</w:t>
            </w:r>
          </w:p>
        </w:tc>
        <w:tc>
          <w:tcPr>
            <w:tcW w:w="2730" w:type="dxa"/>
          </w:tcPr>
          <w:p w14:paraId="74206A07" w14:textId="77777777" w:rsidR="000D2EE5" w:rsidRPr="000D2EE5" w:rsidRDefault="000D2EE5" w:rsidP="000D2EE5">
            <w:pPr>
              <w:spacing w:line="276" w:lineRule="auto"/>
              <w:jc w:val="both"/>
              <w:rPr>
                <w:rFonts w:ascii="Times New Roman" w:hAnsi="Times New Roman" w:cs="Times New Roman"/>
                <w:b/>
                <w:sz w:val="24"/>
                <w:szCs w:val="24"/>
                <w:lang w:val="fr-FR"/>
              </w:rPr>
            </w:pPr>
            <w:r w:rsidRPr="00FB4F51">
              <w:rPr>
                <w:rFonts w:ascii="Times New Roman" w:hAnsi="Times New Roman"/>
                <w:sz w:val="24"/>
                <w:lang w:val="fr-FR"/>
              </w:rPr>
              <w:t xml:space="preserve">Personnel médical, paramédical et associés </w:t>
            </w:r>
          </w:p>
        </w:tc>
        <w:tc>
          <w:tcPr>
            <w:tcW w:w="728" w:type="dxa"/>
          </w:tcPr>
          <w:p w14:paraId="1A908D40" w14:textId="77777777" w:rsidR="000D2EE5" w:rsidRPr="000D2EE5" w:rsidRDefault="000D2EE5" w:rsidP="000D2EE5">
            <w:pPr>
              <w:spacing w:line="276" w:lineRule="auto"/>
              <w:jc w:val="both"/>
              <w:rPr>
                <w:rFonts w:ascii="Times New Roman" w:hAnsi="Times New Roman" w:cs="Times New Roman"/>
                <w:b/>
                <w:sz w:val="24"/>
                <w:szCs w:val="24"/>
                <w:lang w:val="fr-FR"/>
              </w:rPr>
            </w:pPr>
          </w:p>
        </w:tc>
        <w:tc>
          <w:tcPr>
            <w:tcW w:w="886" w:type="dxa"/>
          </w:tcPr>
          <w:p w14:paraId="368789B9" w14:textId="77777777" w:rsidR="000D2EE5" w:rsidRPr="000D2EE5" w:rsidRDefault="000D2EE5" w:rsidP="000D2EE5">
            <w:pPr>
              <w:spacing w:line="276" w:lineRule="auto"/>
              <w:jc w:val="both"/>
              <w:rPr>
                <w:rFonts w:ascii="Times New Roman" w:hAnsi="Times New Roman" w:cs="Times New Roman"/>
                <w:sz w:val="24"/>
                <w:szCs w:val="24"/>
                <w:lang w:val="fr-FR"/>
              </w:rPr>
            </w:pPr>
            <w:r w:rsidRPr="00F83F15">
              <w:rPr>
                <w:rFonts w:ascii="Times New Roman" w:hAnsi="Times New Roman"/>
                <w:sz w:val="24"/>
                <w:lang w:val="fr-FR"/>
              </w:rPr>
              <w:t>Conakry et l’inté</w:t>
            </w:r>
          </w:p>
          <w:p w14:paraId="08BB3DE6" w14:textId="77777777" w:rsidR="000D2EE5" w:rsidRPr="000D2EE5" w:rsidRDefault="000D2EE5" w:rsidP="000D2EE5">
            <w:pPr>
              <w:spacing w:line="276" w:lineRule="auto"/>
              <w:jc w:val="both"/>
              <w:rPr>
                <w:rFonts w:ascii="Times New Roman" w:hAnsi="Times New Roman" w:cs="Times New Roman"/>
                <w:b/>
                <w:sz w:val="24"/>
                <w:szCs w:val="24"/>
                <w:lang w:val="fr-FR"/>
              </w:rPr>
            </w:pPr>
            <w:r w:rsidRPr="00F83F15">
              <w:rPr>
                <w:rFonts w:ascii="Times New Roman" w:hAnsi="Times New Roman"/>
                <w:sz w:val="24"/>
                <w:lang w:val="fr-FR"/>
              </w:rPr>
              <w:t>rieur du pays</w:t>
            </w:r>
          </w:p>
        </w:tc>
        <w:tc>
          <w:tcPr>
            <w:tcW w:w="1507" w:type="dxa"/>
          </w:tcPr>
          <w:p w14:paraId="1242632B"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sz w:val="24"/>
                <w:szCs w:val="24"/>
              </w:rPr>
              <w:t>15000</w:t>
            </w:r>
          </w:p>
        </w:tc>
      </w:tr>
      <w:tr w:rsidR="000D2EE5" w:rsidRPr="000D2EE5" w14:paraId="30FA302D" w14:textId="77777777" w:rsidTr="000D2EE5">
        <w:tc>
          <w:tcPr>
            <w:tcW w:w="257" w:type="dxa"/>
          </w:tcPr>
          <w:p w14:paraId="0179FD13"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b/>
                <w:sz w:val="24"/>
                <w:szCs w:val="24"/>
              </w:rPr>
              <w:t>4</w:t>
            </w:r>
          </w:p>
        </w:tc>
        <w:tc>
          <w:tcPr>
            <w:tcW w:w="2116" w:type="dxa"/>
          </w:tcPr>
          <w:p w14:paraId="3FEE68B7" w14:textId="77777777" w:rsidR="000D2EE5" w:rsidRPr="000D2EE5" w:rsidRDefault="000D2EE5" w:rsidP="000D2EE5">
            <w:pPr>
              <w:rPr>
                <w:rFonts w:ascii="Times New Roman" w:hAnsi="Times New Roman" w:cs="Times New Roman"/>
                <w:sz w:val="24"/>
                <w:szCs w:val="24"/>
                <w:lang w:val="fr-FR"/>
              </w:rPr>
            </w:pPr>
            <w:r w:rsidRPr="00FB4F51">
              <w:rPr>
                <w:rFonts w:ascii="Times New Roman" w:hAnsi="Times New Roman"/>
                <w:sz w:val="24"/>
                <w:lang w:val="fr-FR"/>
              </w:rPr>
              <w:t>Nettoyage et désinfection des</w:t>
            </w:r>
          </w:p>
          <w:p w14:paraId="383411C5" w14:textId="77777777" w:rsidR="000D2EE5" w:rsidRPr="000D2EE5" w:rsidRDefault="000D2EE5" w:rsidP="000D2EE5">
            <w:pPr>
              <w:rPr>
                <w:rFonts w:ascii="Times New Roman" w:hAnsi="Times New Roman" w:cs="Times New Roman"/>
                <w:b/>
                <w:sz w:val="24"/>
                <w:szCs w:val="24"/>
                <w:lang w:val="fr-FR"/>
              </w:rPr>
            </w:pPr>
            <w:r w:rsidRPr="00FB4F51">
              <w:rPr>
                <w:rFonts w:ascii="Times New Roman" w:hAnsi="Times New Roman"/>
                <w:sz w:val="24"/>
                <w:lang w:val="fr-FR"/>
              </w:rPr>
              <w:t>Surfaces environnementales dans le cadre de la COVID19(</w:t>
            </w:r>
            <w:r w:rsidRPr="00F83F15">
              <w:rPr>
                <w:rFonts w:ascii="Times New Roman" w:hAnsi="Times New Roman"/>
                <w:b/>
                <w:sz w:val="24"/>
                <w:lang w:val="fr-FR"/>
              </w:rPr>
              <w:t>Orienta</w:t>
            </w:r>
          </w:p>
          <w:p w14:paraId="409A76FA"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b/>
                <w:sz w:val="24"/>
                <w:szCs w:val="24"/>
              </w:rPr>
              <w:t>tionsprovisoires OMS)</w:t>
            </w:r>
          </w:p>
        </w:tc>
        <w:tc>
          <w:tcPr>
            <w:tcW w:w="2730" w:type="dxa"/>
          </w:tcPr>
          <w:p w14:paraId="00D32872" w14:textId="77777777" w:rsidR="000D2EE5" w:rsidRPr="000D2EE5" w:rsidRDefault="000D2EE5" w:rsidP="000D2EE5">
            <w:pPr>
              <w:pStyle w:val="Paragraphedeliste"/>
              <w:numPr>
                <w:ilvl w:val="0"/>
                <w:numId w:val="140"/>
              </w:numPr>
              <w:spacing w:after="0" w:line="240" w:lineRule="auto"/>
              <w:rPr>
                <w:rFonts w:ascii="Times New Roman" w:hAnsi="Times New Roman" w:cs="Times New Roman"/>
                <w:sz w:val="24"/>
                <w:szCs w:val="24"/>
                <w:lang w:val="fr-FR"/>
              </w:rPr>
            </w:pPr>
            <w:r w:rsidRPr="000D2EE5">
              <w:rPr>
                <w:rFonts w:ascii="Times New Roman" w:hAnsi="Times New Roman" w:cs="Times New Roman"/>
                <w:sz w:val="24"/>
                <w:szCs w:val="24"/>
                <w:lang w:val="fr-FR"/>
              </w:rPr>
              <w:t xml:space="preserve">Personnel médical, paramédical et associés aux services médicaux des </w:t>
            </w:r>
          </w:p>
          <w:p w14:paraId="3FC345CD" w14:textId="77777777" w:rsidR="000D2EE5" w:rsidRPr="000D2EE5" w:rsidRDefault="000D2EE5" w:rsidP="000D2EE5">
            <w:pPr>
              <w:pStyle w:val="Paragraphedeliste"/>
              <w:numPr>
                <w:ilvl w:val="0"/>
                <w:numId w:val="140"/>
              </w:numPr>
              <w:spacing w:after="0" w:line="240" w:lineRule="auto"/>
              <w:rPr>
                <w:rFonts w:ascii="Times New Roman" w:hAnsi="Times New Roman" w:cs="Times New Roman"/>
                <w:sz w:val="24"/>
                <w:szCs w:val="24"/>
                <w:lang w:val="fr-FR"/>
              </w:rPr>
            </w:pPr>
            <w:r w:rsidRPr="000D2EE5">
              <w:rPr>
                <w:rFonts w:ascii="Times New Roman" w:hAnsi="Times New Roman" w:cs="Times New Roman"/>
                <w:sz w:val="24"/>
                <w:szCs w:val="24"/>
                <w:lang w:val="fr-FR"/>
              </w:rPr>
              <w:t>Directions des Ministères de la Santé, Environnement, Assainissement</w:t>
            </w:r>
          </w:p>
          <w:p w14:paraId="41599FA4" w14:textId="77777777" w:rsidR="000D2EE5" w:rsidRPr="000D2EE5" w:rsidRDefault="000D2EE5" w:rsidP="000D2EE5">
            <w:pPr>
              <w:pStyle w:val="Paragraphedeliste"/>
              <w:numPr>
                <w:ilvl w:val="0"/>
                <w:numId w:val="141"/>
              </w:numPr>
              <w:spacing w:after="0" w:line="240" w:lineRule="auto"/>
              <w:rPr>
                <w:rFonts w:ascii="Times New Roman" w:hAnsi="Times New Roman" w:cs="Times New Roman"/>
                <w:sz w:val="24"/>
                <w:szCs w:val="24"/>
              </w:rPr>
            </w:pPr>
            <w:r w:rsidRPr="000D2EE5">
              <w:rPr>
                <w:rFonts w:ascii="Times New Roman" w:hAnsi="Times New Roman" w:cs="Times New Roman"/>
                <w:sz w:val="24"/>
                <w:szCs w:val="24"/>
              </w:rPr>
              <w:t>Municipalités,</w:t>
            </w:r>
          </w:p>
          <w:p w14:paraId="264E378A"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sz w:val="24"/>
                <w:szCs w:val="24"/>
              </w:rPr>
              <w:lastRenderedPageBreak/>
              <w:t>ONG,</w:t>
            </w:r>
          </w:p>
        </w:tc>
        <w:tc>
          <w:tcPr>
            <w:tcW w:w="728" w:type="dxa"/>
          </w:tcPr>
          <w:p w14:paraId="21B55E42"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sz w:val="24"/>
                <w:szCs w:val="24"/>
              </w:rPr>
              <w:lastRenderedPageBreak/>
              <w:t>2021</w:t>
            </w:r>
          </w:p>
        </w:tc>
        <w:tc>
          <w:tcPr>
            <w:tcW w:w="886" w:type="dxa"/>
          </w:tcPr>
          <w:p w14:paraId="45EDDB80" w14:textId="77777777" w:rsidR="000D2EE5" w:rsidRPr="000D2EE5" w:rsidRDefault="000D2EE5" w:rsidP="000D2EE5">
            <w:pPr>
              <w:spacing w:line="276" w:lineRule="auto"/>
              <w:jc w:val="both"/>
              <w:rPr>
                <w:rFonts w:ascii="Times New Roman" w:hAnsi="Times New Roman" w:cs="Times New Roman"/>
                <w:sz w:val="24"/>
                <w:szCs w:val="24"/>
                <w:lang w:val="fr-FR"/>
              </w:rPr>
            </w:pPr>
            <w:r w:rsidRPr="00972229">
              <w:rPr>
                <w:rFonts w:ascii="Times New Roman" w:hAnsi="Times New Roman"/>
                <w:sz w:val="24"/>
              </w:rPr>
              <w:t>Conakry et l’inté</w:t>
            </w:r>
          </w:p>
          <w:p w14:paraId="510A88F4" w14:textId="77777777" w:rsidR="000D2EE5" w:rsidRPr="000D2EE5" w:rsidRDefault="000D2EE5" w:rsidP="000D2EE5">
            <w:pPr>
              <w:spacing w:line="276" w:lineRule="auto"/>
              <w:jc w:val="both"/>
              <w:rPr>
                <w:rFonts w:ascii="Times New Roman" w:hAnsi="Times New Roman" w:cs="Times New Roman"/>
                <w:b/>
                <w:sz w:val="24"/>
                <w:szCs w:val="24"/>
                <w:lang w:val="fr-FR"/>
              </w:rPr>
            </w:pPr>
            <w:r w:rsidRPr="00972229">
              <w:rPr>
                <w:rFonts w:ascii="Times New Roman" w:hAnsi="Times New Roman"/>
                <w:sz w:val="24"/>
              </w:rPr>
              <w:t>rieur du pays</w:t>
            </w:r>
          </w:p>
        </w:tc>
        <w:tc>
          <w:tcPr>
            <w:tcW w:w="1507" w:type="dxa"/>
          </w:tcPr>
          <w:p w14:paraId="1C34CF1C"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sz w:val="24"/>
                <w:szCs w:val="24"/>
              </w:rPr>
              <w:t>15 000</w:t>
            </w:r>
          </w:p>
        </w:tc>
      </w:tr>
      <w:tr w:rsidR="000D2EE5" w:rsidRPr="000D2EE5" w14:paraId="1686E05B" w14:textId="77777777" w:rsidTr="000D2EE5">
        <w:tc>
          <w:tcPr>
            <w:tcW w:w="257" w:type="dxa"/>
          </w:tcPr>
          <w:p w14:paraId="0917015F"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b/>
                <w:sz w:val="24"/>
                <w:szCs w:val="24"/>
              </w:rPr>
              <w:t>5</w:t>
            </w:r>
          </w:p>
        </w:tc>
        <w:tc>
          <w:tcPr>
            <w:tcW w:w="2116" w:type="dxa"/>
          </w:tcPr>
          <w:p w14:paraId="529C56E1" w14:textId="77777777" w:rsidR="000D2EE5" w:rsidRPr="000D2EE5" w:rsidRDefault="000D2EE5" w:rsidP="000D2EE5">
            <w:pPr>
              <w:rPr>
                <w:rFonts w:ascii="Times New Roman" w:hAnsi="Times New Roman" w:cs="Times New Roman"/>
                <w:sz w:val="24"/>
                <w:szCs w:val="24"/>
                <w:lang w:val="fr-FR"/>
              </w:rPr>
            </w:pPr>
            <w:r w:rsidRPr="00FB4F51">
              <w:rPr>
                <w:rFonts w:ascii="Times New Roman" w:hAnsi="Times New Roman"/>
                <w:sz w:val="24"/>
                <w:lang w:val="fr-FR"/>
              </w:rPr>
              <w:t xml:space="preserve"> Violences basées sur le genre en situation </w:t>
            </w:r>
          </w:p>
          <w:p w14:paraId="52BDC683"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sz w:val="24"/>
                <w:szCs w:val="24"/>
              </w:rPr>
              <w:t>d’urgence</w:t>
            </w:r>
          </w:p>
        </w:tc>
        <w:tc>
          <w:tcPr>
            <w:tcW w:w="2730" w:type="dxa"/>
          </w:tcPr>
          <w:p w14:paraId="55756216" w14:textId="77777777" w:rsidR="000D2EE5" w:rsidRPr="000D2EE5" w:rsidRDefault="000D2EE5" w:rsidP="000D2EE5">
            <w:pPr>
              <w:pStyle w:val="Paragraphedeliste"/>
              <w:numPr>
                <w:ilvl w:val="0"/>
                <w:numId w:val="142"/>
              </w:numPr>
              <w:spacing w:after="0" w:line="240" w:lineRule="auto"/>
              <w:rPr>
                <w:rFonts w:ascii="Times New Roman" w:hAnsi="Times New Roman" w:cs="Times New Roman"/>
                <w:sz w:val="24"/>
                <w:szCs w:val="24"/>
                <w:lang w:val="fr-FR"/>
              </w:rPr>
            </w:pPr>
            <w:r w:rsidRPr="000D2EE5">
              <w:rPr>
                <w:rFonts w:ascii="Times New Roman" w:hAnsi="Times New Roman" w:cs="Times New Roman"/>
                <w:sz w:val="24"/>
                <w:szCs w:val="24"/>
                <w:lang w:val="fr-FR"/>
              </w:rPr>
              <w:t>Personnel médical, paramédical et associés aux services médicaux,</w:t>
            </w:r>
          </w:p>
          <w:p w14:paraId="1340BF4F" w14:textId="77777777" w:rsidR="000D2EE5" w:rsidRPr="000D2EE5" w:rsidRDefault="000D2EE5" w:rsidP="000D2EE5">
            <w:pPr>
              <w:pStyle w:val="Paragraphedeliste"/>
              <w:numPr>
                <w:ilvl w:val="0"/>
                <w:numId w:val="143"/>
              </w:numPr>
              <w:spacing w:after="0" w:line="240" w:lineRule="auto"/>
              <w:rPr>
                <w:rFonts w:ascii="Times New Roman" w:hAnsi="Times New Roman" w:cs="Times New Roman"/>
                <w:sz w:val="24"/>
                <w:szCs w:val="24"/>
                <w:lang w:val="fr-FR"/>
              </w:rPr>
            </w:pPr>
            <w:r w:rsidRPr="000D2EE5">
              <w:rPr>
                <w:rFonts w:ascii="Times New Roman" w:hAnsi="Times New Roman" w:cs="Times New Roman"/>
                <w:sz w:val="24"/>
                <w:szCs w:val="24"/>
                <w:lang w:val="fr-FR"/>
              </w:rPr>
              <w:t>Directions des Ministères de la santé, de l’Environnement, et de L’Assainissement</w:t>
            </w:r>
          </w:p>
          <w:p w14:paraId="35F800F5" w14:textId="77777777" w:rsidR="000D2EE5" w:rsidRPr="000D2EE5" w:rsidRDefault="000D2EE5" w:rsidP="000D2EE5">
            <w:pPr>
              <w:pStyle w:val="Paragraphedeliste"/>
              <w:numPr>
                <w:ilvl w:val="0"/>
                <w:numId w:val="143"/>
              </w:numPr>
              <w:spacing w:after="0" w:line="240" w:lineRule="auto"/>
              <w:rPr>
                <w:rFonts w:ascii="Times New Roman" w:hAnsi="Times New Roman" w:cs="Times New Roman"/>
                <w:sz w:val="24"/>
                <w:szCs w:val="24"/>
                <w:lang w:val="fr-FR"/>
              </w:rPr>
            </w:pPr>
            <w:r w:rsidRPr="000D2EE5">
              <w:rPr>
                <w:rFonts w:ascii="Times New Roman" w:hAnsi="Times New Roman" w:cs="Times New Roman"/>
                <w:sz w:val="24"/>
                <w:szCs w:val="24"/>
                <w:lang w:val="fr-FR"/>
              </w:rPr>
              <w:t>Autorités religieuses, coutumières et administratives,</w:t>
            </w:r>
          </w:p>
          <w:p w14:paraId="064986E2" w14:textId="77777777" w:rsidR="000D2EE5" w:rsidRPr="000D2EE5" w:rsidRDefault="000D2EE5" w:rsidP="000D2EE5">
            <w:pPr>
              <w:ind w:left="360"/>
              <w:rPr>
                <w:rFonts w:ascii="Times New Roman" w:hAnsi="Times New Roman" w:cs="Times New Roman"/>
                <w:sz w:val="24"/>
                <w:szCs w:val="24"/>
                <w:lang w:val="fr-FR"/>
              </w:rPr>
            </w:pPr>
          </w:p>
          <w:p w14:paraId="4DC83157" w14:textId="77777777" w:rsidR="000D2EE5" w:rsidRPr="000D2EE5" w:rsidRDefault="000D2EE5" w:rsidP="000D2EE5">
            <w:pPr>
              <w:rPr>
                <w:rFonts w:ascii="Times New Roman" w:hAnsi="Times New Roman" w:cs="Times New Roman"/>
                <w:sz w:val="24"/>
                <w:szCs w:val="24"/>
                <w:lang w:val="fr-FR"/>
              </w:rPr>
            </w:pPr>
          </w:p>
          <w:p w14:paraId="1419BB03" w14:textId="77777777" w:rsidR="000D2EE5" w:rsidRPr="000D2EE5" w:rsidRDefault="000D2EE5" w:rsidP="000D2EE5">
            <w:pPr>
              <w:spacing w:line="276" w:lineRule="auto"/>
              <w:jc w:val="both"/>
              <w:rPr>
                <w:rFonts w:ascii="Times New Roman" w:hAnsi="Times New Roman" w:cs="Times New Roman"/>
                <w:b/>
                <w:sz w:val="24"/>
                <w:szCs w:val="24"/>
                <w:lang w:val="fr-FR"/>
              </w:rPr>
            </w:pPr>
          </w:p>
        </w:tc>
        <w:tc>
          <w:tcPr>
            <w:tcW w:w="728" w:type="dxa"/>
          </w:tcPr>
          <w:p w14:paraId="3A2824DA"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sz w:val="24"/>
                <w:szCs w:val="24"/>
              </w:rPr>
              <w:t>2021</w:t>
            </w:r>
          </w:p>
        </w:tc>
        <w:tc>
          <w:tcPr>
            <w:tcW w:w="886" w:type="dxa"/>
          </w:tcPr>
          <w:p w14:paraId="311A92F7" w14:textId="77777777" w:rsidR="000D2EE5" w:rsidRPr="000D2EE5" w:rsidRDefault="000D2EE5" w:rsidP="000D2EE5">
            <w:pPr>
              <w:spacing w:line="276" w:lineRule="auto"/>
              <w:jc w:val="both"/>
              <w:rPr>
                <w:rFonts w:ascii="Times New Roman" w:hAnsi="Times New Roman" w:cs="Times New Roman"/>
                <w:sz w:val="24"/>
                <w:szCs w:val="24"/>
                <w:lang w:val="fr-FR"/>
              </w:rPr>
            </w:pPr>
            <w:r w:rsidRPr="00F83F15">
              <w:rPr>
                <w:rFonts w:ascii="Times New Roman" w:hAnsi="Times New Roman"/>
                <w:sz w:val="24"/>
                <w:lang w:val="fr-FR"/>
              </w:rPr>
              <w:t>Conakry et l’inté</w:t>
            </w:r>
          </w:p>
          <w:p w14:paraId="6384EA6A" w14:textId="77777777" w:rsidR="000D2EE5" w:rsidRPr="000D2EE5" w:rsidRDefault="000D2EE5" w:rsidP="000D2EE5">
            <w:pPr>
              <w:spacing w:line="276" w:lineRule="auto"/>
              <w:jc w:val="both"/>
              <w:rPr>
                <w:rFonts w:ascii="Times New Roman" w:hAnsi="Times New Roman" w:cs="Times New Roman"/>
                <w:b/>
                <w:sz w:val="24"/>
                <w:szCs w:val="24"/>
                <w:lang w:val="fr-FR"/>
              </w:rPr>
            </w:pPr>
            <w:r w:rsidRPr="00F83F15">
              <w:rPr>
                <w:rFonts w:ascii="Times New Roman" w:hAnsi="Times New Roman"/>
                <w:sz w:val="24"/>
                <w:lang w:val="fr-FR"/>
              </w:rPr>
              <w:t>rieur du pays</w:t>
            </w:r>
          </w:p>
        </w:tc>
        <w:tc>
          <w:tcPr>
            <w:tcW w:w="1507" w:type="dxa"/>
          </w:tcPr>
          <w:p w14:paraId="7D21D8CB"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sz w:val="24"/>
                <w:szCs w:val="24"/>
              </w:rPr>
              <w:t>12 000</w:t>
            </w:r>
          </w:p>
        </w:tc>
      </w:tr>
      <w:tr w:rsidR="000D2EE5" w:rsidRPr="000D2EE5" w14:paraId="4F54BEE0" w14:textId="77777777" w:rsidTr="000D2EE5">
        <w:tc>
          <w:tcPr>
            <w:tcW w:w="257" w:type="dxa"/>
          </w:tcPr>
          <w:p w14:paraId="4F59B93B" w14:textId="77777777" w:rsidR="000D2EE5" w:rsidRPr="000D2EE5" w:rsidRDefault="000D2EE5" w:rsidP="000D2EE5">
            <w:pPr>
              <w:spacing w:line="276" w:lineRule="auto"/>
              <w:jc w:val="both"/>
              <w:rPr>
                <w:rFonts w:ascii="Times New Roman" w:hAnsi="Times New Roman" w:cs="Times New Roman"/>
                <w:b/>
                <w:sz w:val="24"/>
                <w:szCs w:val="24"/>
              </w:rPr>
            </w:pPr>
            <w:r w:rsidRPr="000D2EE5">
              <w:rPr>
                <w:rFonts w:ascii="Times New Roman" w:hAnsi="Times New Roman" w:cs="Times New Roman"/>
                <w:b/>
                <w:sz w:val="24"/>
                <w:szCs w:val="24"/>
              </w:rPr>
              <w:t>6</w:t>
            </w:r>
          </w:p>
        </w:tc>
        <w:tc>
          <w:tcPr>
            <w:tcW w:w="2116" w:type="dxa"/>
          </w:tcPr>
          <w:p w14:paraId="4023F2C9" w14:textId="77777777" w:rsidR="000D2EE5" w:rsidRPr="000D2EE5" w:rsidRDefault="000D2EE5" w:rsidP="000D2EE5">
            <w:pPr>
              <w:spacing w:line="276" w:lineRule="auto"/>
              <w:jc w:val="both"/>
              <w:rPr>
                <w:rFonts w:ascii="Times New Roman" w:hAnsi="Times New Roman" w:cs="Times New Roman"/>
                <w:b/>
                <w:sz w:val="24"/>
                <w:szCs w:val="24"/>
                <w:lang w:val="fr-FR"/>
              </w:rPr>
            </w:pPr>
            <w:r w:rsidRPr="00FB4F51">
              <w:rPr>
                <w:rFonts w:ascii="Times New Roman" w:hAnsi="Times New Roman"/>
                <w:sz w:val="24"/>
                <w:lang w:val="fr-FR"/>
              </w:rPr>
              <w:t>Formation sur la mise en œuvre du Mécanisme de gestion des plaintes</w:t>
            </w:r>
          </w:p>
        </w:tc>
        <w:tc>
          <w:tcPr>
            <w:tcW w:w="2730" w:type="dxa"/>
          </w:tcPr>
          <w:p w14:paraId="3E25E781" w14:textId="77777777" w:rsidR="000D2EE5" w:rsidRPr="000D2EE5" w:rsidRDefault="000D2EE5" w:rsidP="000D2EE5">
            <w:pPr>
              <w:pStyle w:val="Paragraphedeliste"/>
              <w:spacing w:after="0" w:line="240" w:lineRule="auto"/>
              <w:rPr>
                <w:rFonts w:ascii="Times New Roman" w:hAnsi="Times New Roman" w:cs="Times New Roman"/>
                <w:sz w:val="24"/>
                <w:szCs w:val="24"/>
                <w:lang w:val="fr-FR"/>
              </w:rPr>
            </w:pPr>
            <w:r w:rsidRPr="000D2EE5">
              <w:rPr>
                <w:rFonts w:ascii="Times New Roman" w:hAnsi="Times New Roman" w:cs="Times New Roman"/>
                <w:sz w:val="24"/>
                <w:szCs w:val="24"/>
                <w:lang w:val="fr-FR"/>
              </w:rPr>
              <w:t>DPS, DCS, DRS, Formations sanitaires ; CTEPI,</w:t>
            </w:r>
          </w:p>
          <w:p w14:paraId="4F2F1B93" w14:textId="77777777" w:rsidR="000D2EE5" w:rsidRPr="000D2EE5" w:rsidRDefault="000D2EE5" w:rsidP="000D2EE5">
            <w:pPr>
              <w:spacing w:line="276" w:lineRule="auto"/>
              <w:jc w:val="both"/>
              <w:rPr>
                <w:rFonts w:ascii="Times New Roman" w:hAnsi="Times New Roman" w:cs="Times New Roman"/>
                <w:b/>
                <w:sz w:val="24"/>
                <w:szCs w:val="24"/>
                <w:lang w:val="fr-FR"/>
              </w:rPr>
            </w:pPr>
            <w:r w:rsidRPr="000D2EE5">
              <w:rPr>
                <w:rFonts w:ascii="Times New Roman" w:hAnsi="Times New Roman" w:cs="Times New Roman"/>
                <w:sz w:val="24"/>
                <w:szCs w:val="24"/>
              </w:rPr>
              <w:t>Autoritésadministratives, coutumières, religieuses</w:t>
            </w:r>
          </w:p>
        </w:tc>
        <w:tc>
          <w:tcPr>
            <w:tcW w:w="728" w:type="dxa"/>
          </w:tcPr>
          <w:p w14:paraId="5D41BCD4" w14:textId="77777777" w:rsidR="000D2EE5" w:rsidRPr="000D2EE5" w:rsidRDefault="000D2EE5" w:rsidP="000D2EE5">
            <w:pPr>
              <w:spacing w:line="276" w:lineRule="auto"/>
              <w:jc w:val="both"/>
              <w:rPr>
                <w:rFonts w:ascii="Times New Roman" w:hAnsi="Times New Roman" w:cs="Times New Roman"/>
                <w:b/>
                <w:sz w:val="24"/>
                <w:szCs w:val="24"/>
                <w:lang w:val="fr-FR"/>
              </w:rPr>
            </w:pPr>
            <w:r w:rsidRPr="000D2EE5">
              <w:rPr>
                <w:rFonts w:ascii="Times New Roman" w:hAnsi="Times New Roman" w:cs="Times New Roman"/>
                <w:sz w:val="24"/>
                <w:szCs w:val="24"/>
              </w:rPr>
              <w:t>2021</w:t>
            </w:r>
          </w:p>
        </w:tc>
        <w:tc>
          <w:tcPr>
            <w:tcW w:w="886" w:type="dxa"/>
          </w:tcPr>
          <w:p w14:paraId="3DF5F678" w14:textId="77777777" w:rsidR="000D2EE5" w:rsidRPr="000D2EE5" w:rsidRDefault="000D2EE5" w:rsidP="000D2EE5">
            <w:pPr>
              <w:spacing w:line="276" w:lineRule="auto"/>
              <w:jc w:val="both"/>
              <w:rPr>
                <w:rFonts w:ascii="Times New Roman" w:hAnsi="Times New Roman" w:cs="Times New Roman"/>
                <w:b/>
                <w:sz w:val="24"/>
                <w:szCs w:val="24"/>
                <w:lang w:val="fr-FR"/>
              </w:rPr>
            </w:pPr>
            <w:r w:rsidRPr="00FB4F51">
              <w:rPr>
                <w:rFonts w:ascii="Times New Roman" w:hAnsi="Times New Roman"/>
                <w:sz w:val="24"/>
                <w:lang w:val="fr-FR"/>
              </w:rPr>
              <w:t>Conakry et l’intérieur du pays</w:t>
            </w:r>
          </w:p>
        </w:tc>
        <w:tc>
          <w:tcPr>
            <w:tcW w:w="1507" w:type="dxa"/>
          </w:tcPr>
          <w:p w14:paraId="1FFD3130" w14:textId="77777777" w:rsidR="000D2EE5" w:rsidRPr="000D2EE5" w:rsidRDefault="000D2EE5" w:rsidP="000D2EE5">
            <w:pPr>
              <w:spacing w:line="276" w:lineRule="auto"/>
              <w:jc w:val="both"/>
              <w:rPr>
                <w:rFonts w:ascii="Times New Roman" w:hAnsi="Times New Roman" w:cs="Times New Roman"/>
                <w:b/>
                <w:sz w:val="24"/>
                <w:szCs w:val="24"/>
                <w:lang w:val="fr-FR"/>
              </w:rPr>
            </w:pPr>
            <w:r w:rsidRPr="000D2EE5">
              <w:rPr>
                <w:rFonts w:ascii="Times New Roman" w:hAnsi="Times New Roman" w:cs="Times New Roman"/>
                <w:sz w:val="24"/>
                <w:szCs w:val="24"/>
              </w:rPr>
              <w:t>150 000</w:t>
            </w:r>
          </w:p>
        </w:tc>
      </w:tr>
      <w:tr w:rsidR="000D2EE5" w:rsidRPr="000D2EE5" w14:paraId="3774DFF8" w14:textId="77777777" w:rsidTr="000D2EE5">
        <w:tc>
          <w:tcPr>
            <w:tcW w:w="257" w:type="dxa"/>
          </w:tcPr>
          <w:p w14:paraId="012B794F" w14:textId="77777777" w:rsidR="000D2EE5" w:rsidRPr="000D2EE5" w:rsidRDefault="000D2EE5" w:rsidP="000D2EE5">
            <w:pPr>
              <w:spacing w:line="276" w:lineRule="auto"/>
              <w:jc w:val="both"/>
              <w:rPr>
                <w:rFonts w:ascii="Times New Roman" w:hAnsi="Times New Roman" w:cs="Times New Roman"/>
                <w:b/>
                <w:sz w:val="24"/>
                <w:szCs w:val="24"/>
                <w:lang w:val="fr-FR"/>
              </w:rPr>
            </w:pPr>
            <w:r w:rsidRPr="00972229">
              <w:rPr>
                <w:rFonts w:ascii="Times New Roman" w:hAnsi="Times New Roman"/>
                <w:b/>
                <w:sz w:val="24"/>
              </w:rPr>
              <w:t>7</w:t>
            </w:r>
          </w:p>
        </w:tc>
        <w:tc>
          <w:tcPr>
            <w:tcW w:w="2116" w:type="dxa"/>
          </w:tcPr>
          <w:p w14:paraId="7BD98EAF" w14:textId="77777777" w:rsidR="000D2EE5" w:rsidRPr="000D2EE5" w:rsidRDefault="000D2EE5" w:rsidP="000D2EE5">
            <w:pPr>
              <w:rPr>
                <w:rFonts w:ascii="Times New Roman" w:hAnsi="Times New Roman" w:cs="Times New Roman"/>
                <w:color w:val="000000"/>
                <w:sz w:val="24"/>
                <w:szCs w:val="24"/>
                <w:lang w:val="fr-FR"/>
              </w:rPr>
            </w:pPr>
            <w:r w:rsidRPr="00FB4F51">
              <w:rPr>
                <w:rFonts w:ascii="Times New Roman" w:hAnsi="Times New Roman"/>
                <w:color w:val="000000"/>
                <w:sz w:val="24"/>
                <w:lang w:val="fr-FR"/>
              </w:rPr>
              <w:t>Formation en gestion environnementale et sociale des Projets et Programmes de Développement</w:t>
            </w:r>
          </w:p>
          <w:p w14:paraId="6443B840" w14:textId="77777777" w:rsidR="000D2EE5" w:rsidRPr="000D2EE5" w:rsidRDefault="000D2EE5" w:rsidP="000D2EE5">
            <w:pPr>
              <w:spacing w:line="276" w:lineRule="auto"/>
              <w:jc w:val="both"/>
              <w:rPr>
                <w:rFonts w:ascii="Times New Roman" w:hAnsi="Times New Roman" w:cs="Times New Roman"/>
                <w:b/>
                <w:sz w:val="24"/>
                <w:szCs w:val="24"/>
                <w:lang w:val="fr-FR"/>
              </w:rPr>
            </w:pPr>
          </w:p>
        </w:tc>
        <w:tc>
          <w:tcPr>
            <w:tcW w:w="2730" w:type="dxa"/>
          </w:tcPr>
          <w:p w14:paraId="15004B31" w14:textId="77777777" w:rsidR="000D2EE5" w:rsidRPr="000D2EE5" w:rsidRDefault="000D2EE5" w:rsidP="000D2EE5">
            <w:pPr>
              <w:pStyle w:val="Paragraphedeliste"/>
              <w:spacing w:after="0" w:line="240" w:lineRule="auto"/>
              <w:rPr>
                <w:rFonts w:ascii="Times New Roman" w:hAnsi="Times New Roman" w:cs="Times New Roman"/>
                <w:color w:val="000000"/>
                <w:sz w:val="24"/>
                <w:szCs w:val="24"/>
                <w:lang w:val="fr-FR"/>
              </w:rPr>
            </w:pPr>
            <w:r w:rsidRPr="000D2EE5">
              <w:rPr>
                <w:rFonts w:ascii="Times New Roman" w:hAnsi="Times New Roman" w:cs="Times New Roman"/>
                <w:color w:val="000000"/>
                <w:sz w:val="24"/>
                <w:szCs w:val="24"/>
                <w:lang w:val="fr-FR"/>
              </w:rPr>
              <w:t>Spécialistes Sauvegarde Environnementale et Sociale</w:t>
            </w:r>
          </w:p>
          <w:p w14:paraId="47514568" w14:textId="77777777" w:rsidR="000D2EE5" w:rsidRPr="000D2EE5" w:rsidRDefault="000D2EE5" w:rsidP="000D2EE5">
            <w:pPr>
              <w:pStyle w:val="Paragraphedeliste"/>
              <w:spacing w:after="0" w:line="240" w:lineRule="auto"/>
              <w:rPr>
                <w:rFonts w:ascii="Times New Roman" w:hAnsi="Times New Roman" w:cs="Times New Roman"/>
                <w:color w:val="000000"/>
                <w:sz w:val="24"/>
                <w:szCs w:val="24"/>
                <w:lang w:val="fr-FR"/>
              </w:rPr>
            </w:pPr>
            <w:r w:rsidRPr="000D2EE5">
              <w:rPr>
                <w:rFonts w:ascii="Times New Roman" w:hAnsi="Times New Roman" w:cs="Times New Roman"/>
                <w:color w:val="000000"/>
                <w:sz w:val="24"/>
                <w:szCs w:val="24"/>
                <w:lang w:val="fr-FR"/>
              </w:rPr>
              <w:t>Direction Nationale des établissements hospitaliers et de l’hygiènes sanitaires, BGEAC</w:t>
            </w:r>
          </w:p>
          <w:p w14:paraId="13E07FE0" w14:textId="77777777" w:rsidR="000D2EE5" w:rsidRPr="000D2EE5" w:rsidRDefault="000D2EE5" w:rsidP="000D2EE5">
            <w:pPr>
              <w:spacing w:line="276" w:lineRule="auto"/>
              <w:jc w:val="both"/>
              <w:rPr>
                <w:rFonts w:ascii="Times New Roman" w:hAnsi="Times New Roman" w:cs="Times New Roman"/>
                <w:b/>
                <w:sz w:val="24"/>
                <w:szCs w:val="24"/>
                <w:lang w:val="fr-FR"/>
              </w:rPr>
            </w:pPr>
            <w:r w:rsidRPr="00972229">
              <w:rPr>
                <w:rFonts w:ascii="Times New Roman" w:hAnsi="Times New Roman"/>
                <w:color w:val="000000"/>
                <w:sz w:val="24"/>
                <w:lang w:val="fr-FR"/>
              </w:rPr>
              <w:t>Secrétariat technique une seule santé , l’ANSS</w:t>
            </w:r>
          </w:p>
        </w:tc>
        <w:tc>
          <w:tcPr>
            <w:tcW w:w="728" w:type="dxa"/>
          </w:tcPr>
          <w:p w14:paraId="269666BB" w14:textId="77777777" w:rsidR="000D2EE5" w:rsidRPr="000D2EE5" w:rsidRDefault="000D2EE5" w:rsidP="000D2EE5">
            <w:pPr>
              <w:spacing w:line="276" w:lineRule="auto"/>
              <w:jc w:val="both"/>
              <w:rPr>
                <w:rFonts w:ascii="Times New Roman" w:hAnsi="Times New Roman" w:cs="Times New Roman"/>
                <w:b/>
                <w:sz w:val="24"/>
                <w:szCs w:val="24"/>
                <w:lang w:val="fr-FR"/>
              </w:rPr>
            </w:pPr>
          </w:p>
        </w:tc>
        <w:tc>
          <w:tcPr>
            <w:tcW w:w="886" w:type="dxa"/>
          </w:tcPr>
          <w:p w14:paraId="72EFC9CE" w14:textId="77777777" w:rsidR="000D2EE5" w:rsidRPr="000D2EE5" w:rsidRDefault="000D2EE5" w:rsidP="000D2EE5">
            <w:pPr>
              <w:spacing w:line="276" w:lineRule="auto"/>
              <w:jc w:val="both"/>
              <w:rPr>
                <w:rFonts w:ascii="Times New Roman" w:hAnsi="Times New Roman" w:cs="Times New Roman"/>
                <w:b/>
                <w:sz w:val="24"/>
                <w:szCs w:val="24"/>
                <w:lang w:val="fr-FR"/>
              </w:rPr>
            </w:pPr>
            <w:r w:rsidRPr="000D2EE5">
              <w:rPr>
                <w:rFonts w:ascii="Times New Roman" w:hAnsi="Times New Roman" w:cs="Times New Roman"/>
                <w:sz w:val="24"/>
                <w:szCs w:val="24"/>
              </w:rPr>
              <w:t>A l’étranger</w:t>
            </w:r>
          </w:p>
        </w:tc>
        <w:tc>
          <w:tcPr>
            <w:tcW w:w="1507" w:type="dxa"/>
          </w:tcPr>
          <w:p w14:paraId="741DD4AD" w14:textId="77777777" w:rsidR="000D2EE5" w:rsidRPr="000D2EE5" w:rsidRDefault="000D2EE5" w:rsidP="000D2EE5">
            <w:pPr>
              <w:spacing w:line="276" w:lineRule="auto"/>
              <w:jc w:val="both"/>
              <w:rPr>
                <w:rFonts w:ascii="Times New Roman" w:hAnsi="Times New Roman" w:cs="Times New Roman"/>
                <w:b/>
                <w:sz w:val="24"/>
                <w:szCs w:val="24"/>
                <w:lang w:val="fr-FR"/>
              </w:rPr>
            </w:pPr>
            <w:r w:rsidRPr="000D2EE5">
              <w:rPr>
                <w:rFonts w:ascii="Times New Roman" w:hAnsi="Times New Roman" w:cs="Times New Roman"/>
                <w:sz w:val="24"/>
                <w:szCs w:val="24"/>
              </w:rPr>
              <w:t>200 000</w:t>
            </w:r>
          </w:p>
        </w:tc>
      </w:tr>
      <w:tr w:rsidR="000D2EE5" w:rsidRPr="000D2EE5" w14:paraId="0FCE1484" w14:textId="77777777" w:rsidTr="000D2EE5">
        <w:tc>
          <w:tcPr>
            <w:tcW w:w="5103" w:type="dxa"/>
            <w:gridSpan w:val="3"/>
          </w:tcPr>
          <w:p w14:paraId="19C0EEF5" w14:textId="77777777" w:rsidR="000D2EE5" w:rsidRPr="000D2EE5" w:rsidRDefault="000D2EE5" w:rsidP="000D2EE5">
            <w:pPr>
              <w:pStyle w:val="Paragraphedeliste"/>
              <w:spacing w:after="0" w:line="240" w:lineRule="auto"/>
              <w:rPr>
                <w:rFonts w:ascii="Times New Roman" w:hAnsi="Times New Roman" w:cs="Times New Roman"/>
                <w:color w:val="000000"/>
                <w:sz w:val="24"/>
                <w:szCs w:val="24"/>
                <w:lang w:val="fr-FR"/>
              </w:rPr>
            </w:pPr>
            <w:r w:rsidRPr="000D2EE5">
              <w:rPr>
                <w:rFonts w:ascii="Times New Roman" w:hAnsi="Times New Roman" w:cs="Times New Roman"/>
                <w:color w:val="000000"/>
                <w:sz w:val="24"/>
                <w:szCs w:val="24"/>
                <w:lang w:val="fr-FR"/>
              </w:rPr>
              <w:t>Total</w:t>
            </w:r>
          </w:p>
        </w:tc>
        <w:tc>
          <w:tcPr>
            <w:tcW w:w="3121" w:type="dxa"/>
            <w:gridSpan w:val="3"/>
          </w:tcPr>
          <w:p w14:paraId="199BF9E2" w14:textId="77777777" w:rsidR="000D2EE5" w:rsidRPr="000D2EE5" w:rsidRDefault="000D2EE5" w:rsidP="000D2EE5">
            <w:pPr>
              <w:spacing w:line="276" w:lineRule="auto"/>
              <w:jc w:val="center"/>
              <w:rPr>
                <w:rFonts w:ascii="Times New Roman" w:hAnsi="Times New Roman" w:cs="Times New Roman"/>
                <w:sz w:val="24"/>
                <w:szCs w:val="24"/>
              </w:rPr>
            </w:pPr>
            <w:r w:rsidRPr="000D2EE5">
              <w:rPr>
                <w:rFonts w:ascii="Times New Roman" w:hAnsi="Times New Roman" w:cs="Times New Roman"/>
                <w:sz w:val="24"/>
                <w:szCs w:val="24"/>
              </w:rPr>
              <w:t>422 000</w:t>
            </w:r>
          </w:p>
        </w:tc>
      </w:tr>
    </w:tbl>
    <w:p w14:paraId="6DA85529" w14:textId="77520CAB" w:rsidR="000D2EE5" w:rsidRDefault="000D2EE5" w:rsidP="004F1EE0">
      <w:pPr>
        <w:pStyle w:val="Titre3"/>
      </w:pPr>
    </w:p>
    <w:p w14:paraId="21BCEA7E" w14:textId="677CACAD" w:rsidR="00046C03" w:rsidRDefault="00046C03" w:rsidP="00046C03">
      <w:pPr>
        <w:pStyle w:val="Titre4"/>
        <w:rPr>
          <w:lang w:val="en-SG" w:eastAsia="en-SG"/>
        </w:rPr>
      </w:pPr>
    </w:p>
    <w:p w14:paraId="34F95EF0" w14:textId="41EE4A3B" w:rsidR="00046C03" w:rsidRPr="00046C03" w:rsidRDefault="00046C03" w:rsidP="00046C03">
      <w:pPr>
        <w:pStyle w:val="Lgende"/>
        <w:rPr>
          <w:rFonts w:ascii="Times New Roman" w:hAnsi="Times New Roman" w:cs="Times New Roman"/>
          <w:i/>
          <w:iCs/>
          <w:sz w:val="24"/>
          <w:szCs w:val="24"/>
          <w:lang w:val="en-SG"/>
        </w:rPr>
      </w:pPr>
      <w:bookmarkStart w:id="574" w:name="_Toc74618932"/>
      <w:r w:rsidRPr="00046C03">
        <w:rPr>
          <w:rFonts w:ascii="Times New Roman" w:hAnsi="Times New Roman" w:cs="Times New Roman"/>
          <w:sz w:val="24"/>
          <w:szCs w:val="24"/>
        </w:rPr>
        <w:t xml:space="preserve">Annexe </w:t>
      </w:r>
      <w:r w:rsidRPr="00046C03">
        <w:rPr>
          <w:rFonts w:ascii="Times New Roman" w:hAnsi="Times New Roman" w:cs="Times New Roman"/>
          <w:sz w:val="24"/>
          <w:szCs w:val="24"/>
        </w:rPr>
        <w:fldChar w:fldCharType="begin"/>
      </w:r>
      <w:r w:rsidRPr="00046C03">
        <w:rPr>
          <w:rFonts w:ascii="Times New Roman" w:hAnsi="Times New Roman" w:cs="Times New Roman"/>
          <w:sz w:val="24"/>
          <w:szCs w:val="24"/>
        </w:rPr>
        <w:instrText xml:space="preserve"> SEQ Annexe \* ARABIC </w:instrText>
      </w:r>
      <w:r w:rsidRPr="00046C03">
        <w:rPr>
          <w:rFonts w:ascii="Times New Roman" w:hAnsi="Times New Roman" w:cs="Times New Roman"/>
          <w:sz w:val="24"/>
          <w:szCs w:val="24"/>
        </w:rPr>
        <w:fldChar w:fldCharType="separate"/>
      </w:r>
      <w:r w:rsidR="00695884">
        <w:rPr>
          <w:rFonts w:ascii="Times New Roman" w:hAnsi="Times New Roman" w:cs="Times New Roman"/>
          <w:noProof/>
          <w:sz w:val="24"/>
          <w:szCs w:val="24"/>
        </w:rPr>
        <w:t>4</w:t>
      </w:r>
      <w:r w:rsidRPr="00046C03">
        <w:rPr>
          <w:rFonts w:ascii="Times New Roman" w:hAnsi="Times New Roman" w:cs="Times New Roman"/>
          <w:sz w:val="24"/>
          <w:szCs w:val="24"/>
        </w:rPr>
        <w:fldChar w:fldCharType="end"/>
      </w:r>
      <w:r w:rsidRPr="00046C03">
        <w:rPr>
          <w:rFonts w:ascii="Times New Roman" w:hAnsi="Times New Roman" w:cs="Times New Roman"/>
          <w:sz w:val="24"/>
          <w:szCs w:val="24"/>
        </w:rPr>
        <w:t>: Plan de formation</w:t>
      </w:r>
      <w:bookmarkEnd w:id="574"/>
    </w:p>
    <w:p w14:paraId="543A23FA" w14:textId="77777777" w:rsidR="002175A9" w:rsidRDefault="002175A9" w:rsidP="002175A9">
      <w:pPr>
        <w:pStyle w:val="Lgende"/>
        <w:rPr>
          <w:rFonts w:ascii="Times New Roman" w:hAnsi="Times New Roman" w:cs="Times New Roman"/>
          <w:sz w:val="24"/>
          <w:szCs w:val="24"/>
        </w:rPr>
      </w:pPr>
    </w:p>
    <w:p w14:paraId="1FC6A4B0" w14:textId="77777777" w:rsidR="002175A9" w:rsidRDefault="002175A9" w:rsidP="002175A9">
      <w:pPr>
        <w:pStyle w:val="Lgende"/>
        <w:rPr>
          <w:rFonts w:ascii="Times New Roman" w:hAnsi="Times New Roman" w:cs="Times New Roman"/>
          <w:sz w:val="24"/>
          <w:szCs w:val="24"/>
        </w:rPr>
      </w:pPr>
    </w:p>
    <w:p w14:paraId="3E3EFBBF" w14:textId="77777777" w:rsidR="002175A9" w:rsidRDefault="002175A9" w:rsidP="002175A9">
      <w:pPr>
        <w:pStyle w:val="Lgende"/>
        <w:rPr>
          <w:rFonts w:ascii="Times New Roman" w:hAnsi="Times New Roman" w:cs="Times New Roman"/>
          <w:sz w:val="24"/>
          <w:szCs w:val="24"/>
        </w:rPr>
      </w:pPr>
    </w:p>
    <w:p w14:paraId="0B86F19D" w14:textId="073F52B4" w:rsidR="002175A9" w:rsidRPr="002175A9" w:rsidRDefault="002175A9" w:rsidP="002175A9">
      <w:pPr>
        <w:pStyle w:val="Lgende"/>
        <w:rPr>
          <w:rFonts w:ascii="Times New Roman" w:hAnsi="Times New Roman" w:cs="Times New Roman"/>
          <w:sz w:val="24"/>
          <w:szCs w:val="24"/>
        </w:rPr>
      </w:pPr>
      <w:bookmarkStart w:id="575" w:name="_Toc74617385"/>
      <w:r w:rsidRPr="002175A9">
        <w:rPr>
          <w:rFonts w:ascii="Times New Roman" w:hAnsi="Times New Roman" w:cs="Times New Roman"/>
          <w:sz w:val="24"/>
          <w:szCs w:val="24"/>
        </w:rPr>
        <w:t xml:space="preserve">Tableau </w:t>
      </w:r>
      <w:r w:rsidRPr="002175A9">
        <w:rPr>
          <w:rFonts w:ascii="Times New Roman" w:hAnsi="Times New Roman" w:cs="Times New Roman"/>
          <w:sz w:val="24"/>
          <w:szCs w:val="24"/>
        </w:rPr>
        <w:fldChar w:fldCharType="begin"/>
      </w:r>
      <w:r w:rsidRPr="002175A9">
        <w:rPr>
          <w:rFonts w:ascii="Times New Roman" w:hAnsi="Times New Roman" w:cs="Times New Roman"/>
          <w:sz w:val="24"/>
          <w:szCs w:val="24"/>
        </w:rPr>
        <w:instrText xml:space="preserve"> SEQ Tableau \* ARABIC </w:instrText>
      </w:r>
      <w:r w:rsidRPr="002175A9">
        <w:rPr>
          <w:rFonts w:ascii="Times New Roman" w:hAnsi="Times New Roman" w:cs="Times New Roman"/>
          <w:sz w:val="24"/>
          <w:szCs w:val="24"/>
        </w:rPr>
        <w:fldChar w:fldCharType="separate"/>
      </w:r>
      <w:r>
        <w:rPr>
          <w:rFonts w:ascii="Times New Roman" w:hAnsi="Times New Roman" w:cs="Times New Roman"/>
          <w:noProof/>
          <w:sz w:val="24"/>
          <w:szCs w:val="24"/>
        </w:rPr>
        <w:t>19</w:t>
      </w:r>
      <w:r w:rsidRPr="002175A9">
        <w:rPr>
          <w:rFonts w:ascii="Times New Roman" w:hAnsi="Times New Roman" w:cs="Times New Roman"/>
          <w:sz w:val="24"/>
          <w:szCs w:val="24"/>
        </w:rPr>
        <w:fldChar w:fldCharType="end"/>
      </w:r>
      <w:r w:rsidRPr="002175A9">
        <w:rPr>
          <w:rFonts w:ascii="Times New Roman" w:hAnsi="Times New Roman" w:cs="Times New Roman"/>
          <w:sz w:val="24"/>
          <w:szCs w:val="24"/>
        </w:rPr>
        <w:t>: Plan de formation</w:t>
      </w:r>
      <w:bookmarkEnd w:id="575"/>
    </w:p>
    <w:p w14:paraId="65527CBB" w14:textId="1A73AA86" w:rsidR="00E07C17" w:rsidRPr="00BF16A6" w:rsidRDefault="00E07C17" w:rsidP="00E07C17">
      <w:pPr>
        <w:rPr>
          <w:rFonts w:ascii="Times New Roman" w:hAnsi="Times New Roman" w:cs="Times New Roman"/>
          <w:sz w:val="24"/>
          <w:szCs w:val="24"/>
          <w:lang w:eastAsia="en-SG"/>
        </w:rPr>
      </w:pPr>
    </w:p>
    <w:p w14:paraId="496406FB" w14:textId="77777777" w:rsidR="007A0F16" w:rsidRPr="00BF16A6" w:rsidRDefault="007A0F16" w:rsidP="007A0F16">
      <w:pPr>
        <w:pStyle w:val="Corpsdetexte"/>
        <w:rPr>
          <w:sz w:val="24"/>
          <w:szCs w:val="24"/>
        </w:rPr>
      </w:pPr>
    </w:p>
    <w:p w14:paraId="1D6CAD91" w14:textId="77777777" w:rsidR="007A0F16" w:rsidRDefault="007A0F16" w:rsidP="007A0F16">
      <w:pPr>
        <w:pStyle w:val="Corpsdetexte"/>
      </w:pPr>
    </w:p>
    <w:p w14:paraId="6D4B5A1B" w14:textId="77777777" w:rsidR="007A0F16" w:rsidRDefault="007A0F16" w:rsidP="007A0F16">
      <w:pPr>
        <w:pStyle w:val="Corpsdetexte"/>
      </w:pPr>
    </w:p>
    <w:p w14:paraId="7ECCB41E" w14:textId="77777777" w:rsidR="007A0F16" w:rsidRDefault="007A0F16" w:rsidP="007A0F16">
      <w:pPr>
        <w:pStyle w:val="Corpsdetexte"/>
      </w:pPr>
    </w:p>
    <w:p w14:paraId="0E26DBE9" w14:textId="77777777" w:rsidR="007A0F16" w:rsidRDefault="007A0F16" w:rsidP="007A0F16">
      <w:pPr>
        <w:pStyle w:val="Corpsdetexte"/>
      </w:pPr>
    </w:p>
    <w:p w14:paraId="03CF3A9D" w14:textId="77777777" w:rsidR="007A0F16" w:rsidRDefault="007A0F16" w:rsidP="007A0F16">
      <w:pPr>
        <w:pStyle w:val="Corpsdetexte"/>
      </w:pPr>
    </w:p>
    <w:p w14:paraId="400838A8" w14:textId="77777777" w:rsidR="007A0F16" w:rsidRDefault="007A0F16" w:rsidP="007A0F16">
      <w:pPr>
        <w:pStyle w:val="Corpsdetexte"/>
      </w:pPr>
    </w:p>
    <w:p w14:paraId="3AAEB9B4" w14:textId="02C10276" w:rsidR="007A0F16" w:rsidRPr="004350A8" w:rsidRDefault="004350A8" w:rsidP="004350A8">
      <w:pPr>
        <w:pStyle w:val="Lgende"/>
        <w:rPr>
          <w:rFonts w:ascii="Times New Roman" w:hAnsi="Times New Roman" w:cs="Times New Roman"/>
          <w:sz w:val="24"/>
          <w:szCs w:val="24"/>
        </w:rPr>
      </w:pPr>
      <w:bookmarkStart w:id="576" w:name="_Toc74618933"/>
      <w:r w:rsidRPr="004350A8">
        <w:rPr>
          <w:rFonts w:ascii="Times New Roman" w:hAnsi="Times New Roman" w:cs="Times New Roman"/>
          <w:sz w:val="24"/>
          <w:szCs w:val="24"/>
        </w:rPr>
        <w:lastRenderedPageBreak/>
        <w:t xml:space="preserve">Annexe </w:t>
      </w:r>
      <w:r w:rsidRPr="004350A8">
        <w:rPr>
          <w:rFonts w:ascii="Times New Roman" w:hAnsi="Times New Roman" w:cs="Times New Roman"/>
          <w:sz w:val="24"/>
          <w:szCs w:val="24"/>
        </w:rPr>
        <w:fldChar w:fldCharType="begin"/>
      </w:r>
      <w:r w:rsidRPr="004350A8">
        <w:rPr>
          <w:rFonts w:ascii="Times New Roman" w:hAnsi="Times New Roman" w:cs="Times New Roman"/>
          <w:sz w:val="24"/>
          <w:szCs w:val="24"/>
        </w:rPr>
        <w:instrText xml:space="preserve"> SEQ Annexe \* ARABIC </w:instrText>
      </w:r>
      <w:r w:rsidRPr="004350A8">
        <w:rPr>
          <w:rFonts w:ascii="Times New Roman" w:hAnsi="Times New Roman" w:cs="Times New Roman"/>
          <w:sz w:val="24"/>
          <w:szCs w:val="24"/>
        </w:rPr>
        <w:fldChar w:fldCharType="separate"/>
      </w:r>
      <w:r w:rsidR="00695884">
        <w:rPr>
          <w:rFonts w:ascii="Times New Roman" w:hAnsi="Times New Roman" w:cs="Times New Roman"/>
          <w:noProof/>
          <w:sz w:val="24"/>
          <w:szCs w:val="24"/>
        </w:rPr>
        <w:t>5</w:t>
      </w:r>
      <w:r w:rsidRPr="004350A8">
        <w:rPr>
          <w:rFonts w:ascii="Times New Roman" w:hAnsi="Times New Roman" w:cs="Times New Roman"/>
          <w:sz w:val="24"/>
          <w:szCs w:val="24"/>
        </w:rPr>
        <w:fldChar w:fldCharType="end"/>
      </w:r>
      <w:r w:rsidRPr="004350A8">
        <w:rPr>
          <w:rFonts w:ascii="Times New Roman" w:hAnsi="Times New Roman" w:cs="Times New Roman"/>
          <w:sz w:val="24"/>
          <w:szCs w:val="24"/>
        </w:rPr>
        <w:t>: Extraits SOS élaborés par le Ministère de la Santé</w:t>
      </w:r>
      <w:bookmarkEnd w:id="576"/>
    </w:p>
    <w:p w14:paraId="24B4509E" w14:textId="77777777" w:rsidR="004350A8" w:rsidRDefault="004350A8" w:rsidP="00991A8E">
      <w:pPr>
        <w:pStyle w:val="Lgende"/>
        <w:jc w:val="both"/>
      </w:pPr>
      <w:bookmarkStart w:id="577" w:name="_Toc69909483"/>
    </w:p>
    <w:p w14:paraId="1B6B1391" w14:textId="3B82D1B8" w:rsidR="00991A8E" w:rsidRDefault="00991A8E" w:rsidP="00991A8E">
      <w:pPr>
        <w:pStyle w:val="Lgende"/>
        <w:jc w:val="both"/>
      </w:pPr>
      <w:r>
        <w:t xml:space="preserve">Figure </w:t>
      </w:r>
      <w:r w:rsidR="00DC0085">
        <w:fldChar w:fldCharType="begin"/>
      </w:r>
      <w:r w:rsidR="00E80433">
        <w:instrText xml:space="preserve"> SEQ Figure \* ARABIC </w:instrText>
      </w:r>
      <w:r w:rsidR="00DC0085">
        <w:fldChar w:fldCharType="separate"/>
      </w:r>
      <w:r w:rsidR="005243C2">
        <w:rPr>
          <w:noProof/>
        </w:rPr>
        <w:t>2</w:t>
      </w:r>
      <w:r w:rsidR="00DC0085">
        <w:rPr>
          <w:noProof/>
        </w:rPr>
        <w:fldChar w:fldCharType="end"/>
      </w:r>
      <w:r>
        <w:t>: Conduite à tenir devant un cas suspect d'infection par le SARS-COV-2 dans une structure de première ligne</w:t>
      </w:r>
      <w:bookmarkEnd w:id="577"/>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5146"/>
        <w:gridCol w:w="2664"/>
      </w:tblGrid>
      <w:tr w:rsidR="00C703B1" w:rsidRPr="00682878" w14:paraId="04FA71E6" w14:textId="77777777" w:rsidTr="00991A8E">
        <w:trPr>
          <w:jc w:val="center"/>
        </w:trPr>
        <w:tc>
          <w:tcPr>
            <w:tcW w:w="2391" w:type="dxa"/>
          </w:tcPr>
          <w:p w14:paraId="75DA56DF" w14:textId="77777777" w:rsidR="00C703B1" w:rsidRPr="00682878" w:rsidRDefault="00C703B1" w:rsidP="00F35BA5">
            <w:pPr>
              <w:spacing w:after="120"/>
              <w:ind w:left="1134"/>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Ministère de la santé</w:t>
            </w:r>
          </w:p>
        </w:tc>
        <w:tc>
          <w:tcPr>
            <w:tcW w:w="5146" w:type="dxa"/>
            <w:vMerge w:val="restart"/>
          </w:tcPr>
          <w:p w14:paraId="5443A7DD" w14:textId="77777777" w:rsidR="00C703B1" w:rsidRPr="00682878" w:rsidRDefault="00C703B1" w:rsidP="00F35BA5">
            <w:pPr>
              <w:spacing w:after="120"/>
              <w:ind w:left="1134"/>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SOP </w:t>
            </w:r>
            <w:r w:rsidR="00DF7FF2">
              <w:rPr>
                <w:rFonts w:ascii="Times New Roman" w:hAnsi="Times New Roman" w:cs="Times New Roman"/>
                <w:b/>
                <w:bCs/>
                <w:sz w:val="24"/>
                <w:szCs w:val="24"/>
                <w:lang w:eastAsia="en-US"/>
              </w:rPr>
              <w:t>1</w:t>
            </w:r>
            <w:r w:rsidRPr="00682878">
              <w:rPr>
                <w:rFonts w:ascii="Times New Roman" w:hAnsi="Times New Roman" w:cs="Times New Roman"/>
                <w:b/>
                <w:bCs/>
                <w:sz w:val="24"/>
                <w:szCs w:val="24"/>
                <w:lang w:eastAsia="en-US"/>
              </w:rPr>
              <w:t> : Conduite à tenir devant un cas suspect d’infection par le « SARS-COV-2 » dans une structure de première ligne</w:t>
            </w:r>
          </w:p>
        </w:tc>
        <w:tc>
          <w:tcPr>
            <w:tcW w:w="2664" w:type="dxa"/>
            <w:vMerge w:val="restart"/>
          </w:tcPr>
          <w:p w14:paraId="428BB70E" w14:textId="77777777" w:rsidR="00C703B1" w:rsidRPr="00682878" w:rsidRDefault="00C703B1" w:rsidP="00F35BA5">
            <w:pPr>
              <w:spacing w:after="120"/>
              <w:ind w:left="1134"/>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rPr>
              <w:t>CoV19 </w:t>
            </w:r>
            <w:r w:rsidRPr="00682878">
              <w:rPr>
                <w:rFonts w:ascii="Times New Roman" w:hAnsi="Times New Roman" w:cs="Times New Roman"/>
                <w:b/>
                <w:bCs/>
                <w:sz w:val="24"/>
                <w:szCs w:val="24"/>
                <w:lang w:eastAsia="en-US"/>
              </w:rPr>
              <w:t>Volet 1 : prise en charge</w:t>
            </w:r>
          </w:p>
        </w:tc>
      </w:tr>
      <w:tr w:rsidR="00C703B1" w:rsidRPr="00682878" w14:paraId="3E6EFEBE" w14:textId="77777777" w:rsidTr="00991A8E">
        <w:trPr>
          <w:jc w:val="center"/>
        </w:trPr>
        <w:tc>
          <w:tcPr>
            <w:tcW w:w="2391" w:type="dxa"/>
          </w:tcPr>
          <w:p w14:paraId="16F047EB"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2P2R « SARS-COV-2 »</w:t>
            </w:r>
          </w:p>
        </w:tc>
        <w:tc>
          <w:tcPr>
            <w:tcW w:w="5146" w:type="dxa"/>
            <w:vMerge/>
          </w:tcPr>
          <w:p w14:paraId="1B03C12A" w14:textId="77777777" w:rsidR="00C703B1" w:rsidRPr="00682878" w:rsidRDefault="00C703B1" w:rsidP="009A6E98">
            <w:pPr>
              <w:spacing w:after="120"/>
              <w:jc w:val="both"/>
              <w:rPr>
                <w:rFonts w:ascii="Times New Roman" w:hAnsi="Times New Roman" w:cs="Times New Roman"/>
                <w:b/>
                <w:bCs/>
                <w:sz w:val="24"/>
                <w:szCs w:val="24"/>
                <w:lang w:eastAsia="en-US"/>
              </w:rPr>
            </w:pPr>
          </w:p>
        </w:tc>
        <w:tc>
          <w:tcPr>
            <w:tcW w:w="2664" w:type="dxa"/>
            <w:vMerge/>
          </w:tcPr>
          <w:p w14:paraId="7A1623F9" w14:textId="77777777" w:rsidR="00C703B1" w:rsidRPr="00682878" w:rsidRDefault="00C703B1" w:rsidP="009A6E98">
            <w:pPr>
              <w:spacing w:after="120"/>
              <w:jc w:val="both"/>
              <w:rPr>
                <w:rFonts w:ascii="Times New Roman" w:hAnsi="Times New Roman" w:cs="Times New Roman"/>
                <w:b/>
                <w:bCs/>
                <w:sz w:val="24"/>
                <w:szCs w:val="24"/>
                <w:lang w:eastAsia="en-US"/>
              </w:rPr>
            </w:pPr>
          </w:p>
        </w:tc>
      </w:tr>
    </w:tbl>
    <w:p w14:paraId="432F9F75" w14:textId="77777777" w:rsidR="003C7B6F" w:rsidRPr="00682878" w:rsidRDefault="00E34B84" w:rsidP="003C7B6F">
      <w:pPr>
        <w:spacing w:after="120"/>
        <w:jc w:val="center"/>
        <w:rPr>
          <w:rFonts w:ascii="Times New Roman" w:hAnsi="Times New Roman" w:cs="Times New Roman"/>
          <w:sz w:val="24"/>
          <w:szCs w:val="24"/>
          <w:lang w:eastAsia="en-US"/>
        </w:rPr>
      </w:pPr>
      <w:r w:rsidRPr="00682878">
        <w:rPr>
          <w:rFonts w:ascii="Times New Roman" w:hAnsi="Times New Roman" w:cs="Times New Roman"/>
          <w:noProof/>
          <w:sz w:val="24"/>
          <w:szCs w:val="24"/>
        </w:rPr>
        <w:drawing>
          <wp:inline distT="0" distB="0" distL="0" distR="0" wp14:anchorId="199421BB" wp14:editId="62DEC9BD">
            <wp:extent cx="6168044" cy="7813675"/>
            <wp:effectExtent l="0" t="0" r="0" b="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ab 5.jpg"/>
                    <pic:cNvPicPr/>
                  </pic:nvPicPr>
                  <pic:blipFill>
                    <a:blip r:embed="rId69">
                      <a:extLst>
                        <a:ext uri="{28A0092B-C50C-407E-A947-70E740481C1C}">
                          <a14:useLocalDpi xmlns:a14="http://schemas.microsoft.com/office/drawing/2010/main" val="0"/>
                        </a:ext>
                      </a:extLst>
                    </a:blip>
                    <a:stretch>
                      <a:fillRect/>
                    </a:stretch>
                  </pic:blipFill>
                  <pic:spPr>
                    <a:xfrm>
                      <a:off x="0" y="0"/>
                      <a:ext cx="6168044" cy="7813675"/>
                    </a:xfrm>
                    <a:prstGeom prst="rect">
                      <a:avLst/>
                    </a:prstGeom>
                  </pic:spPr>
                </pic:pic>
              </a:graphicData>
            </a:graphic>
          </wp:inline>
        </w:drawing>
      </w:r>
    </w:p>
    <w:p w14:paraId="15051C94" w14:textId="77777777" w:rsidR="00DF7FF2" w:rsidRPr="00682878" w:rsidRDefault="00DF7FF2" w:rsidP="00D3155F">
      <w:pPr>
        <w:rPr>
          <w:rFonts w:ascii="Times New Roman" w:hAnsi="Times New Roman" w:cs="Times New Roman"/>
          <w:sz w:val="24"/>
          <w:szCs w:val="24"/>
          <w:lang w:eastAsia="en-US"/>
        </w:rPr>
      </w:pPr>
    </w:p>
    <w:tbl>
      <w:tblPr>
        <w:tblpPr w:leftFromText="141" w:rightFromText="141" w:vertAnchor="text" w:tblpX="10"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1437"/>
        <w:gridCol w:w="2730"/>
        <w:gridCol w:w="2564"/>
        <w:gridCol w:w="9"/>
        <w:gridCol w:w="154"/>
        <w:gridCol w:w="2409"/>
      </w:tblGrid>
      <w:tr w:rsidR="00C703B1" w:rsidRPr="00682878" w14:paraId="6B0BD3C1" w14:textId="77777777" w:rsidTr="00F35BA5">
        <w:tc>
          <w:tcPr>
            <w:tcW w:w="2367" w:type="dxa"/>
            <w:gridSpan w:val="2"/>
          </w:tcPr>
          <w:p w14:paraId="002621C7" w14:textId="201275B1" w:rsidR="00C703B1" w:rsidRPr="00682878" w:rsidRDefault="0034775F" w:rsidP="00D3155F">
            <w:pPr>
              <w:jc w:val="both"/>
              <w:rPr>
                <w:rFonts w:ascii="Times New Roman" w:hAnsi="Times New Roman" w:cs="Times New Roman"/>
                <w:b/>
                <w:bCs/>
                <w:sz w:val="24"/>
                <w:szCs w:val="24"/>
                <w:lang w:eastAsia="en-US"/>
              </w:rPr>
            </w:pPr>
            <w:r>
              <w:rPr>
                <w:noProof/>
              </w:rPr>
              <mc:AlternateContent>
                <mc:Choice Requires="wps">
                  <w:drawing>
                    <wp:anchor distT="4294967291" distB="4294967291" distL="114300" distR="114300" simplePos="0" relativeHeight="251658246" behindDoc="0" locked="0" layoutInCell="1" allowOverlap="1" wp14:anchorId="17EE4A74" wp14:editId="5702C37D">
                      <wp:simplePos x="0" y="0"/>
                      <wp:positionH relativeFrom="column">
                        <wp:posOffset>1262380</wp:posOffset>
                      </wp:positionH>
                      <wp:positionV relativeFrom="paragraph">
                        <wp:posOffset>7179309</wp:posOffset>
                      </wp:positionV>
                      <wp:extent cx="142875" cy="0"/>
                      <wp:effectExtent l="0" t="0" r="9525" b="0"/>
                      <wp:wrapNone/>
                      <wp:docPr id="67" name="Connecteur droit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EF6DFA" id="Connecteur droit 53" o:spid="_x0000_s1026" style="position:absolute;z-index:25165824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9.4pt,565.3pt" to="110.65pt,5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" strokecolor="#4472c4" strokeweight=".5pt">
                      <v:stroke joinstyle="miter"/>
                      <o:lock v:ext="edit" shapetype="f"/>
                    </v:line>
                  </w:pict>
                </mc:Fallback>
              </mc:AlternateContent>
            </w:r>
            <w:r>
              <w:rPr>
                <w:noProof/>
              </w:rPr>
              <mc:AlternateContent>
                <mc:Choice Requires="wps">
                  <w:drawing>
                    <wp:anchor distT="4294967291" distB="4294967291" distL="114293" distR="114293" simplePos="0" relativeHeight="251658245" behindDoc="0" locked="0" layoutInCell="1" allowOverlap="1" wp14:anchorId="2BAB021C" wp14:editId="7F7E140A">
                      <wp:simplePos x="0" y="0"/>
                      <wp:positionH relativeFrom="column">
                        <wp:posOffset>1920239</wp:posOffset>
                      </wp:positionH>
                      <wp:positionV relativeFrom="paragraph">
                        <wp:posOffset>6682104</wp:posOffset>
                      </wp:positionV>
                      <wp:extent cx="0" cy="0"/>
                      <wp:effectExtent l="0" t="0" r="0" b="0"/>
                      <wp:wrapNone/>
                      <wp:docPr id="43" name="Connecteur droit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ABEA71" id="Connecteur droit 25" o:spid="_x0000_s1026" style="position:absolute;z-index:251658245;visibility:visible;mso-wrap-style:square;mso-width-percent:0;mso-height-percent:0;mso-wrap-distance-left:3.17481mm;mso-wrap-distance-top:-1e-4mm;mso-wrap-distance-right:3.17481mm;mso-wrap-distance-bottom:-1e-4mm;mso-position-horizontal:absolute;mso-position-horizontal-relative:text;mso-position-vertical:absolute;mso-position-vertical-relative:text;mso-width-percent:0;mso-height-percent:0;mso-width-relative:page;mso-height-relative:page" from="151.2pt,526.15pt" to="151.2pt,5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" strokecolor="windowText" strokeweight=".5pt">
                      <v:stroke joinstyle="miter"/>
                      <o:lock v:ext="edit" shapetype="f"/>
                    </v:line>
                  </w:pict>
                </mc:Fallback>
              </mc:AlternateContent>
            </w:r>
            <w:r w:rsidR="00C703B1" w:rsidRPr="00682878">
              <w:rPr>
                <w:rFonts w:ascii="Times New Roman" w:hAnsi="Times New Roman" w:cs="Times New Roman"/>
                <w:b/>
                <w:bCs/>
                <w:sz w:val="24"/>
                <w:szCs w:val="24"/>
                <w:lang w:eastAsia="en-US"/>
              </w:rPr>
              <w:t>Ministère de la santé</w:t>
            </w:r>
          </w:p>
        </w:tc>
        <w:tc>
          <w:tcPr>
            <w:tcW w:w="5922" w:type="dxa"/>
            <w:gridSpan w:val="4"/>
            <w:vMerge w:val="restart"/>
          </w:tcPr>
          <w:p w14:paraId="51EA71C2" w14:textId="77777777" w:rsidR="00C703B1" w:rsidRPr="00682878" w:rsidRDefault="00C703B1" w:rsidP="00D3155F">
            <w:pPr>
              <w:ind w:left="1134"/>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SOP </w:t>
            </w:r>
            <w:r w:rsidR="00DF7FF2">
              <w:rPr>
                <w:rFonts w:ascii="Times New Roman" w:hAnsi="Times New Roman" w:cs="Times New Roman"/>
                <w:b/>
                <w:bCs/>
                <w:sz w:val="24"/>
                <w:szCs w:val="24"/>
                <w:lang w:eastAsia="en-US"/>
              </w:rPr>
              <w:t>2</w:t>
            </w:r>
            <w:r w:rsidR="00DF7FF2" w:rsidRPr="00682878">
              <w:rPr>
                <w:rFonts w:ascii="Times New Roman" w:hAnsi="Times New Roman" w:cs="Times New Roman"/>
                <w:b/>
                <w:bCs/>
                <w:sz w:val="24"/>
                <w:szCs w:val="24"/>
                <w:lang w:eastAsia="en-US"/>
              </w:rPr>
              <w:t> </w:t>
            </w:r>
            <w:r w:rsidRPr="00682878">
              <w:rPr>
                <w:rFonts w:ascii="Times New Roman" w:hAnsi="Times New Roman" w:cs="Times New Roman"/>
                <w:b/>
                <w:bCs/>
                <w:sz w:val="24"/>
                <w:szCs w:val="24"/>
                <w:lang w:eastAsia="en-US"/>
              </w:rPr>
              <w:t>: Transport médicalisé d’un cas suspect ou confirmé d’infection à « SARS-COV-2 »</w:t>
            </w:r>
          </w:p>
        </w:tc>
        <w:tc>
          <w:tcPr>
            <w:tcW w:w="1912" w:type="dxa"/>
            <w:vMerge w:val="restart"/>
          </w:tcPr>
          <w:p w14:paraId="2A1B0E99" w14:textId="77777777" w:rsidR="00C703B1" w:rsidRPr="00682878" w:rsidRDefault="00C703B1" w:rsidP="00D3155F">
            <w:pPr>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Volet 2 : transport médicalisé</w:t>
            </w:r>
          </w:p>
        </w:tc>
      </w:tr>
      <w:tr w:rsidR="00C703B1" w:rsidRPr="00682878" w14:paraId="65D46B28" w14:textId="77777777" w:rsidTr="00F35BA5">
        <w:tc>
          <w:tcPr>
            <w:tcW w:w="2367" w:type="dxa"/>
            <w:gridSpan w:val="2"/>
          </w:tcPr>
          <w:p w14:paraId="3FC77A97" w14:textId="77777777" w:rsidR="00C703B1" w:rsidRPr="00682878" w:rsidRDefault="00C703B1" w:rsidP="009145F2">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2P2R « SARS-COV-2 »</w:t>
            </w:r>
          </w:p>
        </w:tc>
        <w:tc>
          <w:tcPr>
            <w:tcW w:w="5922" w:type="dxa"/>
            <w:gridSpan w:val="4"/>
            <w:vMerge/>
          </w:tcPr>
          <w:p w14:paraId="62B6C6D9" w14:textId="77777777" w:rsidR="00C703B1" w:rsidRPr="00682878" w:rsidRDefault="00C703B1" w:rsidP="00F35BA5">
            <w:pPr>
              <w:spacing w:after="120"/>
              <w:ind w:left="1134"/>
              <w:jc w:val="both"/>
              <w:rPr>
                <w:rFonts w:ascii="Times New Roman" w:hAnsi="Times New Roman" w:cs="Times New Roman"/>
                <w:b/>
                <w:bCs/>
                <w:sz w:val="24"/>
                <w:szCs w:val="24"/>
                <w:lang w:eastAsia="en-US"/>
              </w:rPr>
            </w:pPr>
          </w:p>
        </w:tc>
        <w:tc>
          <w:tcPr>
            <w:tcW w:w="1912" w:type="dxa"/>
            <w:vMerge/>
          </w:tcPr>
          <w:p w14:paraId="18F7646D" w14:textId="77777777" w:rsidR="00C703B1" w:rsidRPr="00682878" w:rsidRDefault="00C703B1" w:rsidP="009145F2">
            <w:pPr>
              <w:spacing w:after="120"/>
              <w:jc w:val="both"/>
              <w:rPr>
                <w:rFonts w:ascii="Times New Roman" w:hAnsi="Times New Roman" w:cs="Times New Roman"/>
                <w:b/>
                <w:bCs/>
                <w:sz w:val="24"/>
                <w:szCs w:val="24"/>
                <w:lang w:eastAsia="en-US"/>
              </w:rPr>
            </w:pPr>
          </w:p>
        </w:tc>
      </w:tr>
      <w:tr w:rsidR="00C703B1" w:rsidRPr="00682878" w14:paraId="5E2B6B3C" w14:textId="77777777" w:rsidTr="00F35BA5">
        <w:tc>
          <w:tcPr>
            <w:tcW w:w="10201" w:type="dxa"/>
            <w:gridSpan w:val="7"/>
            <w:shd w:val="clear" w:color="auto" w:fill="4472C4"/>
          </w:tcPr>
          <w:p w14:paraId="211FDB43" w14:textId="77777777" w:rsidR="00C703B1" w:rsidRPr="00682878" w:rsidRDefault="00C703B1" w:rsidP="00F35BA5">
            <w:pPr>
              <w:spacing w:after="120"/>
              <w:ind w:left="1134"/>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Objectif</w:t>
            </w:r>
          </w:p>
        </w:tc>
      </w:tr>
      <w:tr w:rsidR="00C703B1" w:rsidRPr="00682878" w14:paraId="06251996" w14:textId="77777777" w:rsidTr="00F35BA5">
        <w:tc>
          <w:tcPr>
            <w:tcW w:w="10201" w:type="dxa"/>
            <w:gridSpan w:val="7"/>
          </w:tcPr>
          <w:p w14:paraId="42BDCB17" w14:textId="77777777" w:rsidR="00C703B1" w:rsidRPr="00682878" w:rsidRDefault="00C703B1" w:rsidP="00F35BA5">
            <w:pPr>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Cette procédure décrit les règles et les étapes du transport médicalisé en cas d’infection par le CoV-19 », tout en assurant la sécurité du patient et du personnel de soins lors du transport.</w:t>
            </w:r>
          </w:p>
        </w:tc>
      </w:tr>
      <w:tr w:rsidR="00C703B1" w:rsidRPr="00682878" w14:paraId="0B4BAC24" w14:textId="77777777" w:rsidTr="00F35BA5">
        <w:tc>
          <w:tcPr>
            <w:tcW w:w="10201" w:type="dxa"/>
            <w:gridSpan w:val="7"/>
            <w:shd w:val="clear" w:color="auto" w:fill="4472C4"/>
          </w:tcPr>
          <w:p w14:paraId="58533601" w14:textId="77777777" w:rsidR="00C703B1" w:rsidRPr="00682878" w:rsidRDefault="00C703B1" w:rsidP="00F35BA5">
            <w:pPr>
              <w:spacing w:after="120"/>
              <w:ind w:left="1134"/>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Responsable de l’application de cette procédure</w:t>
            </w:r>
          </w:p>
        </w:tc>
      </w:tr>
      <w:tr w:rsidR="00C703B1" w:rsidRPr="00682878" w14:paraId="5C8E3867" w14:textId="77777777" w:rsidTr="00F35BA5">
        <w:tc>
          <w:tcPr>
            <w:tcW w:w="10201" w:type="dxa"/>
            <w:gridSpan w:val="7"/>
          </w:tcPr>
          <w:p w14:paraId="7117AA81" w14:textId="77777777" w:rsidR="00C703B1" w:rsidRPr="00682878" w:rsidRDefault="00C703B1" w:rsidP="00F35BA5">
            <w:pPr>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Ce transport sera assuré par le SAMU s’il s’agit d’une structure de 1</w:t>
            </w:r>
            <w:r w:rsidRPr="00682878">
              <w:rPr>
                <w:rFonts w:ascii="Times New Roman" w:hAnsi="Times New Roman" w:cs="Times New Roman"/>
                <w:sz w:val="24"/>
                <w:szCs w:val="24"/>
                <w:vertAlign w:val="superscript"/>
                <w:lang w:eastAsia="en-US"/>
              </w:rPr>
              <w:t>ère</w:t>
            </w:r>
            <w:r w:rsidRPr="00682878">
              <w:rPr>
                <w:rFonts w:ascii="Times New Roman" w:hAnsi="Times New Roman" w:cs="Times New Roman"/>
                <w:sz w:val="24"/>
                <w:szCs w:val="24"/>
                <w:lang w:eastAsia="en-US"/>
              </w:rPr>
              <w:t xml:space="preserve"> ligne de type CSB, médecin de libre pratique, clinique privée.</w:t>
            </w:r>
          </w:p>
          <w:p w14:paraId="33F5175E" w14:textId="77777777" w:rsidR="00C703B1" w:rsidRPr="00682878" w:rsidRDefault="00C703B1" w:rsidP="00F35BA5">
            <w:pPr>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Ce transport sera assuré par une ambulance dédiée s’il s’agit d’un hôpital régional et dans ce cas le responsable n’est pas uniquement le médecin du SAMU </w:t>
            </w:r>
          </w:p>
        </w:tc>
      </w:tr>
      <w:tr w:rsidR="00C703B1" w:rsidRPr="00682878" w14:paraId="1E76A1A3" w14:textId="77777777" w:rsidTr="00F35BA5">
        <w:tc>
          <w:tcPr>
            <w:tcW w:w="10201" w:type="dxa"/>
            <w:gridSpan w:val="7"/>
            <w:shd w:val="clear" w:color="auto" w:fill="4472C4"/>
          </w:tcPr>
          <w:p w14:paraId="5716BDA7" w14:textId="77777777" w:rsidR="00C703B1" w:rsidRPr="00682878" w:rsidRDefault="00C703B1" w:rsidP="00F35BA5">
            <w:pPr>
              <w:spacing w:after="120"/>
              <w:ind w:left="1134"/>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Domaines d’application</w:t>
            </w:r>
          </w:p>
        </w:tc>
      </w:tr>
      <w:tr w:rsidR="00C703B1" w:rsidRPr="00682878" w14:paraId="2710E23B" w14:textId="77777777" w:rsidTr="00F35BA5">
        <w:tc>
          <w:tcPr>
            <w:tcW w:w="10201" w:type="dxa"/>
            <w:gridSpan w:val="7"/>
          </w:tcPr>
          <w:p w14:paraId="4823A841" w14:textId="77777777" w:rsidR="00C703B1" w:rsidRPr="00682878" w:rsidRDefault="00C703B1" w:rsidP="00F35BA5">
            <w:pPr>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 cas de transport médicalisé des cas suspects ou confirmés d’infection par le CoV-19 »</w:t>
            </w:r>
          </w:p>
          <w:p w14:paraId="1AFAAEBE" w14:textId="77777777" w:rsidR="00C703B1" w:rsidRPr="00682878" w:rsidRDefault="00C703B1" w:rsidP="00F35BA5">
            <w:pPr>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 cas d’indication d’hospitalisation dans un service de prise en charge</w:t>
            </w:r>
          </w:p>
          <w:p w14:paraId="1E0E5C6F" w14:textId="77777777" w:rsidR="00C703B1" w:rsidRPr="00682878" w:rsidRDefault="00C703B1" w:rsidP="00F35BA5">
            <w:pPr>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 cas de rapatriement et placement des sujets asymptomatiques en provenance de zones de haut risque d’infection par le CoV-19 dans un centre d’isolement pour surveillance.</w:t>
            </w:r>
          </w:p>
          <w:p w14:paraId="27FCC4A6" w14:textId="77777777" w:rsidR="00C703B1" w:rsidRPr="00682878" w:rsidRDefault="00C703B1" w:rsidP="00F35BA5">
            <w:pPr>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IL peut également être demandé par le service de prise en charge pour un examen complémentaire</w:t>
            </w:r>
          </w:p>
        </w:tc>
      </w:tr>
      <w:tr w:rsidR="00C703B1" w:rsidRPr="00682878" w14:paraId="6AD0144F" w14:textId="77777777" w:rsidTr="00F35BA5">
        <w:tc>
          <w:tcPr>
            <w:tcW w:w="10201" w:type="dxa"/>
            <w:gridSpan w:val="7"/>
            <w:shd w:val="clear" w:color="auto" w:fill="4472C4"/>
          </w:tcPr>
          <w:p w14:paraId="4DC3C7AD" w14:textId="77777777" w:rsidR="00C703B1" w:rsidRPr="00682878" w:rsidRDefault="00C703B1" w:rsidP="00F35BA5">
            <w:pPr>
              <w:spacing w:after="120"/>
              <w:ind w:left="1134"/>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Documentation</w:t>
            </w:r>
          </w:p>
        </w:tc>
      </w:tr>
      <w:tr w:rsidR="00C703B1" w:rsidRPr="00682878" w14:paraId="4190EB01" w14:textId="77777777" w:rsidTr="00F35BA5">
        <w:tc>
          <w:tcPr>
            <w:tcW w:w="10201" w:type="dxa"/>
            <w:gridSpan w:val="7"/>
          </w:tcPr>
          <w:p w14:paraId="4BA7FA15" w14:textId="77777777" w:rsidR="00C703B1" w:rsidRPr="00682878" w:rsidRDefault="00C703B1" w:rsidP="00863CC9">
            <w:pPr>
              <w:numPr>
                <w:ilvl w:val="0"/>
                <w:numId w:val="54"/>
              </w:numPr>
              <w:spacing w:after="120"/>
              <w:ind w:left="1134"/>
              <w:contextualSpacing/>
              <w:jc w:val="both"/>
              <w:rPr>
                <w:rFonts w:ascii="Times New Roman" w:hAnsi="Times New Roman" w:cs="Times New Roman"/>
                <w:b/>
                <w:bCs/>
                <w:sz w:val="24"/>
                <w:szCs w:val="24"/>
                <w:lang w:eastAsia="en-US"/>
              </w:rPr>
            </w:pPr>
            <w:r w:rsidRPr="00682878">
              <w:rPr>
                <w:rFonts w:ascii="Times New Roman" w:hAnsi="Times New Roman" w:cs="Times New Roman"/>
                <w:sz w:val="24"/>
                <w:szCs w:val="24"/>
                <w:lang w:eastAsia="en-US"/>
              </w:rPr>
              <w:t>Checklist et procédure pour l’entretien des véhicules (la désinfection) avant et après utilisation pour transport d’un patient suspect de « 2019-nCoV » ou en cas de rapatriement</w:t>
            </w:r>
          </w:p>
          <w:p w14:paraId="0631DA50" w14:textId="77777777" w:rsidR="00C703B1" w:rsidRPr="00682878" w:rsidRDefault="00C703B1" w:rsidP="00863CC9">
            <w:pPr>
              <w:numPr>
                <w:ilvl w:val="0"/>
                <w:numId w:val="54"/>
              </w:numPr>
              <w:spacing w:after="120"/>
              <w:ind w:left="1134"/>
              <w:contextualSpacing/>
              <w:jc w:val="both"/>
              <w:rPr>
                <w:rFonts w:ascii="Times New Roman" w:hAnsi="Times New Roman" w:cs="Times New Roman"/>
                <w:b/>
                <w:bCs/>
                <w:sz w:val="24"/>
                <w:szCs w:val="24"/>
                <w:lang w:eastAsia="en-US"/>
              </w:rPr>
            </w:pPr>
            <w:r w:rsidRPr="00682878">
              <w:rPr>
                <w:rFonts w:ascii="Times New Roman" w:hAnsi="Times New Roman" w:cs="Times New Roman"/>
                <w:sz w:val="24"/>
                <w:szCs w:val="24"/>
                <w:lang w:eastAsia="en-US"/>
              </w:rPr>
              <w:t>La mise en place de tableaux de bord (registres) permettant de suivre la traçabilité des procédures et des protocoles d’entretien.</w:t>
            </w:r>
          </w:p>
        </w:tc>
      </w:tr>
      <w:tr w:rsidR="00C703B1" w:rsidRPr="00682878" w14:paraId="2BE10ADF" w14:textId="77777777" w:rsidTr="00F35BA5">
        <w:tc>
          <w:tcPr>
            <w:tcW w:w="10201" w:type="dxa"/>
            <w:gridSpan w:val="7"/>
            <w:shd w:val="clear" w:color="auto" w:fill="4472C4"/>
          </w:tcPr>
          <w:p w14:paraId="6F946B30" w14:textId="77777777" w:rsidR="00C703B1" w:rsidRPr="00682878" w:rsidRDefault="00C703B1" w:rsidP="00F35BA5">
            <w:pPr>
              <w:spacing w:after="120"/>
              <w:ind w:left="1134"/>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Descriptif</w:t>
            </w:r>
          </w:p>
        </w:tc>
      </w:tr>
      <w:tr w:rsidR="00C703B1" w:rsidRPr="00682878" w14:paraId="5B752F8E" w14:textId="77777777" w:rsidTr="00F35BA5">
        <w:tc>
          <w:tcPr>
            <w:tcW w:w="898" w:type="dxa"/>
          </w:tcPr>
          <w:p w14:paraId="736ADF5B" w14:textId="77777777" w:rsidR="00C703B1" w:rsidRPr="00682878" w:rsidRDefault="00C703B1" w:rsidP="009145F2">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N°</w:t>
            </w:r>
          </w:p>
        </w:tc>
        <w:tc>
          <w:tcPr>
            <w:tcW w:w="5802" w:type="dxa"/>
            <w:gridSpan w:val="2"/>
          </w:tcPr>
          <w:p w14:paraId="660797CC" w14:textId="77777777" w:rsidR="00C703B1" w:rsidRPr="00682878" w:rsidRDefault="00C703B1" w:rsidP="00F35BA5">
            <w:pPr>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Description</w:t>
            </w:r>
          </w:p>
        </w:tc>
        <w:tc>
          <w:tcPr>
            <w:tcW w:w="1430" w:type="dxa"/>
          </w:tcPr>
          <w:p w14:paraId="4C57631F" w14:textId="77777777" w:rsidR="00C703B1" w:rsidRPr="00682878" w:rsidRDefault="00C703B1" w:rsidP="00F35BA5">
            <w:pPr>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Responsable</w:t>
            </w:r>
          </w:p>
        </w:tc>
        <w:tc>
          <w:tcPr>
            <w:tcW w:w="2071" w:type="dxa"/>
            <w:gridSpan w:val="3"/>
          </w:tcPr>
          <w:p w14:paraId="4F827952" w14:textId="77777777" w:rsidR="00C703B1" w:rsidRPr="00682878" w:rsidRDefault="00C703B1" w:rsidP="00F35BA5">
            <w:pPr>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Document</w:t>
            </w:r>
          </w:p>
        </w:tc>
      </w:tr>
      <w:tr w:rsidR="00C703B1" w:rsidRPr="00682878" w14:paraId="73A0124A" w14:textId="77777777" w:rsidTr="00F35BA5">
        <w:tc>
          <w:tcPr>
            <w:tcW w:w="898" w:type="dxa"/>
          </w:tcPr>
          <w:p w14:paraId="39AE4296" w14:textId="77777777" w:rsidR="00C703B1" w:rsidRPr="00682878" w:rsidRDefault="00C703B1" w:rsidP="009145F2">
            <w:pPr>
              <w:tabs>
                <w:tab w:val="left" w:pos="3135"/>
              </w:tabs>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1</w:t>
            </w:r>
          </w:p>
        </w:tc>
        <w:tc>
          <w:tcPr>
            <w:tcW w:w="5802" w:type="dxa"/>
            <w:gridSpan w:val="2"/>
          </w:tcPr>
          <w:p w14:paraId="6D3D52D3"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L’appel pour un transport médicalisé :</w:t>
            </w:r>
          </w:p>
          <w:p w14:paraId="649F5CCA"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 -Le rapatriement et placement dans un centre d’isolement pour la surveillance </w:t>
            </w:r>
          </w:p>
          <w:p w14:paraId="50B7A033"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 -Ce transport peut être assuré par le SAMU s’il s’agit d’une structure de 1 ère ligne de type CSB, médecin de libre pratique, clinique privée.</w:t>
            </w:r>
          </w:p>
          <w:p w14:paraId="2F89B72B"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-Ce transport peut être assuré par une ambulance dédiée s’il s’agit d’un hôpital régional et dans ce cas le responsable n’est pas uniquement le médecin du SAMU</w:t>
            </w:r>
          </w:p>
          <w:p w14:paraId="5144C303"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-L’indication hospitalisation dans le service de prise en charge</w:t>
            </w:r>
          </w:p>
          <w:p w14:paraId="55FA347D"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-Il peut également être demandé par le service de prise en charge pour un examen complémentaire.</w:t>
            </w:r>
          </w:p>
        </w:tc>
        <w:tc>
          <w:tcPr>
            <w:tcW w:w="1430" w:type="dxa"/>
          </w:tcPr>
          <w:p w14:paraId="7ABC768C"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Médecin du SAMU</w:t>
            </w:r>
          </w:p>
          <w:p w14:paraId="2B1CE294" w14:textId="77777777" w:rsidR="00C703B1" w:rsidRPr="00682878" w:rsidRDefault="00C703B1" w:rsidP="00F35BA5">
            <w:pPr>
              <w:spacing w:after="120"/>
              <w:ind w:left="1134"/>
              <w:jc w:val="both"/>
              <w:rPr>
                <w:rFonts w:ascii="Times New Roman" w:hAnsi="Times New Roman" w:cs="Times New Roman"/>
                <w:sz w:val="24"/>
                <w:szCs w:val="24"/>
                <w:lang w:eastAsia="en-US"/>
              </w:rPr>
            </w:pPr>
          </w:p>
        </w:tc>
        <w:tc>
          <w:tcPr>
            <w:tcW w:w="2071" w:type="dxa"/>
            <w:gridSpan w:val="3"/>
          </w:tcPr>
          <w:p w14:paraId="0E2D1C37"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SOP de signalement et appel</w:t>
            </w:r>
          </w:p>
        </w:tc>
      </w:tr>
      <w:tr w:rsidR="00C703B1" w:rsidRPr="00682878" w14:paraId="4EF0505E" w14:textId="77777777" w:rsidTr="00F35BA5">
        <w:tc>
          <w:tcPr>
            <w:tcW w:w="898" w:type="dxa"/>
          </w:tcPr>
          <w:p w14:paraId="5EEA9672" w14:textId="77777777" w:rsidR="00C703B1" w:rsidRPr="00682878" w:rsidRDefault="00C703B1" w:rsidP="009145F2">
            <w:pPr>
              <w:tabs>
                <w:tab w:val="left" w:pos="3135"/>
              </w:tabs>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2</w:t>
            </w:r>
          </w:p>
        </w:tc>
        <w:tc>
          <w:tcPr>
            <w:tcW w:w="5802" w:type="dxa"/>
            <w:gridSpan w:val="2"/>
          </w:tcPr>
          <w:p w14:paraId="689A6D1A" w14:textId="77777777" w:rsidR="00C703B1" w:rsidRPr="00682878" w:rsidRDefault="00AF3A13"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 médecin du SAMU</w:t>
            </w:r>
            <w:r w:rsidR="00C703B1" w:rsidRPr="00682878">
              <w:rPr>
                <w:rFonts w:ascii="Times New Roman" w:hAnsi="Times New Roman" w:cs="Times New Roman"/>
                <w:sz w:val="24"/>
                <w:szCs w:val="24"/>
                <w:lang w:eastAsia="en-US"/>
              </w:rPr>
              <w:t xml:space="preserve"> doit communiquer avec le centre d’isolement ou le service de prise en charge pour mieux gérer le transfert du patient</w:t>
            </w:r>
          </w:p>
        </w:tc>
        <w:tc>
          <w:tcPr>
            <w:tcW w:w="1436" w:type="dxa"/>
            <w:gridSpan w:val="2"/>
          </w:tcPr>
          <w:p w14:paraId="0758688C"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Médecin du SAMU </w:t>
            </w:r>
          </w:p>
          <w:p w14:paraId="65AF7E20"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COU- SP</w:t>
            </w:r>
          </w:p>
          <w:p w14:paraId="18868578"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p>
        </w:tc>
        <w:tc>
          <w:tcPr>
            <w:tcW w:w="2065" w:type="dxa"/>
            <w:gridSpan w:val="2"/>
          </w:tcPr>
          <w:p w14:paraId="7BBAF906"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SOP de signalement et appel</w:t>
            </w:r>
          </w:p>
        </w:tc>
      </w:tr>
      <w:tr w:rsidR="00C703B1" w:rsidRPr="00682878" w14:paraId="1723DE85" w14:textId="77777777" w:rsidTr="00F35BA5">
        <w:tc>
          <w:tcPr>
            <w:tcW w:w="898" w:type="dxa"/>
          </w:tcPr>
          <w:p w14:paraId="74480348" w14:textId="77777777" w:rsidR="00C703B1" w:rsidRPr="00682878" w:rsidRDefault="00C703B1" w:rsidP="009145F2">
            <w:pPr>
              <w:tabs>
                <w:tab w:val="left" w:pos="3135"/>
              </w:tabs>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3</w:t>
            </w:r>
          </w:p>
        </w:tc>
        <w:tc>
          <w:tcPr>
            <w:tcW w:w="5802" w:type="dxa"/>
            <w:gridSpan w:val="2"/>
          </w:tcPr>
          <w:p w14:paraId="09B2D8E5"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 contrôle ultime des équipements et de l’état de biosécurité de l’ambulance est à faire en vérifiant avec une checklist</w:t>
            </w:r>
          </w:p>
        </w:tc>
        <w:tc>
          <w:tcPr>
            <w:tcW w:w="1436" w:type="dxa"/>
            <w:gridSpan w:val="2"/>
          </w:tcPr>
          <w:p w14:paraId="2D3786DC"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Médecin du SAMU </w:t>
            </w:r>
          </w:p>
          <w:p w14:paraId="463D6C34"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COU-SP</w:t>
            </w:r>
          </w:p>
        </w:tc>
        <w:tc>
          <w:tcPr>
            <w:tcW w:w="2065" w:type="dxa"/>
            <w:gridSpan w:val="2"/>
          </w:tcPr>
          <w:p w14:paraId="3D6CEF44"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Checklist pour maintenance et désinfection</w:t>
            </w:r>
          </w:p>
        </w:tc>
      </w:tr>
      <w:tr w:rsidR="00C703B1" w:rsidRPr="00682878" w14:paraId="388E6BBA" w14:textId="77777777" w:rsidTr="00F35BA5">
        <w:tc>
          <w:tcPr>
            <w:tcW w:w="898" w:type="dxa"/>
          </w:tcPr>
          <w:p w14:paraId="561C4D7C" w14:textId="77777777" w:rsidR="00C703B1" w:rsidRPr="00682878" w:rsidRDefault="00C703B1" w:rsidP="009145F2">
            <w:pPr>
              <w:tabs>
                <w:tab w:val="left" w:pos="3135"/>
              </w:tabs>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4</w:t>
            </w:r>
          </w:p>
        </w:tc>
        <w:tc>
          <w:tcPr>
            <w:tcW w:w="5802" w:type="dxa"/>
            <w:gridSpan w:val="2"/>
          </w:tcPr>
          <w:p w14:paraId="16D57E98"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 transport sécurisé signifie un port de masque chirurgical par le patient, FFP2 et EPI par le personnel en contact avec le patient.</w:t>
            </w:r>
          </w:p>
          <w:p w14:paraId="176639F4"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 chauffeur évite si possible tout contact avec le malade, la cabine du conducteur doit être isolée de l’espace utilisé par le patient.</w:t>
            </w:r>
          </w:p>
          <w:p w14:paraId="47CA09FA"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-L’infirmier ou le médecin reste dans la cellule sanitaire pendant le transport et au retour pour éviter la contamination de la cabine.</w:t>
            </w:r>
          </w:p>
          <w:p w14:paraId="2CED8879"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-Les prélèvements biologiques ne doivent pas se faire au cours du transport.</w:t>
            </w:r>
          </w:p>
        </w:tc>
        <w:tc>
          <w:tcPr>
            <w:tcW w:w="1436" w:type="dxa"/>
            <w:gridSpan w:val="2"/>
          </w:tcPr>
          <w:p w14:paraId="2F995CD4"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Médecin du SAMU </w:t>
            </w:r>
          </w:p>
          <w:p w14:paraId="298B06CF"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p>
        </w:tc>
        <w:tc>
          <w:tcPr>
            <w:tcW w:w="2065" w:type="dxa"/>
            <w:gridSpan w:val="2"/>
          </w:tcPr>
          <w:p w14:paraId="55910C37"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Checklist pour équipements de protection individuelle</w:t>
            </w:r>
          </w:p>
        </w:tc>
      </w:tr>
      <w:tr w:rsidR="00C703B1" w:rsidRPr="00682878" w14:paraId="1C2BD955" w14:textId="77777777" w:rsidTr="00F35BA5">
        <w:tc>
          <w:tcPr>
            <w:tcW w:w="898" w:type="dxa"/>
          </w:tcPr>
          <w:p w14:paraId="4AC79EEE" w14:textId="77777777" w:rsidR="00C703B1" w:rsidRPr="00682878" w:rsidRDefault="00C703B1" w:rsidP="009145F2">
            <w:pPr>
              <w:tabs>
                <w:tab w:val="left" w:pos="3135"/>
              </w:tabs>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5</w:t>
            </w:r>
          </w:p>
        </w:tc>
        <w:tc>
          <w:tcPr>
            <w:tcW w:w="5802" w:type="dxa"/>
            <w:gridSpan w:val="2"/>
          </w:tcPr>
          <w:p w14:paraId="6728DA90"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-L’infirmier ou le médecin transporteur procède avec l’infirmier et le médecin du centre d’isolement ou de service de prise en charge de l’installation du patient</w:t>
            </w:r>
          </w:p>
          <w:p w14:paraId="2555B8CE"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-Après avoir transféré le patient, le personnel du service chargé de la gestion des déchets doit :</w:t>
            </w:r>
          </w:p>
          <w:p w14:paraId="649F7F4A"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-Récupérer tout le matériel utilisé lors du transport (EPI) et le mettre dans le contenant à déchets à risque puis le fermer.</w:t>
            </w:r>
          </w:p>
          <w:p w14:paraId="55E32C86"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-L’ensemble suivra la filière des déchets d’activité de soins à risque infectieux (DASRI)</w:t>
            </w:r>
          </w:p>
        </w:tc>
        <w:tc>
          <w:tcPr>
            <w:tcW w:w="1436" w:type="dxa"/>
            <w:gridSpan w:val="2"/>
          </w:tcPr>
          <w:p w14:paraId="072FE713"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L’infirmier ou le médecin transportant le patient et l’infirmier et/ou médecin du service de prise en charge</w:t>
            </w:r>
          </w:p>
        </w:tc>
        <w:tc>
          <w:tcPr>
            <w:tcW w:w="2065" w:type="dxa"/>
            <w:gridSpan w:val="2"/>
          </w:tcPr>
          <w:p w14:paraId="53C087F0"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tc>
      </w:tr>
      <w:tr w:rsidR="00C703B1" w:rsidRPr="00682878" w14:paraId="3FBCA57E" w14:textId="77777777" w:rsidTr="00F35BA5">
        <w:tc>
          <w:tcPr>
            <w:tcW w:w="898" w:type="dxa"/>
          </w:tcPr>
          <w:p w14:paraId="593D4EDF" w14:textId="77777777" w:rsidR="00C703B1" w:rsidRPr="00682878" w:rsidRDefault="00C703B1" w:rsidP="009145F2">
            <w:pPr>
              <w:tabs>
                <w:tab w:val="left" w:pos="3135"/>
              </w:tabs>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6</w:t>
            </w:r>
          </w:p>
        </w:tc>
        <w:tc>
          <w:tcPr>
            <w:tcW w:w="5802" w:type="dxa"/>
            <w:gridSpan w:val="2"/>
          </w:tcPr>
          <w:p w14:paraId="2007954F"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 nettoyage et la désinfection du véhicule (les surfaces ayant été en contact avec le malade transporté) doit se faire après chaque intervention afin de prévenir les transmissions croisées.</w:t>
            </w:r>
          </w:p>
          <w:p w14:paraId="5DF7B870" w14:textId="77777777" w:rsidR="00C703B1" w:rsidRPr="00682878" w:rsidRDefault="00C703B1" w:rsidP="00F35BA5">
            <w:pPr>
              <w:tabs>
                <w:tab w:val="left" w:pos="3135"/>
              </w:tabs>
              <w:spacing w:after="120"/>
              <w:ind w:left="1134"/>
              <w:jc w:val="both"/>
              <w:rPr>
                <w:rFonts w:ascii="Times New Roman" w:hAnsi="Times New Roman" w:cs="Times New Roman"/>
                <w:sz w:val="24"/>
                <w:szCs w:val="24"/>
                <w:u w:val="single"/>
                <w:lang w:eastAsia="en-US"/>
              </w:rPr>
            </w:pPr>
            <w:r w:rsidRPr="00682878">
              <w:rPr>
                <w:rFonts w:ascii="Times New Roman" w:hAnsi="Times New Roman" w:cs="Times New Roman"/>
                <w:sz w:val="24"/>
                <w:szCs w:val="24"/>
                <w:u w:val="single"/>
                <w:lang w:eastAsia="en-US"/>
              </w:rPr>
              <w:t>L’entretien des véhicules sanitaires comprend :</w:t>
            </w:r>
          </w:p>
          <w:p w14:paraId="036B7822"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 dépoussiérage par essuyage humide afin de limiter la mise en suspension de poussière ;</w:t>
            </w:r>
          </w:p>
          <w:p w14:paraId="4CEC62DA"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 nettoyage, éliminer les salissures ;</w:t>
            </w:r>
          </w:p>
          <w:p w14:paraId="23992F5F"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-La désinfection par contact, détruire la population microbienne résiduelle.</w:t>
            </w:r>
          </w:p>
          <w:p w14:paraId="46BB11C0" w14:textId="77777777" w:rsidR="00C703B1" w:rsidRPr="00682878" w:rsidRDefault="00C703B1" w:rsidP="00F35BA5">
            <w:pPr>
              <w:tabs>
                <w:tab w:val="left" w:pos="3135"/>
              </w:tabs>
              <w:spacing w:after="120"/>
              <w:ind w:left="1134"/>
              <w:jc w:val="both"/>
              <w:rPr>
                <w:rFonts w:ascii="Times New Roman" w:hAnsi="Times New Roman" w:cs="Times New Roman"/>
                <w:sz w:val="24"/>
                <w:szCs w:val="24"/>
                <w:u w:val="single"/>
                <w:lang w:eastAsia="en-US"/>
              </w:rPr>
            </w:pPr>
            <w:r w:rsidRPr="00682878">
              <w:rPr>
                <w:rFonts w:ascii="Times New Roman" w:hAnsi="Times New Roman" w:cs="Times New Roman"/>
                <w:sz w:val="24"/>
                <w:szCs w:val="24"/>
                <w:u w:val="single"/>
                <w:lang w:eastAsia="en-US"/>
              </w:rPr>
              <w:t>Matériel à utiliser</w:t>
            </w:r>
          </w:p>
          <w:p w14:paraId="11A4BC1C"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-Gants à usage unique non stériles ;</w:t>
            </w:r>
          </w:p>
          <w:p w14:paraId="77D12AFA"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-Chiffons à usage unique ;</w:t>
            </w:r>
          </w:p>
          <w:p w14:paraId="2E6AAA7D"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-Détergent-désinfectant en pulvérisateur prêt à l’emploi si non détergent (savon liquide) et un désinfectant / eau de javel à 12° Chl diluée à 1/6 ;</w:t>
            </w:r>
          </w:p>
          <w:p w14:paraId="4D1B4604"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-Sacs à déchets</w:t>
            </w:r>
          </w:p>
          <w:p w14:paraId="2A59E1AB" w14:textId="77777777" w:rsidR="00C703B1" w:rsidRPr="00682878" w:rsidRDefault="00C703B1" w:rsidP="00F35BA5">
            <w:pPr>
              <w:tabs>
                <w:tab w:val="left" w:pos="3135"/>
              </w:tabs>
              <w:spacing w:after="120"/>
              <w:ind w:left="1134"/>
              <w:jc w:val="both"/>
              <w:rPr>
                <w:rFonts w:ascii="Times New Roman" w:hAnsi="Times New Roman" w:cs="Times New Roman"/>
                <w:sz w:val="24"/>
                <w:szCs w:val="24"/>
                <w:u w:val="single"/>
                <w:lang w:eastAsia="en-US"/>
              </w:rPr>
            </w:pPr>
            <w:r w:rsidRPr="00682878">
              <w:rPr>
                <w:rFonts w:ascii="Times New Roman" w:hAnsi="Times New Roman" w:cs="Times New Roman"/>
                <w:sz w:val="24"/>
                <w:szCs w:val="24"/>
                <w:u w:val="single"/>
                <w:lang w:eastAsia="en-US"/>
              </w:rPr>
              <w:t>Technique</w:t>
            </w:r>
          </w:p>
          <w:p w14:paraId="55332B45"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-Rentrer le véhicule au garage après évacuation du malade ;</w:t>
            </w:r>
          </w:p>
          <w:p w14:paraId="270FE137"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-Laver les mains et mettre des gants à usage unique non stériles ;</w:t>
            </w:r>
          </w:p>
          <w:p w14:paraId="273FCB15"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-Eliminer les déchets ;</w:t>
            </w:r>
          </w:p>
          <w:p w14:paraId="555E9EC6"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-Evacuer le petit matériel utilisé pour nettoyage-désinfection et stérilisation éventuelle, en respectant les circuits de traitement du matériel de l’établissement ;</w:t>
            </w:r>
          </w:p>
          <w:p w14:paraId="29FDE9F9"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-Evacuer systématiquement le linge utilisé ;</w:t>
            </w:r>
          </w:p>
          <w:p w14:paraId="0D05B958"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-Nettoyer-désinfecter le brancard et les surfaces hautes avec des chiffons imprégnés par pulvérisation de soutien détergente-désinfectante ;</w:t>
            </w:r>
          </w:p>
          <w:p w14:paraId="2FA42E2D"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 cas de souillures biologiques sur le soi, utiliser du papier absorbant suivi d’un nettoyage à l’aide d’une solution détergente-désinfectante ;</w:t>
            </w:r>
          </w:p>
          <w:p w14:paraId="488C3995"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-Eliminer le chiffon et les gants dans le sac à déchet ;</w:t>
            </w:r>
          </w:p>
          <w:p w14:paraId="4689DCAD"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-Laver les mains ou utiliser la friction alcoolique, remettre les gants ;</w:t>
            </w:r>
          </w:p>
          <w:p w14:paraId="31E3A0A1"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-Remplacer le linge et le petit matériel de soins utilisés.</w:t>
            </w:r>
          </w:p>
          <w:p w14:paraId="04961AC8"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p>
          <w:p w14:paraId="0D8E196A"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p>
        </w:tc>
        <w:tc>
          <w:tcPr>
            <w:tcW w:w="1436" w:type="dxa"/>
            <w:gridSpan w:val="2"/>
          </w:tcPr>
          <w:p w14:paraId="1F71B82C"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 service d’hygiène</w:t>
            </w:r>
          </w:p>
        </w:tc>
        <w:tc>
          <w:tcPr>
            <w:tcW w:w="2065" w:type="dxa"/>
            <w:gridSpan w:val="2"/>
          </w:tcPr>
          <w:p w14:paraId="68B34075" w14:textId="77777777" w:rsidR="00C703B1" w:rsidRPr="00682878" w:rsidRDefault="00C703B1" w:rsidP="00F35BA5">
            <w:pPr>
              <w:tabs>
                <w:tab w:val="left" w:pos="3135"/>
              </w:tabs>
              <w:spacing w:after="120"/>
              <w:ind w:left="1134"/>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SOP nettoyage et la désinfection des moyens de transport médicalisés</w:t>
            </w:r>
          </w:p>
        </w:tc>
      </w:tr>
      <w:tr w:rsidR="00C703B1" w:rsidRPr="00682878" w14:paraId="14005B61" w14:textId="77777777" w:rsidTr="00F35BA5">
        <w:tc>
          <w:tcPr>
            <w:tcW w:w="10201" w:type="dxa"/>
            <w:gridSpan w:val="7"/>
            <w:shd w:val="clear" w:color="auto" w:fill="4472C4"/>
          </w:tcPr>
          <w:p w14:paraId="43259636" w14:textId="77777777" w:rsidR="00C703B1" w:rsidRPr="00682878" w:rsidRDefault="00C703B1" w:rsidP="00F35BA5">
            <w:pPr>
              <w:tabs>
                <w:tab w:val="left" w:pos="3135"/>
              </w:tabs>
              <w:spacing w:after="120"/>
              <w:ind w:left="1134"/>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Algorithme décisionnel</w:t>
            </w:r>
          </w:p>
        </w:tc>
      </w:tr>
      <w:tr w:rsidR="00C703B1" w:rsidRPr="00682878" w14:paraId="19C9D439" w14:textId="77777777" w:rsidTr="00F35BA5">
        <w:tc>
          <w:tcPr>
            <w:tcW w:w="10201" w:type="dxa"/>
            <w:gridSpan w:val="7"/>
          </w:tcPr>
          <w:p w14:paraId="6CBE4FD5"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5C09960A" w14:textId="4674B783" w:rsidR="00C703B1" w:rsidRPr="00682878" w:rsidRDefault="0034775F" w:rsidP="00F35BA5">
            <w:pPr>
              <w:tabs>
                <w:tab w:val="left" w:pos="3135"/>
              </w:tabs>
              <w:spacing w:after="120"/>
              <w:ind w:left="1134"/>
              <w:contextualSpacing/>
              <w:jc w:val="both"/>
              <w:rPr>
                <w:rFonts w:ascii="Times New Roman" w:hAnsi="Times New Roman" w:cs="Times New Roman"/>
                <w:sz w:val="24"/>
                <w:szCs w:val="24"/>
                <w:lang w:eastAsia="en-US"/>
              </w:rPr>
            </w:pPr>
            <w:r>
              <w:rPr>
                <w:noProof/>
              </w:rPr>
              <mc:AlternateContent>
                <mc:Choice Requires="wps">
                  <w:drawing>
                    <wp:anchor distT="0" distB="0" distL="114300" distR="114300" simplePos="0" relativeHeight="251658248" behindDoc="0" locked="0" layoutInCell="1" allowOverlap="1" wp14:anchorId="5A7CA7F7" wp14:editId="0D9273E4">
                      <wp:simplePos x="0" y="0"/>
                      <wp:positionH relativeFrom="column">
                        <wp:posOffset>4972050</wp:posOffset>
                      </wp:positionH>
                      <wp:positionV relativeFrom="paragraph">
                        <wp:posOffset>164465</wp:posOffset>
                      </wp:positionV>
                      <wp:extent cx="896620" cy="422910"/>
                      <wp:effectExtent l="0" t="0" r="0" b="0"/>
                      <wp:wrapNone/>
                      <wp:docPr id="63"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620" cy="422910"/>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4A8A8DF5" w14:textId="77777777" w:rsidR="00F83F15" w:rsidRPr="00356DF0" w:rsidRDefault="00F83F15" w:rsidP="00C703B1">
                                  <w:pPr>
                                    <w:jc w:val="center"/>
                                    <w:rPr>
                                      <w:color w:val="FFC000"/>
                                      <w:sz w:val="24"/>
                                      <w:szCs w:val="24"/>
                                    </w:rPr>
                                  </w:pPr>
                                  <w:r>
                                    <w:rPr>
                                      <w:color w:val="FFC000"/>
                                      <w:sz w:val="24"/>
                                      <w:szCs w:val="24"/>
                                    </w:rPr>
                                    <w:t>115</w:t>
                                  </w:r>
                                </w:p>
                                <w:p w14:paraId="4074C0ED" w14:textId="77777777" w:rsidR="00F83F15" w:rsidRDefault="00F83F15" w:rsidP="00C703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5A7CA7F7" id="Ellipse 6" o:spid="_x0000_s1026" style="position:absolute;left:0;text-align:left;margin-left:391.5pt;margin-top:12.95pt;width:70.6pt;height:33.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" fillcolor="windowText" strokeweight="1pt">
                      <v:stroke joinstyle="miter"/>
                      <v:path arrowok="t"/>
                      <v:textbox>
                        <w:txbxContent>
                          <w:p w14:paraId="4A8A8DF5" w14:textId="77777777" w:rsidR="00F83F15" w:rsidRPr="00356DF0" w:rsidRDefault="00F83F15" w:rsidP="00C703B1">
                            <w:pPr>
                              <w:jc w:val="center"/>
                              <w:rPr>
                                <w:color w:val="FFC000"/>
                                <w:sz w:val="24"/>
                                <w:szCs w:val="24"/>
                              </w:rPr>
                            </w:pPr>
                            <w:r>
                              <w:rPr>
                                <w:color w:val="FFC000"/>
                                <w:sz w:val="24"/>
                                <w:szCs w:val="24"/>
                              </w:rPr>
                              <w:t>115</w:t>
                            </w:r>
                          </w:p>
                          <w:p w14:paraId="4074C0ED" w14:textId="77777777" w:rsidR="00F83F15" w:rsidRDefault="00F83F15" w:rsidP="00C703B1"/>
                        </w:txbxContent>
                      </v:textbox>
                    </v:oval>
                  </w:pict>
                </mc:Fallback>
              </mc:AlternateContent>
            </w:r>
            <w:r>
              <w:rPr>
                <w:noProof/>
              </w:rPr>
              <mc:AlternateContent>
                <mc:Choice Requires="wps">
                  <w:drawing>
                    <wp:anchor distT="0" distB="0" distL="114300" distR="114300" simplePos="0" relativeHeight="251658247" behindDoc="0" locked="0" layoutInCell="1" allowOverlap="1" wp14:anchorId="7B44869E" wp14:editId="45B3BB44">
                      <wp:simplePos x="0" y="0"/>
                      <wp:positionH relativeFrom="column">
                        <wp:posOffset>2116455</wp:posOffset>
                      </wp:positionH>
                      <wp:positionV relativeFrom="paragraph">
                        <wp:posOffset>113030</wp:posOffset>
                      </wp:positionV>
                      <wp:extent cx="2355215" cy="810895"/>
                      <wp:effectExtent l="0" t="0" r="6985" b="27305"/>
                      <wp:wrapNone/>
                      <wp:docPr id="62" name="Légende : flèche vers le ba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5215" cy="810895"/>
                              </a:xfrm>
                              <a:prstGeom prst="downArrowCallout">
                                <a:avLst/>
                              </a:prstGeom>
                              <a:solidFill>
                                <a:srgbClr val="4472C4"/>
                              </a:solidFill>
                              <a:ln w="12700" cap="flat" cmpd="sng" algn="ctr">
                                <a:solidFill>
                                  <a:srgbClr val="4472C4">
                                    <a:shade val="50000"/>
                                  </a:srgbClr>
                                </a:solidFill>
                                <a:prstDash val="solid"/>
                                <a:miter lim="800000"/>
                              </a:ln>
                              <a:effectLst/>
                            </wps:spPr>
                            <wps:txbx>
                              <w:txbxContent>
                                <w:p w14:paraId="37F8467B" w14:textId="77777777" w:rsidR="00F83F15" w:rsidRDefault="00F83F15" w:rsidP="00C703B1">
                                  <w:pPr>
                                    <w:jc w:val="center"/>
                                  </w:pPr>
                                  <w:r>
                                    <w:t>1.Appel pour transporter un cas suspect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44869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égende : flèche vers le bas 3" o:spid="_x0000_s1027" type="#_x0000_t80" style="position:absolute;left:0;text-align:left;margin-left:166.65pt;margin-top:8.9pt;width:185.45pt;height:63.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" adj="14035,8941,16200,9870" fillcolor="#4472c4" strokecolor="#2f528f" strokeweight="1pt">
                      <v:path arrowok="t"/>
                      <v:textbox>
                        <w:txbxContent>
                          <w:p w14:paraId="37F8467B" w14:textId="77777777" w:rsidR="00F83F15" w:rsidRDefault="00F83F15" w:rsidP="00C703B1">
                            <w:pPr>
                              <w:jc w:val="center"/>
                            </w:pPr>
                            <w:r>
                              <w:t>1.Appel pour transporter un cas suspect</w:t>
                            </w:r>
                          </w:p>
                        </w:txbxContent>
                      </v:textbox>
                    </v:shape>
                  </w:pict>
                </mc:Fallback>
              </mc:AlternateContent>
            </w:r>
          </w:p>
          <w:p w14:paraId="76CDDA9E"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5248C932"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4D5B6F49"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47C9217B"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0A163CFC" w14:textId="727D1BE8" w:rsidR="00C703B1" w:rsidRPr="00682878" w:rsidRDefault="0034775F" w:rsidP="00F35BA5">
            <w:pPr>
              <w:tabs>
                <w:tab w:val="left" w:pos="3135"/>
              </w:tabs>
              <w:spacing w:after="120"/>
              <w:ind w:left="1134"/>
              <w:contextualSpacing/>
              <w:jc w:val="both"/>
              <w:rPr>
                <w:rFonts w:ascii="Times New Roman" w:hAnsi="Times New Roman" w:cs="Times New Roman"/>
                <w:sz w:val="24"/>
                <w:szCs w:val="24"/>
                <w:lang w:eastAsia="en-US"/>
              </w:rPr>
            </w:pPr>
            <w:r>
              <w:rPr>
                <w:noProof/>
              </w:rPr>
              <mc:AlternateContent>
                <mc:Choice Requires="wps">
                  <w:drawing>
                    <wp:anchor distT="0" distB="0" distL="114300" distR="114300" simplePos="0" relativeHeight="251658249" behindDoc="0" locked="0" layoutInCell="1" allowOverlap="1" wp14:anchorId="0EED5E14" wp14:editId="4CC31157">
                      <wp:simplePos x="0" y="0"/>
                      <wp:positionH relativeFrom="column">
                        <wp:posOffset>2116455</wp:posOffset>
                      </wp:positionH>
                      <wp:positionV relativeFrom="paragraph">
                        <wp:posOffset>71755</wp:posOffset>
                      </wp:positionV>
                      <wp:extent cx="2354580" cy="784860"/>
                      <wp:effectExtent l="0" t="0" r="7620" b="15240"/>
                      <wp:wrapNone/>
                      <wp:docPr id="59" name="Légende : flèche vers le ba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4580" cy="784860"/>
                              </a:xfrm>
                              <a:prstGeom prst="downArrowCallout">
                                <a:avLst/>
                              </a:prstGeom>
                              <a:solidFill>
                                <a:srgbClr val="4472C4"/>
                              </a:solidFill>
                              <a:ln w="12700" cap="flat" cmpd="sng" algn="ctr">
                                <a:solidFill>
                                  <a:srgbClr val="4472C4">
                                    <a:shade val="50000"/>
                                  </a:srgbClr>
                                </a:solidFill>
                                <a:prstDash val="solid"/>
                                <a:miter lim="800000"/>
                              </a:ln>
                              <a:effectLst/>
                            </wps:spPr>
                            <wps:txbx>
                              <w:txbxContent>
                                <w:p w14:paraId="0F1EE322" w14:textId="77777777" w:rsidR="00F83F15" w:rsidRDefault="00F83F15" w:rsidP="00C703B1">
                                  <w:pPr>
                                    <w:jc w:val="center"/>
                                  </w:pPr>
                                  <w:r>
                                    <w:t>2. Vérification avec le service de prise en charge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D5E14" id="Légende : flèche vers le bas 19" o:spid="_x0000_s1028" type="#_x0000_t80" style="position:absolute;left:0;text-align:left;margin-left:166.65pt;margin-top:5.65pt;width:185.4pt;height:61.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" adj="14035,9000,16200,9900" fillcolor="#4472c4" strokecolor="#2f528f" strokeweight="1pt">
                      <v:path arrowok="t"/>
                      <v:textbox>
                        <w:txbxContent>
                          <w:p w14:paraId="0F1EE322" w14:textId="77777777" w:rsidR="00F83F15" w:rsidRDefault="00F83F15" w:rsidP="00C703B1">
                            <w:pPr>
                              <w:jc w:val="center"/>
                            </w:pPr>
                            <w:r>
                              <w:t>2. Vérification avec le service de prise en charge</w:t>
                            </w:r>
                          </w:p>
                        </w:txbxContent>
                      </v:textbox>
                    </v:shape>
                  </w:pict>
                </mc:Fallback>
              </mc:AlternateContent>
            </w:r>
          </w:p>
          <w:p w14:paraId="122E4619"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1443E98D"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0C63901B"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629C1307"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1892EEBA" w14:textId="740C741E" w:rsidR="00C703B1" w:rsidRPr="00682878" w:rsidRDefault="0034775F" w:rsidP="00F35BA5">
            <w:pPr>
              <w:tabs>
                <w:tab w:val="left" w:pos="3135"/>
              </w:tabs>
              <w:spacing w:after="120"/>
              <w:ind w:left="1134"/>
              <w:contextualSpacing/>
              <w:jc w:val="both"/>
              <w:rPr>
                <w:rFonts w:ascii="Times New Roman" w:hAnsi="Times New Roman" w:cs="Times New Roman"/>
                <w:sz w:val="24"/>
                <w:szCs w:val="24"/>
                <w:lang w:eastAsia="en-US"/>
              </w:rPr>
            </w:pPr>
            <w:r>
              <w:rPr>
                <w:noProof/>
              </w:rPr>
              <mc:AlternateContent>
                <mc:Choice Requires="wps">
                  <w:drawing>
                    <wp:anchor distT="0" distB="0" distL="114300" distR="114300" simplePos="0" relativeHeight="251658250" behindDoc="0" locked="0" layoutInCell="1" allowOverlap="1" wp14:anchorId="433ED059" wp14:editId="3EDB099C">
                      <wp:simplePos x="0" y="0"/>
                      <wp:positionH relativeFrom="column">
                        <wp:posOffset>2116455</wp:posOffset>
                      </wp:positionH>
                      <wp:positionV relativeFrom="paragraph">
                        <wp:posOffset>3810</wp:posOffset>
                      </wp:positionV>
                      <wp:extent cx="2354580" cy="741680"/>
                      <wp:effectExtent l="0" t="0" r="7620" b="20320"/>
                      <wp:wrapNone/>
                      <wp:docPr id="57" name="Légende : flèche vers le ba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4580" cy="741680"/>
                              </a:xfrm>
                              <a:prstGeom prst="downArrowCallout">
                                <a:avLst/>
                              </a:prstGeom>
                              <a:solidFill>
                                <a:srgbClr val="4472C4"/>
                              </a:solidFill>
                              <a:ln w="12700" cap="flat" cmpd="sng" algn="ctr">
                                <a:solidFill>
                                  <a:srgbClr val="4472C4">
                                    <a:shade val="50000"/>
                                  </a:srgbClr>
                                </a:solidFill>
                                <a:prstDash val="solid"/>
                                <a:miter lim="800000"/>
                              </a:ln>
                              <a:effectLst/>
                            </wps:spPr>
                            <wps:txbx>
                              <w:txbxContent>
                                <w:p w14:paraId="21CCEBF6" w14:textId="77777777" w:rsidR="00F83F15" w:rsidRDefault="00F83F15" w:rsidP="00C703B1">
                                  <w:pPr>
                                    <w:jc w:val="center"/>
                                  </w:pPr>
                                  <w:r>
                                    <w:t>3. Vérification de l’ambulance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ED059" id="Légende : flèche vers le bas 24" o:spid="_x0000_s1029" type="#_x0000_t80" style="position:absolute;left:0;text-align:left;margin-left:166.65pt;margin-top:.3pt;width:185.4pt;height:58.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" adj="14035,9099,16200,9950" fillcolor="#4472c4" strokecolor="#2f528f" strokeweight="1pt">
                      <v:path arrowok="t"/>
                      <v:textbox>
                        <w:txbxContent>
                          <w:p w14:paraId="21CCEBF6" w14:textId="77777777" w:rsidR="00F83F15" w:rsidRDefault="00F83F15" w:rsidP="00C703B1">
                            <w:pPr>
                              <w:jc w:val="center"/>
                            </w:pPr>
                            <w:r>
                              <w:t>3. Vérification de l’ambulance</w:t>
                            </w:r>
                          </w:p>
                        </w:txbxContent>
                      </v:textbox>
                    </v:shape>
                  </w:pict>
                </mc:Fallback>
              </mc:AlternateContent>
            </w:r>
          </w:p>
          <w:p w14:paraId="57DD20B9"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593D3A2A"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1CED38BF"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53A6C8E8" w14:textId="0F393655" w:rsidR="00C703B1" w:rsidRPr="00682878" w:rsidRDefault="0034775F" w:rsidP="00F35BA5">
            <w:pPr>
              <w:tabs>
                <w:tab w:val="left" w:pos="3135"/>
              </w:tabs>
              <w:spacing w:after="120"/>
              <w:ind w:left="1134"/>
              <w:contextualSpacing/>
              <w:jc w:val="both"/>
              <w:rPr>
                <w:rFonts w:ascii="Times New Roman" w:hAnsi="Times New Roman" w:cs="Times New Roman"/>
                <w:sz w:val="24"/>
                <w:szCs w:val="24"/>
                <w:lang w:eastAsia="en-US"/>
              </w:rPr>
            </w:pPr>
            <w:r>
              <w:rPr>
                <w:noProof/>
              </w:rPr>
              <mc:AlternateContent>
                <mc:Choice Requires="wps">
                  <w:drawing>
                    <wp:anchor distT="0" distB="0" distL="114300" distR="114300" simplePos="0" relativeHeight="251658251" behindDoc="0" locked="0" layoutInCell="1" allowOverlap="1" wp14:anchorId="5BCBD12E" wp14:editId="7235A649">
                      <wp:simplePos x="0" y="0"/>
                      <wp:positionH relativeFrom="column">
                        <wp:posOffset>2159635</wp:posOffset>
                      </wp:positionH>
                      <wp:positionV relativeFrom="paragraph">
                        <wp:posOffset>63500</wp:posOffset>
                      </wp:positionV>
                      <wp:extent cx="2311400" cy="767715"/>
                      <wp:effectExtent l="0" t="0" r="0" b="13335"/>
                      <wp:wrapNone/>
                      <wp:docPr id="55" name="Légende : flèche vers le bas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767715"/>
                              </a:xfrm>
                              <a:prstGeom prst="downArrowCallout">
                                <a:avLst/>
                              </a:prstGeom>
                              <a:solidFill>
                                <a:srgbClr val="4472C4"/>
                              </a:solidFill>
                              <a:ln w="12700" cap="flat" cmpd="sng" algn="ctr">
                                <a:solidFill>
                                  <a:srgbClr val="4472C4">
                                    <a:shade val="50000"/>
                                  </a:srgbClr>
                                </a:solidFill>
                                <a:prstDash val="solid"/>
                                <a:miter lim="800000"/>
                              </a:ln>
                              <a:effectLst/>
                            </wps:spPr>
                            <wps:txbx>
                              <w:txbxContent>
                                <w:p w14:paraId="02B52355" w14:textId="77777777" w:rsidR="00F83F15" w:rsidRDefault="00F83F15" w:rsidP="00C703B1">
                                  <w:pPr>
                                    <w:jc w:val="center"/>
                                  </w:pPr>
                                  <w:r>
                                    <w:t>4.Transport sécurisé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BD12E" id="Légende : flèche vers le bas 27" o:spid="_x0000_s1030" type="#_x0000_t80" style="position:absolute;left:0;text-align:left;margin-left:170.05pt;margin-top:5pt;width:182pt;height:60.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" adj="14035,9006,16200,9903" fillcolor="#4472c4" strokecolor="#2f528f" strokeweight="1pt">
                      <v:path arrowok="t"/>
                      <v:textbox>
                        <w:txbxContent>
                          <w:p w14:paraId="02B52355" w14:textId="77777777" w:rsidR="00F83F15" w:rsidRDefault="00F83F15" w:rsidP="00C703B1">
                            <w:pPr>
                              <w:jc w:val="center"/>
                            </w:pPr>
                            <w:r>
                              <w:t>4.Transport sécurisé</w:t>
                            </w:r>
                          </w:p>
                        </w:txbxContent>
                      </v:textbox>
                    </v:shape>
                  </w:pict>
                </mc:Fallback>
              </mc:AlternateContent>
            </w:r>
          </w:p>
          <w:p w14:paraId="40765E19"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1804BB8D"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089BDB3B"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5E361317" w14:textId="72B40243" w:rsidR="00C703B1" w:rsidRPr="00682878" w:rsidRDefault="0034775F" w:rsidP="00F35BA5">
            <w:pPr>
              <w:tabs>
                <w:tab w:val="left" w:pos="3135"/>
              </w:tabs>
              <w:spacing w:after="120"/>
              <w:ind w:left="1134"/>
              <w:contextualSpacing/>
              <w:jc w:val="both"/>
              <w:rPr>
                <w:rFonts w:ascii="Times New Roman" w:hAnsi="Times New Roman" w:cs="Times New Roman"/>
                <w:sz w:val="24"/>
                <w:szCs w:val="24"/>
                <w:lang w:eastAsia="en-US"/>
              </w:rPr>
            </w:pPr>
            <w:r>
              <w:rPr>
                <w:noProof/>
              </w:rPr>
              <mc:AlternateContent>
                <mc:Choice Requires="wps">
                  <w:drawing>
                    <wp:anchor distT="0" distB="0" distL="114300" distR="114300" simplePos="0" relativeHeight="251658252" behindDoc="0" locked="0" layoutInCell="1" allowOverlap="1" wp14:anchorId="3524AC4D" wp14:editId="31645F97">
                      <wp:simplePos x="0" y="0"/>
                      <wp:positionH relativeFrom="column">
                        <wp:posOffset>2159635</wp:posOffset>
                      </wp:positionH>
                      <wp:positionV relativeFrom="paragraph">
                        <wp:posOffset>148590</wp:posOffset>
                      </wp:positionV>
                      <wp:extent cx="2311400" cy="758825"/>
                      <wp:effectExtent l="0" t="0" r="0" b="22225"/>
                      <wp:wrapNone/>
                      <wp:docPr id="52" name="Légende : flèche vers le ba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758825"/>
                              </a:xfrm>
                              <a:prstGeom prst="downArrowCallout">
                                <a:avLst/>
                              </a:prstGeom>
                              <a:solidFill>
                                <a:srgbClr val="4472C4"/>
                              </a:solidFill>
                              <a:ln w="12700" cap="flat" cmpd="sng" algn="ctr">
                                <a:solidFill>
                                  <a:srgbClr val="4472C4">
                                    <a:shade val="50000"/>
                                  </a:srgbClr>
                                </a:solidFill>
                                <a:prstDash val="solid"/>
                                <a:miter lim="800000"/>
                              </a:ln>
                              <a:effectLst/>
                            </wps:spPr>
                            <wps:txbx>
                              <w:txbxContent>
                                <w:p w14:paraId="2F83BCB4" w14:textId="77777777" w:rsidR="00F83F15" w:rsidRDefault="00F83F15" w:rsidP="00C703B1">
                                  <w:pPr>
                                    <w:jc w:val="center"/>
                                  </w:pPr>
                                  <w:r>
                                    <w:t>5. Installation du patient dans la structure d’isolement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4AC4D" id="Légende : flèche vers le bas 28" o:spid="_x0000_s1031" type="#_x0000_t80" style="position:absolute;left:0;text-align:left;margin-left:170.05pt;margin-top:11.7pt;width:182pt;height:59.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" adj="14035,9027,16200,9914" fillcolor="#4472c4" strokecolor="#2f528f" strokeweight="1pt">
                      <v:path arrowok="t"/>
                      <v:textbox>
                        <w:txbxContent>
                          <w:p w14:paraId="2F83BCB4" w14:textId="77777777" w:rsidR="00F83F15" w:rsidRDefault="00F83F15" w:rsidP="00C703B1">
                            <w:pPr>
                              <w:jc w:val="center"/>
                            </w:pPr>
                            <w:r>
                              <w:t>5. Installation du patient dans la structure d’isolement</w:t>
                            </w:r>
                          </w:p>
                        </w:txbxContent>
                      </v:textbox>
                    </v:shape>
                  </w:pict>
                </mc:Fallback>
              </mc:AlternateContent>
            </w:r>
          </w:p>
          <w:p w14:paraId="5B873D15"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6E3F45C3"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0C6442B4"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7D5FA66A"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59802518"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241BFBD6" w14:textId="35A5D6C4" w:rsidR="00C703B1" w:rsidRPr="00682878" w:rsidRDefault="0034775F" w:rsidP="00F35BA5">
            <w:pPr>
              <w:tabs>
                <w:tab w:val="left" w:pos="3135"/>
              </w:tabs>
              <w:spacing w:after="120"/>
              <w:ind w:left="1134"/>
              <w:contextualSpacing/>
              <w:jc w:val="both"/>
              <w:rPr>
                <w:rFonts w:ascii="Times New Roman" w:hAnsi="Times New Roman" w:cs="Times New Roman"/>
                <w:sz w:val="24"/>
                <w:szCs w:val="24"/>
                <w:lang w:eastAsia="en-US"/>
              </w:rPr>
            </w:pPr>
            <w:r>
              <w:rPr>
                <w:noProof/>
              </w:rPr>
              <mc:AlternateContent>
                <mc:Choice Requires="wps">
                  <w:drawing>
                    <wp:anchor distT="0" distB="0" distL="114300" distR="114300" simplePos="0" relativeHeight="251658253" behindDoc="0" locked="0" layoutInCell="1" allowOverlap="1" wp14:anchorId="5AF2D09A" wp14:editId="31055BF7">
                      <wp:simplePos x="0" y="0"/>
                      <wp:positionH relativeFrom="column">
                        <wp:posOffset>2159635</wp:posOffset>
                      </wp:positionH>
                      <wp:positionV relativeFrom="paragraph">
                        <wp:posOffset>83185</wp:posOffset>
                      </wp:positionV>
                      <wp:extent cx="2233930" cy="957580"/>
                      <wp:effectExtent l="0" t="0" r="0" b="0"/>
                      <wp:wrapNone/>
                      <wp:docPr id="50" name="Ellips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3930" cy="957580"/>
                              </a:xfrm>
                              <a:prstGeom prst="ellipse">
                                <a:avLst/>
                              </a:prstGeom>
                              <a:solidFill>
                                <a:srgbClr val="C00000"/>
                              </a:solidFill>
                              <a:ln w="12700" cap="flat" cmpd="sng" algn="ctr">
                                <a:solidFill>
                                  <a:srgbClr val="4472C4">
                                    <a:shade val="50000"/>
                                  </a:srgbClr>
                                </a:solidFill>
                                <a:prstDash val="solid"/>
                                <a:miter lim="800000"/>
                              </a:ln>
                              <a:effectLst/>
                            </wps:spPr>
                            <wps:txbx>
                              <w:txbxContent>
                                <w:p w14:paraId="341A4320" w14:textId="77777777" w:rsidR="00F83F15" w:rsidRDefault="00F83F15" w:rsidP="00C703B1">
                                  <w:pPr>
                                    <w:jc w:val="center"/>
                                  </w:pPr>
                                  <w:r>
                                    <w:t>6. Désinfection de l’ambulance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5AF2D09A" id="Ellipse 38" o:spid="_x0000_s1032" style="position:absolute;left:0;text-align:left;margin-left:170.05pt;margin-top:6.55pt;width:175.9pt;height:75.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" fillcolor="#c00000" strokecolor="#2f528f" strokeweight="1pt">
                      <v:stroke joinstyle="miter"/>
                      <v:path arrowok="t"/>
                      <v:textbox>
                        <w:txbxContent>
                          <w:p w14:paraId="341A4320" w14:textId="77777777" w:rsidR="00F83F15" w:rsidRDefault="00F83F15" w:rsidP="00C703B1">
                            <w:pPr>
                              <w:jc w:val="center"/>
                            </w:pPr>
                            <w:r>
                              <w:t>6. Désinfection de l’ambulance</w:t>
                            </w:r>
                          </w:p>
                        </w:txbxContent>
                      </v:textbox>
                    </v:oval>
                  </w:pict>
                </mc:Fallback>
              </mc:AlternateContent>
            </w:r>
          </w:p>
          <w:p w14:paraId="60990CB8"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6A89CFB9"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43F2E717"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589832FF"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61E95214"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p w14:paraId="4EFEA341" w14:textId="77777777" w:rsidR="00C703B1" w:rsidRPr="00682878" w:rsidRDefault="00C703B1" w:rsidP="00F35BA5">
            <w:pPr>
              <w:tabs>
                <w:tab w:val="left" w:pos="3135"/>
              </w:tabs>
              <w:spacing w:after="120"/>
              <w:ind w:left="1134"/>
              <w:contextualSpacing/>
              <w:jc w:val="both"/>
              <w:rPr>
                <w:rFonts w:ascii="Times New Roman" w:hAnsi="Times New Roman" w:cs="Times New Roman"/>
                <w:sz w:val="24"/>
                <w:szCs w:val="24"/>
                <w:lang w:eastAsia="en-US"/>
              </w:rPr>
            </w:pPr>
          </w:p>
        </w:tc>
      </w:tr>
    </w:tbl>
    <w:p w14:paraId="6EDF5FDA" w14:textId="77777777" w:rsidR="00D2717D" w:rsidRPr="0048728E" w:rsidRDefault="00D2717D" w:rsidP="00E72C3E">
      <w:pPr>
        <w:jc w:val="both"/>
        <w:rPr>
          <w:rFonts w:ascii="Times New Roman" w:hAnsi="Times New Roman" w:cs="Times New Roman"/>
          <w:sz w:val="24"/>
          <w:szCs w:val="24"/>
          <w:lang w:eastAsia="en-US"/>
        </w:rPr>
      </w:pPr>
    </w:p>
    <w:tbl>
      <w:tblPr>
        <w:tblpPr w:leftFromText="141" w:rightFromText="141" w:vertAnchor="text" w:horzAnchor="page" w:tblpX="656" w:tblpY="158"/>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904"/>
        <w:gridCol w:w="1921"/>
      </w:tblGrid>
      <w:tr w:rsidR="0048728E" w:rsidRPr="0048728E" w14:paraId="5AF439F9" w14:textId="77777777" w:rsidTr="009145F2">
        <w:tc>
          <w:tcPr>
            <w:tcW w:w="2376" w:type="dxa"/>
          </w:tcPr>
          <w:p w14:paraId="0A6D2389" w14:textId="77777777" w:rsidR="00C703B1" w:rsidRPr="00F35BA5" w:rsidRDefault="00C703B1" w:rsidP="009145F2">
            <w:pPr>
              <w:spacing w:after="120"/>
              <w:jc w:val="both"/>
              <w:rPr>
                <w:rFonts w:ascii="Times New Roman" w:hAnsi="Times New Roman" w:cs="Times New Roman"/>
                <w:b/>
                <w:bCs/>
                <w:sz w:val="24"/>
                <w:szCs w:val="24"/>
                <w:lang w:eastAsia="en-US"/>
              </w:rPr>
            </w:pPr>
            <w:r w:rsidRPr="00F35BA5">
              <w:rPr>
                <w:rFonts w:ascii="Times New Roman" w:hAnsi="Times New Roman" w:cs="Times New Roman"/>
                <w:b/>
                <w:bCs/>
                <w:sz w:val="24"/>
                <w:szCs w:val="24"/>
                <w:lang w:eastAsia="en-US"/>
              </w:rPr>
              <w:t>Ministère de la santé</w:t>
            </w:r>
          </w:p>
        </w:tc>
        <w:tc>
          <w:tcPr>
            <w:tcW w:w="5904" w:type="dxa"/>
            <w:vMerge w:val="restart"/>
          </w:tcPr>
          <w:p w14:paraId="17F903A2" w14:textId="77777777" w:rsidR="00C703B1" w:rsidRPr="00F35BA5" w:rsidRDefault="00C703B1" w:rsidP="009145F2">
            <w:pPr>
              <w:spacing w:after="120"/>
              <w:jc w:val="both"/>
              <w:rPr>
                <w:rFonts w:ascii="Times New Roman" w:hAnsi="Times New Roman" w:cs="Times New Roman"/>
                <w:b/>
                <w:bCs/>
                <w:sz w:val="24"/>
                <w:szCs w:val="24"/>
                <w:lang w:eastAsia="en-US"/>
              </w:rPr>
            </w:pPr>
            <w:r w:rsidRPr="00F35BA5">
              <w:rPr>
                <w:rFonts w:ascii="Times New Roman" w:hAnsi="Times New Roman" w:cs="Times New Roman"/>
                <w:b/>
                <w:bCs/>
                <w:sz w:val="24"/>
                <w:szCs w:val="24"/>
                <w:lang w:eastAsia="en-US"/>
              </w:rPr>
              <w:t>Lavage hygiénique des mains en milieu de soin</w:t>
            </w:r>
          </w:p>
        </w:tc>
        <w:tc>
          <w:tcPr>
            <w:tcW w:w="1921" w:type="dxa"/>
            <w:vMerge w:val="restart"/>
          </w:tcPr>
          <w:p w14:paraId="470D0E8E" w14:textId="77777777" w:rsidR="00C703B1" w:rsidRPr="00F35BA5" w:rsidRDefault="00C703B1" w:rsidP="009145F2">
            <w:pPr>
              <w:spacing w:after="120"/>
              <w:jc w:val="both"/>
              <w:rPr>
                <w:rFonts w:ascii="Times New Roman" w:hAnsi="Times New Roman" w:cs="Times New Roman"/>
                <w:b/>
                <w:bCs/>
                <w:sz w:val="24"/>
                <w:szCs w:val="24"/>
                <w:lang w:eastAsia="en-US"/>
              </w:rPr>
            </w:pPr>
            <w:r w:rsidRPr="00F35BA5">
              <w:rPr>
                <w:rFonts w:ascii="Times New Roman" w:hAnsi="Times New Roman" w:cs="Times New Roman"/>
                <w:b/>
                <w:bCs/>
                <w:sz w:val="24"/>
                <w:szCs w:val="24"/>
                <w:lang w:eastAsia="en-US"/>
              </w:rPr>
              <w:t>Volet : Mesures de prévention et d’hygiène</w:t>
            </w:r>
          </w:p>
        </w:tc>
      </w:tr>
      <w:tr w:rsidR="0048728E" w:rsidRPr="0048728E" w14:paraId="7B178723" w14:textId="77777777" w:rsidTr="009145F2">
        <w:tc>
          <w:tcPr>
            <w:tcW w:w="2376" w:type="dxa"/>
          </w:tcPr>
          <w:p w14:paraId="6660DDDF" w14:textId="77777777" w:rsidR="00C703B1" w:rsidRPr="00F35BA5" w:rsidRDefault="00C703B1" w:rsidP="009145F2">
            <w:pPr>
              <w:spacing w:after="120"/>
              <w:jc w:val="both"/>
              <w:rPr>
                <w:rFonts w:ascii="Times New Roman" w:hAnsi="Times New Roman" w:cs="Times New Roman"/>
                <w:b/>
                <w:bCs/>
                <w:sz w:val="24"/>
                <w:szCs w:val="24"/>
                <w:lang w:eastAsia="en-US"/>
              </w:rPr>
            </w:pPr>
            <w:r w:rsidRPr="00F35BA5">
              <w:rPr>
                <w:rFonts w:ascii="Times New Roman" w:hAnsi="Times New Roman" w:cs="Times New Roman"/>
                <w:b/>
                <w:bCs/>
                <w:sz w:val="24"/>
                <w:szCs w:val="24"/>
                <w:lang w:eastAsia="en-US"/>
              </w:rPr>
              <w:t xml:space="preserve">2P2R Procédures essentielles surveillance </w:t>
            </w:r>
          </w:p>
          <w:p w14:paraId="2D2C9ABD" w14:textId="77777777" w:rsidR="00C703B1" w:rsidRPr="00F35BA5" w:rsidRDefault="00C703B1" w:rsidP="009145F2">
            <w:pPr>
              <w:spacing w:after="120"/>
              <w:jc w:val="both"/>
              <w:rPr>
                <w:rFonts w:ascii="Times New Roman" w:hAnsi="Times New Roman" w:cs="Times New Roman"/>
                <w:b/>
                <w:bCs/>
                <w:sz w:val="24"/>
                <w:szCs w:val="24"/>
                <w:lang w:eastAsia="en-US"/>
              </w:rPr>
            </w:pPr>
          </w:p>
          <w:p w14:paraId="23391FA0" w14:textId="77777777" w:rsidR="00C703B1" w:rsidRPr="00F35BA5" w:rsidRDefault="00C703B1" w:rsidP="009145F2">
            <w:pPr>
              <w:spacing w:after="120"/>
              <w:jc w:val="both"/>
              <w:rPr>
                <w:rFonts w:ascii="Times New Roman" w:hAnsi="Times New Roman" w:cs="Times New Roman"/>
                <w:b/>
                <w:bCs/>
                <w:sz w:val="24"/>
                <w:szCs w:val="24"/>
                <w:lang w:eastAsia="en-US"/>
              </w:rPr>
            </w:pPr>
            <w:r w:rsidRPr="00F35BA5">
              <w:rPr>
                <w:rFonts w:ascii="Times New Roman" w:hAnsi="Times New Roman" w:cs="Times New Roman"/>
                <w:b/>
                <w:bCs/>
                <w:sz w:val="24"/>
                <w:szCs w:val="24"/>
                <w:lang w:eastAsia="en-US"/>
              </w:rPr>
              <w:t xml:space="preserve"> « 2019-nCoV »</w:t>
            </w:r>
          </w:p>
        </w:tc>
        <w:tc>
          <w:tcPr>
            <w:tcW w:w="5904" w:type="dxa"/>
            <w:vMerge/>
          </w:tcPr>
          <w:p w14:paraId="617F043B" w14:textId="77777777" w:rsidR="00C703B1" w:rsidRPr="00F35BA5" w:rsidRDefault="00C703B1" w:rsidP="009145F2">
            <w:pPr>
              <w:spacing w:after="120"/>
              <w:jc w:val="both"/>
              <w:rPr>
                <w:rFonts w:ascii="Times New Roman" w:hAnsi="Times New Roman" w:cs="Times New Roman"/>
                <w:b/>
                <w:bCs/>
                <w:sz w:val="24"/>
                <w:szCs w:val="24"/>
                <w:lang w:eastAsia="en-US"/>
              </w:rPr>
            </w:pPr>
          </w:p>
        </w:tc>
        <w:tc>
          <w:tcPr>
            <w:tcW w:w="1921" w:type="dxa"/>
            <w:vMerge/>
          </w:tcPr>
          <w:p w14:paraId="60D233BB" w14:textId="77777777" w:rsidR="00C703B1" w:rsidRPr="00F35BA5" w:rsidRDefault="00C703B1" w:rsidP="009145F2">
            <w:pPr>
              <w:spacing w:after="120"/>
              <w:jc w:val="both"/>
              <w:rPr>
                <w:rFonts w:ascii="Times New Roman" w:hAnsi="Times New Roman" w:cs="Times New Roman"/>
                <w:b/>
                <w:bCs/>
                <w:sz w:val="24"/>
                <w:szCs w:val="24"/>
                <w:lang w:eastAsia="en-US"/>
              </w:rPr>
            </w:pPr>
          </w:p>
        </w:tc>
      </w:tr>
    </w:tbl>
    <w:p w14:paraId="50A853BB" w14:textId="77777777" w:rsidR="00C703B1" w:rsidRDefault="007D59B0" w:rsidP="009A6E98">
      <w:pPr>
        <w:spacing w:after="120"/>
        <w:jc w:val="both"/>
        <w:rPr>
          <w:rFonts w:ascii="Times New Roman" w:hAnsi="Times New Roman" w:cs="Times New Roman"/>
          <w:color w:val="FF0000"/>
          <w:sz w:val="24"/>
          <w:szCs w:val="24"/>
          <w:lang w:eastAsia="en-US"/>
        </w:rPr>
      </w:pPr>
      <w:r w:rsidRPr="007D59B0">
        <w:rPr>
          <w:rFonts w:ascii="Times New Roman" w:hAnsi="Times New Roman" w:cs="Times New Roman"/>
          <w:noProof/>
          <w:color w:val="FF0000"/>
          <w:sz w:val="24"/>
          <w:szCs w:val="24"/>
        </w:rPr>
        <w:drawing>
          <wp:anchor distT="0" distB="0" distL="114300" distR="114300" simplePos="0" relativeHeight="251658254" behindDoc="0" locked="0" layoutInCell="1" allowOverlap="1" wp14:anchorId="30397A7D" wp14:editId="281CDF62">
            <wp:simplePos x="0" y="0"/>
            <wp:positionH relativeFrom="column">
              <wp:posOffset>1196340</wp:posOffset>
            </wp:positionH>
            <wp:positionV relativeFrom="paragraph">
              <wp:posOffset>113665</wp:posOffset>
            </wp:positionV>
            <wp:extent cx="3977640" cy="5734050"/>
            <wp:effectExtent l="0" t="0" r="3810" b="0"/>
            <wp:wrapThrough wrapText="bothSides">
              <wp:wrapPolygon edited="0">
                <wp:start x="0" y="0"/>
                <wp:lineTo x="0" y="21528"/>
                <wp:lineTo x="21517" y="21528"/>
                <wp:lineTo x="21517" y="0"/>
                <wp:lineTo x="0" y="0"/>
              </wp:wrapPolygon>
            </wp:wrapThrough>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0">
                      <a:extLst>
                        <a:ext uri="{28A0092B-C50C-407E-A947-70E740481C1C}">
                          <a14:useLocalDpi xmlns:a14="http://schemas.microsoft.com/office/drawing/2010/main" val="0"/>
                        </a:ext>
                      </a:extLst>
                    </a:blip>
                    <a:srcRect l="1299" r="1810"/>
                    <a:stretch/>
                  </pic:blipFill>
                  <pic:spPr bwMode="auto">
                    <a:xfrm>
                      <a:off x="0" y="0"/>
                      <a:ext cx="3977640" cy="5734050"/>
                    </a:xfrm>
                    <a:prstGeom prst="rect">
                      <a:avLst/>
                    </a:prstGeom>
                    <a:noFill/>
                    <a:ln>
                      <a:noFill/>
                    </a:ln>
                    <a:extLst>
                      <a:ext uri="{53640926-AAD7-44D8-BBD7-CCE9431645EC}">
                        <a14:shadowObscured xmlns:a14="http://schemas.microsoft.com/office/drawing/2010/main"/>
                      </a:ext>
                    </a:extLst>
                  </pic:spPr>
                </pic:pic>
              </a:graphicData>
            </a:graphic>
          </wp:anchor>
        </w:drawing>
      </w:r>
    </w:p>
    <w:p w14:paraId="64A11D40" w14:textId="77777777" w:rsidR="00C703B1" w:rsidRPr="00682878" w:rsidRDefault="00C703B1" w:rsidP="009A6E98">
      <w:pPr>
        <w:spacing w:after="120"/>
        <w:jc w:val="both"/>
        <w:rPr>
          <w:rFonts w:ascii="Times New Roman" w:hAnsi="Times New Roman" w:cs="Times New Roman"/>
          <w:color w:val="FF0000"/>
          <w:sz w:val="24"/>
          <w:szCs w:val="24"/>
          <w:lang w:eastAsia="en-US"/>
        </w:rPr>
      </w:pPr>
    </w:p>
    <w:p w14:paraId="13EC04CF" w14:textId="77777777" w:rsidR="00C703B1" w:rsidRPr="00682878" w:rsidRDefault="00C703B1" w:rsidP="009A6E98">
      <w:pPr>
        <w:spacing w:after="120"/>
        <w:jc w:val="both"/>
        <w:rPr>
          <w:rFonts w:ascii="Times New Roman" w:hAnsi="Times New Roman" w:cs="Times New Roman"/>
          <w:color w:val="FF0000"/>
          <w:sz w:val="24"/>
          <w:szCs w:val="24"/>
          <w:lang w:eastAsia="en-US"/>
        </w:rPr>
      </w:pPr>
    </w:p>
    <w:p w14:paraId="60812388"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553D0A4C"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21C0E30C"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7FD30A3D"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5E3CBFEB"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5B9B7AA7"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76BD422A"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55A03BDE"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7F25A22A"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61CB2263"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48F316FE"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30C5DEBF"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31FF2260"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23D68050"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770542D1"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1FE15040"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21D078B3" w14:textId="77777777" w:rsidR="00940076" w:rsidRPr="00682878" w:rsidRDefault="00940076" w:rsidP="009A6E98">
      <w:pPr>
        <w:tabs>
          <w:tab w:val="left" w:pos="6525"/>
        </w:tabs>
        <w:spacing w:after="120"/>
        <w:jc w:val="both"/>
        <w:rPr>
          <w:rFonts w:ascii="Times New Roman" w:hAnsi="Times New Roman" w:cs="Times New Roman"/>
          <w:color w:val="FF0000"/>
          <w:sz w:val="24"/>
          <w:szCs w:val="24"/>
          <w:lang w:eastAsia="en-US"/>
        </w:rPr>
      </w:pPr>
    </w:p>
    <w:p w14:paraId="55B32F83" w14:textId="77777777" w:rsidR="00C703B1" w:rsidRPr="00682878" w:rsidRDefault="00C703B1" w:rsidP="009A6E98">
      <w:pPr>
        <w:tabs>
          <w:tab w:val="left" w:pos="6525"/>
        </w:tabs>
        <w:spacing w:after="120"/>
        <w:jc w:val="both"/>
        <w:rPr>
          <w:rFonts w:ascii="Times New Roman" w:hAnsi="Times New Roman" w:cs="Times New Roman"/>
          <w:sz w:val="24"/>
          <w:szCs w:val="24"/>
          <w:lang w:eastAsia="en-US"/>
        </w:rPr>
      </w:pPr>
      <w:r w:rsidRPr="00682878">
        <w:rPr>
          <w:rFonts w:ascii="Times New Roman" w:hAnsi="Times New Roman" w:cs="Times New Roman"/>
          <w:color w:val="FF0000"/>
          <w:sz w:val="24"/>
          <w:szCs w:val="24"/>
          <w:lang w:eastAsia="en-US"/>
        </w:rPr>
        <w:tab/>
      </w:r>
    </w:p>
    <w:p w14:paraId="56328F2D" w14:textId="77777777" w:rsidR="00327778" w:rsidRPr="00682878" w:rsidRDefault="00327778" w:rsidP="009A6E98">
      <w:pPr>
        <w:tabs>
          <w:tab w:val="left" w:pos="6525"/>
        </w:tabs>
        <w:spacing w:after="120"/>
        <w:jc w:val="both"/>
        <w:rPr>
          <w:rFonts w:ascii="Times New Roman" w:hAnsi="Times New Roman" w:cs="Times New Roman"/>
          <w:sz w:val="24"/>
          <w:szCs w:val="24"/>
          <w:lang w:eastAsia="en-US"/>
        </w:rPr>
      </w:pPr>
    </w:p>
    <w:p w14:paraId="6CABA256" w14:textId="77777777" w:rsidR="007D59B0" w:rsidRDefault="007D59B0">
      <w:pPr>
        <w:rPr>
          <w:rFonts w:ascii="Times New Roman" w:hAnsi="Times New Roman" w:cs="Times New Roman"/>
          <w:sz w:val="24"/>
          <w:szCs w:val="24"/>
          <w:lang w:eastAsia="en-US"/>
        </w:rPr>
      </w:pPr>
      <w:r>
        <w:rPr>
          <w:rFonts w:ascii="Times New Roman" w:hAnsi="Times New Roman" w:cs="Times New Roman"/>
          <w:sz w:val="24"/>
          <w:szCs w:val="24"/>
          <w:lang w:eastAsia="en-US"/>
        </w:rPr>
        <w:br w:type="page"/>
      </w:r>
    </w:p>
    <w:p w14:paraId="0F7FBA27" w14:textId="77777777" w:rsidR="00C703B1" w:rsidRPr="00682878" w:rsidRDefault="007D59B0" w:rsidP="00F35BA5">
      <w:pPr>
        <w:tabs>
          <w:tab w:val="left" w:pos="5960"/>
        </w:tabs>
        <w:spacing w:after="120"/>
        <w:jc w:val="both"/>
        <w:rPr>
          <w:rFonts w:ascii="Times New Roman" w:hAnsi="Times New Roman" w:cs="Times New Roman"/>
          <w:sz w:val="24"/>
          <w:szCs w:val="24"/>
          <w:lang w:eastAsia="en-US"/>
        </w:rPr>
      </w:pPr>
      <w:r>
        <w:rPr>
          <w:rFonts w:ascii="Times New Roman" w:hAnsi="Times New Roman" w:cs="Times New Roman"/>
          <w:sz w:val="24"/>
          <w:szCs w:val="24"/>
          <w:lang w:eastAsia="en-US"/>
        </w:rPr>
        <w:tab/>
      </w:r>
    </w:p>
    <w:tbl>
      <w:tblPr>
        <w:tblW w:w="123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444"/>
        <w:gridCol w:w="3670"/>
        <w:gridCol w:w="1418"/>
      </w:tblGrid>
      <w:tr w:rsidR="00C703B1" w:rsidRPr="00811AFC" w14:paraId="504A46E6" w14:textId="77777777" w:rsidTr="004B7B3D">
        <w:tc>
          <w:tcPr>
            <w:tcW w:w="3786" w:type="dxa"/>
          </w:tcPr>
          <w:p w14:paraId="321515DA" w14:textId="77777777" w:rsidR="00C703B1" w:rsidRPr="00811AFC" w:rsidRDefault="00C703B1" w:rsidP="009A6E98">
            <w:pPr>
              <w:spacing w:after="120"/>
              <w:jc w:val="both"/>
              <w:rPr>
                <w:rFonts w:ascii="Times New Roman" w:hAnsi="Times New Roman" w:cs="Times New Roman"/>
                <w:b/>
                <w:bCs/>
                <w:lang w:eastAsia="en-US"/>
              </w:rPr>
            </w:pPr>
            <w:r w:rsidRPr="00811AFC">
              <w:rPr>
                <w:rFonts w:ascii="Times New Roman" w:hAnsi="Times New Roman" w:cs="Times New Roman"/>
                <w:b/>
                <w:bCs/>
                <w:lang w:eastAsia="en-US"/>
              </w:rPr>
              <w:t>Ministère de la santé</w:t>
            </w:r>
          </w:p>
        </w:tc>
        <w:tc>
          <w:tcPr>
            <w:tcW w:w="3444" w:type="dxa"/>
            <w:vMerge w:val="restart"/>
          </w:tcPr>
          <w:p w14:paraId="6DF42210" w14:textId="77777777" w:rsidR="00C703B1" w:rsidRPr="00811AFC" w:rsidRDefault="00C703B1" w:rsidP="009A6E98">
            <w:pPr>
              <w:spacing w:after="120"/>
              <w:jc w:val="both"/>
              <w:rPr>
                <w:rFonts w:ascii="Times New Roman" w:hAnsi="Times New Roman" w:cs="Times New Roman"/>
                <w:b/>
                <w:bCs/>
                <w:lang w:eastAsia="en-US"/>
              </w:rPr>
            </w:pPr>
            <w:r w:rsidRPr="00811AFC">
              <w:rPr>
                <w:rFonts w:ascii="Times New Roman" w:hAnsi="Times New Roman" w:cs="Times New Roman"/>
                <w:b/>
                <w:bCs/>
                <w:lang w:eastAsia="en-US"/>
              </w:rPr>
              <w:t>Equipements de protection individuelle </w:t>
            </w:r>
            <w:r w:rsidRPr="00811AFC">
              <w:rPr>
                <w:rFonts w:ascii="Times New Roman" w:hAnsi="Times New Roman" w:cs="Times New Roman"/>
                <w:b/>
                <w:bCs/>
                <w:shd w:val="clear" w:color="auto" w:fill="00B0F0"/>
                <w:lang w:eastAsia="en-US"/>
              </w:rPr>
              <w:t>: Exigences techniques</w:t>
            </w:r>
          </w:p>
        </w:tc>
        <w:tc>
          <w:tcPr>
            <w:tcW w:w="5088" w:type="dxa"/>
            <w:gridSpan w:val="2"/>
            <w:vMerge w:val="restart"/>
          </w:tcPr>
          <w:p w14:paraId="49CB9FCC" w14:textId="77777777" w:rsidR="00C703B1" w:rsidRPr="00811AFC" w:rsidRDefault="00C703B1" w:rsidP="009A6E98">
            <w:pPr>
              <w:spacing w:after="120"/>
              <w:jc w:val="both"/>
              <w:rPr>
                <w:rFonts w:ascii="Times New Roman" w:hAnsi="Times New Roman" w:cs="Times New Roman"/>
                <w:b/>
                <w:bCs/>
                <w:lang w:eastAsia="en-US"/>
              </w:rPr>
            </w:pPr>
            <w:r w:rsidRPr="00811AFC">
              <w:rPr>
                <w:rFonts w:ascii="Times New Roman" w:hAnsi="Times New Roman" w:cs="Times New Roman"/>
                <w:b/>
                <w:bCs/>
                <w:lang w:eastAsia="en-US"/>
              </w:rPr>
              <w:t>Volet :</w:t>
            </w:r>
          </w:p>
          <w:p w14:paraId="23BE22D0" w14:textId="77777777" w:rsidR="00C703B1" w:rsidRPr="00811AFC" w:rsidRDefault="00C703B1" w:rsidP="009A6E98">
            <w:pPr>
              <w:spacing w:after="120"/>
              <w:jc w:val="both"/>
              <w:rPr>
                <w:rFonts w:ascii="Times New Roman" w:hAnsi="Times New Roman" w:cs="Times New Roman"/>
                <w:b/>
                <w:bCs/>
                <w:lang w:eastAsia="en-US"/>
              </w:rPr>
            </w:pPr>
            <w:r w:rsidRPr="00811AFC">
              <w:rPr>
                <w:rFonts w:ascii="Times New Roman" w:hAnsi="Times New Roman" w:cs="Times New Roman"/>
                <w:b/>
                <w:bCs/>
                <w:lang w:eastAsia="en-US"/>
              </w:rPr>
              <w:t xml:space="preserve"> Mesures de préventions et d’hygiène</w:t>
            </w:r>
          </w:p>
        </w:tc>
      </w:tr>
      <w:tr w:rsidR="00C703B1" w:rsidRPr="00811AFC" w14:paraId="54A874F4" w14:textId="77777777" w:rsidTr="004B7B3D">
        <w:tc>
          <w:tcPr>
            <w:tcW w:w="3786" w:type="dxa"/>
          </w:tcPr>
          <w:p w14:paraId="4C8ECE61" w14:textId="77777777" w:rsidR="00C703B1" w:rsidRPr="00811AFC" w:rsidRDefault="00C703B1" w:rsidP="009A6E98">
            <w:pPr>
              <w:spacing w:after="120"/>
              <w:jc w:val="both"/>
              <w:rPr>
                <w:rFonts w:ascii="Times New Roman" w:hAnsi="Times New Roman" w:cs="Times New Roman"/>
                <w:b/>
                <w:bCs/>
                <w:lang w:eastAsia="en-US"/>
              </w:rPr>
            </w:pPr>
            <w:r w:rsidRPr="00811AFC">
              <w:rPr>
                <w:rFonts w:ascii="Times New Roman" w:hAnsi="Times New Roman" w:cs="Times New Roman"/>
                <w:b/>
                <w:bCs/>
                <w:lang w:eastAsia="en-US"/>
              </w:rPr>
              <w:t xml:space="preserve">Procédures essentielles surveillance </w:t>
            </w:r>
          </w:p>
          <w:p w14:paraId="1D903D80" w14:textId="77777777" w:rsidR="00C703B1" w:rsidRPr="00811AFC" w:rsidRDefault="00C703B1" w:rsidP="009A6E98">
            <w:pPr>
              <w:spacing w:after="120"/>
              <w:jc w:val="both"/>
              <w:rPr>
                <w:rFonts w:ascii="Times New Roman" w:hAnsi="Times New Roman" w:cs="Times New Roman"/>
                <w:b/>
                <w:bCs/>
                <w:lang w:eastAsia="en-US"/>
              </w:rPr>
            </w:pPr>
            <w:r w:rsidRPr="00811AFC">
              <w:rPr>
                <w:rFonts w:ascii="Times New Roman" w:hAnsi="Times New Roman" w:cs="Times New Roman"/>
                <w:b/>
                <w:bCs/>
                <w:lang w:eastAsia="en-US"/>
              </w:rPr>
              <w:t>P2R « 2019-nCoV »</w:t>
            </w:r>
          </w:p>
        </w:tc>
        <w:tc>
          <w:tcPr>
            <w:tcW w:w="3444" w:type="dxa"/>
            <w:vMerge/>
          </w:tcPr>
          <w:p w14:paraId="41941E4F" w14:textId="77777777" w:rsidR="00C703B1" w:rsidRPr="00811AFC" w:rsidRDefault="00C703B1" w:rsidP="009A6E98">
            <w:pPr>
              <w:spacing w:after="120"/>
              <w:jc w:val="both"/>
              <w:rPr>
                <w:rFonts w:ascii="Times New Roman" w:hAnsi="Times New Roman" w:cs="Times New Roman"/>
                <w:b/>
                <w:bCs/>
                <w:lang w:eastAsia="en-US"/>
              </w:rPr>
            </w:pPr>
          </w:p>
        </w:tc>
        <w:tc>
          <w:tcPr>
            <w:tcW w:w="5088" w:type="dxa"/>
            <w:gridSpan w:val="2"/>
            <w:vMerge/>
          </w:tcPr>
          <w:p w14:paraId="6A5B8920" w14:textId="77777777" w:rsidR="00C703B1" w:rsidRPr="00811AFC" w:rsidRDefault="00C703B1" w:rsidP="009A6E98">
            <w:pPr>
              <w:spacing w:after="120"/>
              <w:jc w:val="both"/>
              <w:rPr>
                <w:rFonts w:ascii="Times New Roman" w:hAnsi="Times New Roman" w:cs="Times New Roman"/>
                <w:b/>
                <w:bCs/>
                <w:lang w:eastAsia="en-US"/>
              </w:rPr>
            </w:pPr>
          </w:p>
        </w:tc>
      </w:tr>
      <w:tr w:rsidR="00C703B1" w:rsidRPr="00811AFC" w14:paraId="52FEE282" w14:textId="77777777" w:rsidTr="004B7B3D">
        <w:trPr>
          <w:gridAfter w:val="1"/>
          <w:wAfter w:w="1418" w:type="dxa"/>
        </w:trPr>
        <w:tc>
          <w:tcPr>
            <w:tcW w:w="10900" w:type="dxa"/>
            <w:gridSpan w:val="3"/>
          </w:tcPr>
          <w:p w14:paraId="5D9B96CC" w14:textId="77777777" w:rsidR="00C703B1" w:rsidRPr="00811AFC" w:rsidRDefault="00C703B1" w:rsidP="00863CC9">
            <w:pPr>
              <w:numPr>
                <w:ilvl w:val="0"/>
                <w:numId w:val="55"/>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Afin de lutter contre la transmission soigné-soignant, le port des équipements de protection individuelle (EPI) est indispensable par les soignants lors de soins dispensés aux porteurs d’IPE et lors de la manipulation d’objets ou de surfaces souillées.</w:t>
            </w:r>
          </w:p>
          <w:p w14:paraId="34F4E800" w14:textId="77777777" w:rsidR="00C703B1" w:rsidRPr="00811AFC" w:rsidRDefault="00C703B1" w:rsidP="00863CC9">
            <w:pPr>
              <w:numPr>
                <w:ilvl w:val="0"/>
                <w:numId w:val="55"/>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Tous les EPI doivent être couvrants, résistants aux éclaboussures et imperméables au sang et aux autres liquides biologiques.</w:t>
            </w:r>
          </w:p>
          <w:p w14:paraId="32752450" w14:textId="77777777" w:rsidR="00C703B1" w:rsidRPr="00811AFC" w:rsidRDefault="00C703B1" w:rsidP="00863CC9">
            <w:pPr>
              <w:numPr>
                <w:ilvl w:val="0"/>
                <w:numId w:val="55"/>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La tenue de protection (blouse et tablier jetables, ou combinaison et tablier jetables) doit être enfilés au-dessus de la tenue de service ordinaire.</w:t>
            </w:r>
          </w:p>
        </w:tc>
      </w:tr>
      <w:tr w:rsidR="00C703B1" w:rsidRPr="00811AFC" w14:paraId="39F2337E" w14:textId="77777777" w:rsidTr="004B7B3D">
        <w:tc>
          <w:tcPr>
            <w:tcW w:w="12318" w:type="dxa"/>
            <w:gridSpan w:val="4"/>
            <w:shd w:val="clear" w:color="auto" w:fill="4472C4"/>
          </w:tcPr>
          <w:p w14:paraId="17448014" w14:textId="77777777" w:rsidR="00C703B1" w:rsidRPr="00811AFC" w:rsidRDefault="00C703B1" w:rsidP="009A6E98">
            <w:pPr>
              <w:spacing w:after="120"/>
              <w:jc w:val="both"/>
              <w:rPr>
                <w:rFonts w:ascii="Times New Roman" w:hAnsi="Times New Roman" w:cs="Times New Roman"/>
                <w:b/>
                <w:bCs/>
                <w:lang w:eastAsia="en-US"/>
              </w:rPr>
            </w:pPr>
            <w:r w:rsidRPr="00811AFC">
              <w:rPr>
                <w:rFonts w:ascii="Times New Roman" w:hAnsi="Times New Roman" w:cs="Times New Roman"/>
                <w:b/>
                <w:bCs/>
                <w:lang w:eastAsia="en-US"/>
              </w:rPr>
              <w:t>Lunettes de protection</w:t>
            </w:r>
          </w:p>
        </w:tc>
      </w:tr>
      <w:tr w:rsidR="00C703B1" w:rsidRPr="00811AFC" w14:paraId="53DED7C4" w14:textId="77777777" w:rsidTr="004B7B3D">
        <w:tc>
          <w:tcPr>
            <w:tcW w:w="12318" w:type="dxa"/>
            <w:gridSpan w:val="4"/>
          </w:tcPr>
          <w:p w14:paraId="1BAE3368" w14:textId="77777777" w:rsidR="00C703B1" w:rsidRPr="00811AFC" w:rsidRDefault="00C703B1" w:rsidP="00863CC9">
            <w:pPr>
              <w:numPr>
                <w:ilvl w:val="0"/>
                <w:numId w:val="56"/>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Bonne adhérence au visage ;</w:t>
            </w:r>
          </w:p>
          <w:p w14:paraId="04F6CCF7" w14:textId="77777777" w:rsidR="00C703B1" w:rsidRPr="00811AFC" w:rsidRDefault="00C703B1" w:rsidP="00863CC9">
            <w:pPr>
              <w:numPr>
                <w:ilvl w:val="0"/>
                <w:numId w:val="56"/>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Monture flexible sans pression excessive ;</w:t>
            </w:r>
          </w:p>
          <w:p w14:paraId="0B21CB58" w14:textId="77777777" w:rsidR="00C703B1" w:rsidRPr="00811AFC" w:rsidRDefault="00C703B1" w:rsidP="00863CC9">
            <w:pPr>
              <w:numPr>
                <w:ilvl w:val="0"/>
                <w:numId w:val="56"/>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Couvrent les yeux et leur contour sans gêner le port des lunettes de vue,</w:t>
            </w:r>
          </w:p>
          <w:p w14:paraId="2A829782" w14:textId="77777777" w:rsidR="00C703B1" w:rsidRPr="00811AFC" w:rsidRDefault="00C703B1" w:rsidP="00863CC9">
            <w:pPr>
              <w:numPr>
                <w:ilvl w:val="0"/>
                <w:numId w:val="56"/>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De type antibuée et anti rayures ;</w:t>
            </w:r>
          </w:p>
          <w:p w14:paraId="6EFB13F7" w14:textId="77777777" w:rsidR="00C703B1" w:rsidRPr="00811AFC" w:rsidRDefault="00C703B1" w:rsidP="00863CC9">
            <w:pPr>
              <w:numPr>
                <w:ilvl w:val="0"/>
                <w:numId w:val="56"/>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Elastiques ajustables ;</w:t>
            </w:r>
          </w:p>
          <w:p w14:paraId="3139DE59" w14:textId="77777777" w:rsidR="00C703B1" w:rsidRPr="00811AFC" w:rsidRDefault="00C703B1" w:rsidP="00863CC9">
            <w:pPr>
              <w:numPr>
                <w:ilvl w:val="0"/>
                <w:numId w:val="56"/>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De préférence jetable (si réutilisables, prévoir une procédure de décontamination).</w:t>
            </w:r>
          </w:p>
          <w:p w14:paraId="1413BA4D" w14:textId="77777777" w:rsidR="00C703B1" w:rsidRPr="00811AFC" w:rsidRDefault="00C703B1" w:rsidP="009A6E98">
            <w:pPr>
              <w:spacing w:after="120"/>
              <w:jc w:val="both"/>
              <w:rPr>
                <w:rFonts w:ascii="Times New Roman" w:hAnsi="Times New Roman" w:cs="Times New Roman"/>
                <w:lang w:eastAsia="en-US"/>
              </w:rPr>
            </w:pPr>
          </w:p>
        </w:tc>
      </w:tr>
      <w:tr w:rsidR="00C703B1" w:rsidRPr="00811AFC" w14:paraId="05423F09" w14:textId="77777777" w:rsidTr="004B7B3D">
        <w:tc>
          <w:tcPr>
            <w:tcW w:w="12318" w:type="dxa"/>
            <w:gridSpan w:val="4"/>
            <w:shd w:val="clear" w:color="auto" w:fill="4472C4"/>
          </w:tcPr>
          <w:p w14:paraId="27085219" w14:textId="77777777" w:rsidR="00C703B1" w:rsidRPr="00811AFC" w:rsidRDefault="00C703B1" w:rsidP="009A6E98">
            <w:pPr>
              <w:spacing w:after="120"/>
              <w:jc w:val="both"/>
              <w:rPr>
                <w:rFonts w:ascii="Times New Roman" w:hAnsi="Times New Roman" w:cs="Times New Roman"/>
                <w:b/>
                <w:bCs/>
                <w:lang w:eastAsia="en-US"/>
              </w:rPr>
            </w:pPr>
            <w:r w:rsidRPr="00811AFC">
              <w:rPr>
                <w:rFonts w:ascii="Times New Roman" w:hAnsi="Times New Roman" w:cs="Times New Roman"/>
                <w:b/>
                <w:bCs/>
                <w:lang w:eastAsia="en-US"/>
              </w:rPr>
              <w:t>Cagoule ou coiffe</w:t>
            </w:r>
          </w:p>
        </w:tc>
      </w:tr>
      <w:tr w:rsidR="00C703B1" w:rsidRPr="00811AFC" w14:paraId="2D87A94E" w14:textId="77777777" w:rsidTr="004B7B3D">
        <w:tc>
          <w:tcPr>
            <w:tcW w:w="12318" w:type="dxa"/>
            <w:gridSpan w:val="4"/>
          </w:tcPr>
          <w:p w14:paraId="5978E75A" w14:textId="77777777" w:rsidR="00C703B1" w:rsidRPr="00811AFC" w:rsidRDefault="00C703B1" w:rsidP="00863CC9">
            <w:pPr>
              <w:numPr>
                <w:ilvl w:val="0"/>
                <w:numId w:val="57"/>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A usage unique ;</w:t>
            </w:r>
          </w:p>
          <w:p w14:paraId="0E50528C" w14:textId="77777777" w:rsidR="00C703B1" w:rsidRPr="00811AFC" w:rsidRDefault="00C703B1" w:rsidP="00863CC9">
            <w:pPr>
              <w:numPr>
                <w:ilvl w:val="0"/>
                <w:numId w:val="57"/>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Résistante aux éclaboussures ;</w:t>
            </w:r>
          </w:p>
          <w:p w14:paraId="3A7B7916" w14:textId="77777777" w:rsidR="00C703B1" w:rsidRPr="00811AFC" w:rsidRDefault="00C703B1" w:rsidP="00863CC9">
            <w:pPr>
              <w:numPr>
                <w:ilvl w:val="0"/>
                <w:numId w:val="57"/>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Ajustable et en position sable une fois ajustée ;</w:t>
            </w:r>
          </w:p>
          <w:p w14:paraId="2DE10B9F" w14:textId="77777777" w:rsidR="00C703B1" w:rsidRPr="00811AFC" w:rsidRDefault="00C703B1" w:rsidP="00863CC9">
            <w:pPr>
              <w:numPr>
                <w:ilvl w:val="0"/>
                <w:numId w:val="57"/>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Ouverture sans élastique au niveau du visage, rejoignant le haut de la blouse/combinaison.</w:t>
            </w:r>
          </w:p>
        </w:tc>
      </w:tr>
      <w:tr w:rsidR="00C703B1" w:rsidRPr="00811AFC" w14:paraId="1494909A" w14:textId="77777777" w:rsidTr="004B7B3D">
        <w:tc>
          <w:tcPr>
            <w:tcW w:w="12318" w:type="dxa"/>
            <w:gridSpan w:val="4"/>
            <w:shd w:val="clear" w:color="auto" w:fill="4472C4"/>
          </w:tcPr>
          <w:p w14:paraId="4876E74F" w14:textId="77777777" w:rsidR="00C703B1" w:rsidRPr="00811AFC" w:rsidRDefault="00C703B1" w:rsidP="009A6E98">
            <w:pPr>
              <w:spacing w:after="120"/>
              <w:jc w:val="both"/>
              <w:rPr>
                <w:rFonts w:ascii="Times New Roman" w:hAnsi="Times New Roman" w:cs="Times New Roman"/>
                <w:b/>
                <w:bCs/>
                <w:lang w:eastAsia="en-US"/>
              </w:rPr>
            </w:pPr>
            <w:r w:rsidRPr="00811AFC">
              <w:rPr>
                <w:rFonts w:ascii="Times New Roman" w:hAnsi="Times New Roman" w:cs="Times New Roman"/>
                <w:b/>
                <w:bCs/>
                <w:lang w:eastAsia="en-US"/>
              </w:rPr>
              <w:t>Ecran facial</w:t>
            </w:r>
          </w:p>
        </w:tc>
      </w:tr>
      <w:tr w:rsidR="00C703B1" w:rsidRPr="00811AFC" w14:paraId="0192C22D" w14:textId="77777777" w:rsidTr="004B7B3D">
        <w:tc>
          <w:tcPr>
            <w:tcW w:w="12318" w:type="dxa"/>
            <w:gridSpan w:val="4"/>
          </w:tcPr>
          <w:p w14:paraId="227C21B0" w14:textId="77777777" w:rsidR="00C703B1" w:rsidRPr="00811AFC" w:rsidRDefault="00C703B1" w:rsidP="00863CC9">
            <w:pPr>
              <w:numPr>
                <w:ilvl w:val="0"/>
                <w:numId w:val="58"/>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En plastique transparent et offrant une bonne visibilité ;</w:t>
            </w:r>
          </w:p>
          <w:p w14:paraId="0F252A31" w14:textId="77777777" w:rsidR="00C703B1" w:rsidRPr="00811AFC" w:rsidRDefault="00C703B1" w:rsidP="00863CC9">
            <w:pPr>
              <w:numPr>
                <w:ilvl w:val="0"/>
                <w:numId w:val="58"/>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Elastique ajustable ;</w:t>
            </w:r>
          </w:p>
          <w:p w14:paraId="1FD057B2" w14:textId="77777777" w:rsidR="00C703B1" w:rsidRPr="00811AFC" w:rsidRDefault="00C703B1" w:rsidP="00863CC9">
            <w:pPr>
              <w:numPr>
                <w:ilvl w:val="0"/>
                <w:numId w:val="58"/>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De type antibuée et anti rayures ;</w:t>
            </w:r>
          </w:p>
          <w:p w14:paraId="16C0FC7E" w14:textId="77777777" w:rsidR="00C703B1" w:rsidRPr="00811AFC" w:rsidRDefault="00C703B1" w:rsidP="00863CC9">
            <w:pPr>
              <w:numPr>
                <w:ilvl w:val="0"/>
                <w:numId w:val="58"/>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Couvre complètement le visage, latéralement et verticalement ;</w:t>
            </w:r>
          </w:p>
          <w:p w14:paraId="04A3236D" w14:textId="77777777" w:rsidR="00C703B1" w:rsidRPr="00811AFC" w:rsidRDefault="00C703B1" w:rsidP="00863CC9">
            <w:pPr>
              <w:numPr>
                <w:ilvl w:val="0"/>
                <w:numId w:val="58"/>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De préférence jetable (si réutilisable, prévoir une procédure de nettoyage et de désinfection).</w:t>
            </w:r>
          </w:p>
        </w:tc>
      </w:tr>
      <w:tr w:rsidR="00C703B1" w:rsidRPr="00811AFC" w14:paraId="26BBF7BC" w14:textId="77777777" w:rsidTr="004B7B3D">
        <w:tc>
          <w:tcPr>
            <w:tcW w:w="12318" w:type="dxa"/>
            <w:gridSpan w:val="4"/>
            <w:shd w:val="clear" w:color="auto" w:fill="4472C4"/>
          </w:tcPr>
          <w:p w14:paraId="762FE6F3" w14:textId="77777777" w:rsidR="00C703B1" w:rsidRPr="00811AFC" w:rsidRDefault="00C703B1" w:rsidP="009A6E98">
            <w:pPr>
              <w:spacing w:after="120"/>
              <w:jc w:val="both"/>
              <w:rPr>
                <w:rFonts w:ascii="Times New Roman" w:hAnsi="Times New Roman" w:cs="Times New Roman"/>
                <w:b/>
                <w:bCs/>
                <w:lang w:eastAsia="en-US"/>
              </w:rPr>
            </w:pPr>
            <w:r w:rsidRPr="00811AFC">
              <w:rPr>
                <w:rFonts w:ascii="Times New Roman" w:hAnsi="Times New Roman" w:cs="Times New Roman"/>
                <w:b/>
                <w:bCs/>
                <w:lang w:eastAsia="en-US"/>
              </w:rPr>
              <w:t>Masque de soins</w:t>
            </w:r>
          </w:p>
        </w:tc>
      </w:tr>
      <w:tr w:rsidR="00C703B1" w:rsidRPr="00811AFC" w14:paraId="11D91C02" w14:textId="77777777" w:rsidTr="004B7B3D">
        <w:tc>
          <w:tcPr>
            <w:tcW w:w="12318" w:type="dxa"/>
            <w:gridSpan w:val="4"/>
          </w:tcPr>
          <w:p w14:paraId="141BA544" w14:textId="77777777" w:rsidR="00C703B1" w:rsidRPr="00811AFC" w:rsidRDefault="00C703B1" w:rsidP="00863CC9">
            <w:pPr>
              <w:numPr>
                <w:ilvl w:val="0"/>
                <w:numId w:val="59"/>
              </w:numPr>
              <w:spacing w:after="120"/>
              <w:ind w:left="0"/>
              <w:contextualSpacing/>
              <w:jc w:val="both"/>
              <w:rPr>
                <w:rFonts w:ascii="Times New Roman" w:hAnsi="Times New Roman" w:cs="Times New Roman"/>
                <w:b/>
                <w:bCs/>
                <w:lang w:eastAsia="en-US"/>
              </w:rPr>
            </w:pPr>
            <w:r w:rsidRPr="00811AFC">
              <w:rPr>
                <w:rFonts w:ascii="Times New Roman" w:hAnsi="Times New Roman" w:cs="Times New Roman"/>
                <w:lang w:eastAsia="en-US"/>
              </w:rPr>
              <w:t>Hautement résistant aux éclaboussures ;</w:t>
            </w:r>
          </w:p>
          <w:p w14:paraId="039FDD80" w14:textId="77777777" w:rsidR="00C703B1" w:rsidRPr="00811AFC" w:rsidRDefault="00C703B1" w:rsidP="00863CC9">
            <w:pPr>
              <w:numPr>
                <w:ilvl w:val="0"/>
                <w:numId w:val="59"/>
              </w:numPr>
              <w:spacing w:after="120"/>
              <w:ind w:left="0"/>
              <w:contextualSpacing/>
              <w:jc w:val="both"/>
              <w:rPr>
                <w:rFonts w:ascii="Times New Roman" w:hAnsi="Times New Roman" w:cs="Times New Roman"/>
                <w:b/>
                <w:bCs/>
                <w:lang w:eastAsia="en-US"/>
              </w:rPr>
            </w:pPr>
            <w:r w:rsidRPr="00811AFC">
              <w:rPr>
                <w:rFonts w:ascii="Times New Roman" w:hAnsi="Times New Roman" w:cs="Times New Roman"/>
                <w:lang w:eastAsia="en-US"/>
              </w:rPr>
              <w:t>Non gênant pour la respiration ;</w:t>
            </w:r>
          </w:p>
          <w:p w14:paraId="27012908" w14:textId="77777777" w:rsidR="00C703B1" w:rsidRPr="00811AFC" w:rsidRDefault="00C703B1" w:rsidP="00863CC9">
            <w:pPr>
              <w:numPr>
                <w:ilvl w:val="0"/>
                <w:numId w:val="59"/>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Faces interne et externe clairement indiquées ;</w:t>
            </w:r>
          </w:p>
          <w:p w14:paraId="728FCDDA" w14:textId="77777777" w:rsidR="00C703B1" w:rsidRPr="00811AFC" w:rsidRDefault="00C703B1" w:rsidP="00863CC9">
            <w:pPr>
              <w:numPr>
                <w:ilvl w:val="0"/>
                <w:numId w:val="59"/>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Conçu de façon à éviter le contact direct avec la bouche (type bec de canard ou coquille).</w:t>
            </w:r>
          </w:p>
        </w:tc>
      </w:tr>
      <w:tr w:rsidR="00C703B1" w:rsidRPr="00811AFC" w14:paraId="107FFB14" w14:textId="77777777" w:rsidTr="004B7B3D">
        <w:tc>
          <w:tcPr>
            <w:tcW w:w="12318" w:type="dxa"/>
            <w:gridSpan w:val="4"/>
            <w:shd w:val="clear" w:color="auto" w:fill="4472C4"/>
          </w:tcPr>
          <w:p w14:paraId="51143D49" w14:textId="77777777" w:rsidR="00C703B1" w:rsidRPr="00811AFC" w:rsidRDefault="00C703B1" w:rsidP="009A6E98">
            <w:pPr>
              <w:spacing w:after="120"/>
              <w:jc w:val="both"/>
              <w:rPr>
                <w:rFonts w:ascii="Times New Roman" w:hAnsi="Times New Roman" w:cs="Times New Roman"/>
                <w:b/>
                <w:bCs/>
                <w:lang w:eastAsia="en-US"/>
              </w:rPr>
            </w:pPr>
            <w:r w:rsidRPr="00811AFC">
              <w:rPr>
                <w:rFonts w:ascii="Times New Roman" w:hAnsi="Times New Roman" w:cs="Times New Roman"/>
                <w:b/>
                <w:bCs/>
                <w:lang w:eastAsia="en-US"/>
              </w:rPr>
              <w:t>Appareil de protection respiratoire</w:t>
            </w:r>
          </w:p>
        </w:tc>
      </w:tr>
      <w:tr w:rsidR="00C703B1" w:rsidRPr="00811AFC" w14:paraId="77EAA7E3" w14:textId="77777777" w:rsidTr="004B7B3D">
        <w:tc>
          <w:tcPr>
            <w:tcW w:w="12318" w:type="dxa"/>
            <w:gridSpan w:val="4"/>
          </w:tcPr>
          <w:p w14:paraId="18CFF4C7" w14:textId="77777777" w:rsidR="00C703B1" w:rsidRPr="00811AFC" w:rsidRDefault="00C703B1" w:rsidP="00863CC9">
            <w:pPr>
              <w:numPr>
                <w:ilvl w:val="0"/>
                <w:numId w:val="60"/>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Forme permettant la stabilité sur le visage ;</w:t>
            </w:r>
          </w:p>
          <w:p w14:paraId="7CEE26D8" w14:textId="77777777" w:rsidR="00C703B1" w:rsidRPr="00811AFC" w:rsidRDefault="00C703B1" w:rsidP="00863CC9">
            <w:pPr>
              <w:numPr>
                <w:ilvl w:val="0"/>
                <w:numId w:val="60"/>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Capacité élevée de filtration bactérienne ;</w:t>
            </w:r>
          </w:p>
          <w:p w14:paraId="57552148" w14:textId="77777777" w:rsidR="00C703B1" w:rsidRPr="00811AFC" w:rsidRDefault="00C703B1" w:rsidP="00863CC9">
            <w:pPr>
              <w:numPr>
                <w:ilvl w:val="0"/>
                <w:numId w:val="60"/>
              </w:numPr>
              <w:spacing w:after="120"/>
              <w:ind w:left="0"/>
              <w:contextualSpacing/>
              <w:jc w:val="both"/>
              <w:rPr>
                <w:rFonts w:ascii="Times New Roman" w:hAnsi="Times New Roman" w:cs="Times New Roman"/>
                <w:b/>
                <w:bCs/>
                <w:lang w:eastAsia="en-US"/>
              </w:rPr>
            </w:pPr>
            <w:r w:rsidRPr="00811AFC">
              <w:rPr>
                <w:rFonts w:ascii="Times New Roman" w:hAnsi="Times New Roman" w:cs="Times New Roman"/>
                <w:lang w:eastAsia="en-US"/>
              </w:rPr>
              <w:t>Résistant aux éclaboussures.</w:t>
            </w:r>
          </w:p>
        </w:tc>
      </w:tr>
      <w:tr w:rsidR="00C703B1" w:rsidRPr="00811AFC" w14:paraId="7078462D" w14:textId="77777777" w:rsidTr="004B7B3D">
        <w:tc>
          <w:tcPr>
            <w:tcW w:w="12318" w:type="dxa"/>
            <w:gridSpan w:val="4"/>
            <w:shd w:val="clear" w:color="auto" w:fill="4472C4"/>
          </w:tcPr>
          <w:p w14:paraId="00379C6A" w14:textId="77777777" w:rsidR="00C703B1" w:rsidRPr="00811AFC" w:rsidRDefault="00C703B1" w:rsidP="009A6E98">
            <w:pPr>
              <w:spacing w:after="120"/>
              <w:jc w:val="both"/>
              <w:rPr>
                <w:rFonts w:ascii="Times New Roman" w:hAnsi="Times New Roman" w:cs="Times New Roman"/>
                <w:b/>
                <w:bCs/>
                <w:lang w:eastAsia="en-US"/>
              </w:rPr>
            </w:pPr>
            <w:r w:rsidRPr="00811AFC">
              <w:rPr>
                <w:rFonts w:ascii="Times New Roman" w:hAnsi="Times New Roman" w:cs="Times New Roman"/>
                <w:b/>
                <w:bCs/>
                <w:lang w:eastAsia="en-US"/>
              </w:rPr>
              <w:t>Gants</w:t>
            </w:r>
          </w:p>
        </w:tc>
      </w:tr>
      <w:tr w:rsidR="00C703B1" w:rsidRPr="00811AFC" w14:paraId="5A8D191A" w14:textId="77777777" w:rsidTr="004B7B3D">
        <w:tc>
          <w:tcPr>
            <w:tcW w:w="12318" w:type="dxa"/>
            <w:gridSpan w:val="4"/>
          </w:tcPr>
          <w:p w14:paraId="51292AFA" w14:textId="77777777" w:rsidR="00C703B1" w:rsidRPr="00811AFC" w:rsidRDefault="00C703B1" w:rsidP="00863CC9">
            <w:pPr>
              <w:numPr>
                <w:ilvl w:val="0"/>
                <w:numId w:val="61"/>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En nitrile ;</w:t>
            </w:r>
          </w:p>
          <w:p w14:paraId="33629FFF" w14:textId="77777777" w:rsidR="00C703B1" w:rsidRPr="00811AFC" w:rsidRDefault="00C703B1" w:rsidP="00863CC9">
            <w:pPr>
              <w:numPr>
                <w:ilvl w:val="0"/>
                <w:numId w:val="61"/>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Non stériles en non poudrés ;</w:t>
            </w:r>
          </w:p>
          <w:p w14:paraId="69A0D80B" w14:textId="77777777" w:rsidR="00C703B1" w:rsidRPr="00811AFC" w:rsidRDefault="00C703B1" w:rsidP="00863CC9">
            <w:pPr>
              <w:numPr>
                <w:ilvl w:val="0"/>
                <w:numId w:val="61"/>
              </w:numPr>
              <w:spacing w:after="120"/>
              <w:ind w:left="0"/>
              <w:contextualSpacing/>
              <w:jc w:val="both"/>
              <w:rPr>
                <w:rFonts w:ascii="Times New Roman" w:hAnsi="Times New Roman" w:cs="Times New Roman"/>
                <w:b/>
                <w:bCs/>
                <w:lang w:eastAsia="en-US"/>
              </w:rPr>
            </w:pPr>
            <w:r w:rsidRPr="00811AFC">
              <w:rPr>
                <w:rFonts w:ascii="Times New Roman" w:hAnsi="Times New Roman" w:cs="Times New Roman"/>
                <w:lang w:eastAsia="en-US"/>
              </w:rPr>
              <w:t>Différentes tailles</w:t>
            </w:r>
            <w:r w:rsidRPr="00811AFC">
              <w:rPr>
                <w:rFonts w:ascii="Times New Roman" w:hAnsi="Times New Roman" w:cs="Times New Roman"/>
                <w:b/>
                <w:bCs/>
                <w:lang w:eastAsia="en-US"/>
              </w:rPr>
              <w:t>.</w:t>
            </w:r>
          </w:p>
        </w:tc>
      </w:tr>
      <w:tr w:rsidR="00C703B1" w:rsidRPr="00811AFC" w14:paraId="5A45C95A" w14:textId="77777777" w:rsidTr="004B7B3D">
        <w:tc>
          <w:tcPr>
            <w:tcW w:w="12318" w:type="dxa"/>
            <w:gridSpan w:val="4"/>
            <w:shd w:val="clear" w:color="auto" w:fill="5B9BD5"/>
          </w:tcPr>
          <w:p w14:paraId="7208E4FE" w14:textId="77777777" w:rsidR="00C703B1" w:rsidRPr="00811AFC" w:rsidRDefault="00C703B1" w:rsidP="009A6E98">
            <w:pPr>
              <w:spacing w:after="120"/>
              <w:jc w:val="both"/>
              <w:rPr>
                <w:rFonts w:ascii="Times New Roman" w:hAnsi="Times New Roman" w:cs="Times New Roman"/>
                <w:b/>
                <w:bCs/>
                <w:lang w:eastAsia="en-US"/>
              </w:rPr>
            </w:pPr>
            <w:r w:rsidRPr="00811AFC">
              <w:rPr>
                <w:rFonts w:ascii="Times New Roman" w:hAnsi="Times New Roman" w:cs="Times New Roman"/>
                <w:b/>
                <w:bCs/>
                <w:lang w:eastAsia="en-US"/>
              </w:rPr>
              <w:t>Blouse jetable</w:t>
            </w:r>
          </w:p>
        </w:tc>
      </w:tr>
      <w:tr w:rsidR="00C703B1" w:rsidRPr="00811AFC" w14:paraId="6EBA0E9D" w14:textId="77777777" w:rsidTr="004B7B3D">
        <w:tc>
          <w:tcPr>
            <w:tcW w:w="12318" w:type="dxa"/>
            <w:gridSpan w:val="4"/>
          </w:tcPr>
          <w:p w14:paraId="424A5CE2" w14:textId="77777777" w:rsidR="00C703B1" w:rsidRPr="00811AFC" w:rsidRDefault="00C703B1" w:rsidP="00863CC9">
            <w:pPr>
              <w:numPr>
                <w:ilvl w:val="0"/>
                <w:numId w:val="62"/>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A usage unique ;</w:t>
            </w:r>
          </w:p>
          <w:p w14:paraId="39DA261D" w14:textId="77777777" w:rsidR="00C703B1" w:rsidRPr="00811AFC" w:rsidRDefault="00C703B1" w:rsidP="00863CC9">
            <w:pPr>
              <w:numPr>
                <w:ilvl w:val="0"/>
                <w:numId w:val="62"/>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Longueur : demi-mollet jusqu’à la pointe des bottes ;</w:t>
            </w:r>
          </w:p>
          <w:p w14:paraId="00F5027A" w14:textId="77777777" w:rsidR="00C703B1" w:rsidRPr="00811AFC" w:rsidRDefault="00C703B1" w:rsidP="00863CC9">
            <w:pPr>
              <w:numPr>
                <w:ilvl w:val="0"/>
                <w:numId w:val="62"/>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De préférence de couleur claire (fait mieux ressortir d’éventuelles souillures) ;</w:t>
            </w:r>
          </w:p>
          <w:p w14:paraId="526CB0ED" w14:textId="77777777" w:rsidR="00C703B1" w:rsidRPr="00811AFC" w:rsidRDefault="00C703B1" w:rsidP="00863CC9">
            <w:pPr>
              <w:numPr>
                <w:ilvl w:val="0"/>
                <w:numId w:val="62"/>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Anneaux au niveau du pouce ou des autres doigts pour garder les manches en place ;</w:t>
            </w:r>
          </w:p>
          <w:p w14:paraId="2ECC4D31" w14:textId="77777777" w:rsidR="00C703B1" w:rsidRPr="00811AFC" w:rsidRDefault="00C703B1" w:rsidP="00863CC9">
            <w:pPr>
              <w:numPr>
                <w:ilvl w:val="0"/>
                <w:numId w:val="62"/>
              </w:numPr>
              <w:spacing w:after="120"/>
              <w:ind w:left="0"/>
              <w:contextualSpacing/>
              <w:jc w:val="both"/>
              <w:rPr>
                <w:rFonts w:ascii="Times New Roman" w:hAnsi="Times New Roman" w:cs="Times New Roman"/>
                <w:lang w:eastAsia="en-US"/>
              </w:rPr>
            </w:pPr>
            <w:r w:rsidRPr="00811AFC">
              <w:rPr>
                <w:rFonts w:ascii="Times New Roman" w:hAnsi="Times New Roman" w:cs="Times New Roman"/>
                <w:lang w:eastAsia="en-US"/>
              </w:rPr>
              <w:t>Différentes tailles.</w:t>
            </w:r>
          </w:p>
        </w:tc>
      </w:tr>
    </w:tbl>
    <w:tbl>
      <w:tblPr>
        <w:tblpPr w:leftFromText="141" w:rightFromText="141" w:vertAnchor="text" w:horzAnchor="page" w:tblpX="813" w:tblpY="-53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904"/>
        <w:gridCol w:w="1921"/>
      </w:tblGrid>
      <w:tr w:rsidR="0048728E" w:rsidRPr="00682878" w14:paraId="5F5E89DD" w14:textId="77777777" w:rsidTr="0048728E">
        <w:tc>
          <w:tcPr>
            <w:tcW w:w="2376" w:type="dxa"/>
          </w:tcPr>
          <w:p w14:paraId="72CF979D" w14:textId="77777777" w:rsidR="0048728E" w:rsidRPr="00682878" w:rsidRDefault="0048728E" w:rsidP="0048728E">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Ministère de la santé</w:t>
            </w:r>
          </w:p>
        </w:tc>
        <w:tc>
          <w:tcPr>
            <w:tcW w:w="5904" w:type="dxa"/>
            <w:vMerge w:val="restart"/>
          </w:tcPr>
          <w:p w14:paraId="20F86889" w14:textId="77777777" w:rsidR="0048728E" w:rsidRPr="00682878" w:rsidRDefault="0048728E" w:rsidP="0048728E">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Equipements de protection individuelle </w:t>
            </w:r>
            <w:r w:rsidRPr="00682878">
              <w:rPr>
                <w:rFonts w:ascii="Times New Roman" w:hAnsi="Times New Roman" w:cs="Times New Roman"/>
                <w:b/>
                <w:bCs/>
                <w:sz w:val="24"/>
                <w:szCs w:val="24"/>
                <w:shd w:val="clear" w:color="auto" w:fill="FFFFFF"/>
                <w:lang w:eastAsia="en-US"/>
              </w:rPr>
              <w:t>: habillage</w:t>
            </w:r>
          </w:p>
        </w:tc>
        <w:tc>
          <w:tcPr>
            <w:tcW w:w="1921" w:type="dxa"/>
            <w:vMerge w:val="restart"/>
          </w:tcPr>
          <w:p w14:paraId="74CF050A" w14:textId="77777777" w:rsidR="0048728E" w:rsidRPr="00682878" w:rsidRDefault="0048728E" w:rsidP="0048728E">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Volet :</w:t>
            </w:r>
          </w:p>
          <w:p w14:paraId="45015674" w14:textId="77777777" w:rsidR="0048728E" w:rsidRPr="00682878" w:rsidRDefault="0048728E" w:rsidP="0048728E">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 Mesures de préventions et d’hygiène</w:t>
            </w:r>
          </w:p>
        </w:tc>
      </w:tr>
      <w:tr w:rsidR="0048728E" w:rsidRPr="00682878" w14:paraId="21B09E8B" w14:textId="77777777" w:rsidTr="0048728E">
        <w:tc>
          <w:tcPr>
            <w:tcW w:w="2376" w:type="dxa"/>
          </w:tcPr>
          <w:p w14:paraId="48DBC870" w14:textId="77777777" w:rsidR="0048728E" w:rsidRPr="00682878" w:rsidRDefault="0048728E" w:rsidP="0048728E">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Procédures essentielles surveillance </w:t>
            </w:r>
          </w:p>
          <w:p w14:paraId="32A552C5" w14:textId="77777777" w:rsidR="0048728E" w:rsidRPr="00682878" w:rsidRDefault="0048728E" w:rsidP="0048728E">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2019-nCoV »</w:t>
            </w:r>
          </w:p>
        </w:tc>
        <w:tc>
          <w:tcPr>
            <w:tcW w:w="5904" w:type="dxa"/>
            <w:vMerge/>
          </w:tcPr>
          <w:p w14:paraId="0B65207E" w14:textId="77777777" w:rsidR="0048728E" w:rsidRPr="00682878" w:rsidRDefault="0048728E" w:rsidP="0048728E">
            <w:pPr>
              <w:spacing w:after="120"/>
              <w:jc w:val="both"/>
              <w:rPr>
                <w:rFonts w:ascii="Times New Roman" w:hAnsi="Times New Roman" w:cs="Times New Roman"/>
                <w:b/>
                <w:bCs/>
                <w:sz w:val="24"/>
                <w:szCs w:val="24"/>
                <w:lang w:eastAsia="en-US"/>
              </w:rPr>
            </w:pPr>
          </w:p>
        </w:tc>
        <w:tc>
          <w:tcPr>
            <w:tcW w:w="1921" w:type="dxa"/>
            <w:vMerge/>
          </w:tcPr>
          <w:p w14:paraId="419C3BD8" w14:textId="77777777" w:rsidR="0048728E" w:rsidRPr="00682878" w:rsidRDefault="0048728E" w:rsidP="0048728E">
            <w:pPr>
              <w:spacing w:after="120"/>
              <w:jc w:val="both"/>
              <w:rPr>
                <w:rFonts w:ascii="Times New Roman" w:hAnsi="Times New Roman" w:cs="Times New Roman"/>
                <w:b/>
                <w:bCs/>
                <w:sz w:val="24"/>
                <w:szCs w:val="24"/>
                <w:lang w:eastAsia="en-US"/>
              </w:rPr>
            </w:pPr>
          </w:p>
        </w:tc>
      </w:tr>
      <w:tr w:rsidR="0048728E" w:rsidRPr="00682878" w14:paraId="2DCFD7B2" w14:textId="77777777" w:rsidTr="0048728E">
        <w:tc>
          <w:tcPr>
            <w:tcW w:w="10201" w:type="dxa"/>
            <w:gridSpan w:val="3"/>
            <w:shd w:val="clear" w:color="auto" w:fill="4472C4"/>
          </w:tcPr>
          <w:p w14:paraId="0FBF0281" w14:textId="77777777" w:rsidR="0048728E" w:rsidRPr="00682878" w:rsidRDefault="0048728E" w:rsidP="0048728E">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Pourquoi ?</w:t>
            </w:r>
          </w:p>
        </w:tc>
      </w:tr>
      <w:tr w:rsidR="0048728E" w:rsidRPr="00682878" w14:paraId="26BB4106" w14:textId="77777777" w:rsidTr="0048728E">
        <w:tc>
          <w:tcPr>
            <w:tcW w:w="10201" w:type="dxa"/>
            <w:gridSpan w:val="3"/>
          </w:tcPr>
          <w:p w14:paraId="1992906C" w14:textId="77777777" w:rsidR="0048728E" w:rsidRPr="00682878" w:rsidRDefault="0048728E"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Protéger les agents de santé entrant en contact avec des porteurs d’IPE contre d’éventuelles contaminations.</w:t>
            </w:r>
          </w:p>
        </w:tc>
      </w:tr>
      <w:tr w:rsidR="0048728E" w:rsidRPr="00682878" w14:paraId="1D92BCE4" w14:textId="77777777" w:rsidTr="0048728E">
        <w:tc>
          <w:tcPr>
            <w:tcW w:w="10201" w:type="dxa"/>
            <w:gridSpan w:val="3"/>
            <w:shd w:val="clear" w:color="auto" w:fill="4472C4"/>
          </w:tcPr>
          <w:p w14:paraId="78BA4916" w14:textId="77777777" w:rsidR="0048728E" w:rsidRPr="00682878" w:rsidRDefault="0048728E" w:rsidP="0048728E">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Quoi ?</w:t>
            </w:r>
          </w:p>
        </w:tc>
      </w:tr>
      <w:tr w:rsidR="0048728E" w:rsidRPr="00682878" w14:paraId="4EC255AE" w14:textId="77777777" w:rsidTr="0048728E">
        <w:tc>
          <w:tcPr>
            <w:tcW w:w="10201" w:type="dxa"/>
            <w:gridSpan w:val="3"/>
          </w:tcPr>
          <w:p w14:paraId="21653FE3" w14:textId="77777777" w:rsidR="0048728E" w:rsidRPr="00682878" w:rsidRDefault="0048728E" w:rsidP="0048728E">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Les articles à rassembler sont les suivants :</w:t>
            </w:r>
          </w:p>
          <w:p w14:paraId="44509EC3" w14:textId="77777777" w:rsidR="0048728E" w:rsidRPr="00682878" w:rsidRDefault="0048728E"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Une paire de gants en nitrile ;</w:t>
            </w:r>
          </w:p>
          <w:p w14:paraId="63E77AA0" w14:textId="77777777" w:rsidR="0048728E" w:rsidRPr="00682878" w:rsidRDefault="0048728E"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Une paire de gants en nitrile et à manche longue ;</w:t>
            </w:r>
          </w:p>
          <w:p w14:paraId="42583985" w14:textId="77777777" w:rsidR="0048728E" w:rsidRPr="00682878" w:rsidRDefault="0048728E"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Des lunettes de protection ou écran facial ;</w:t>
            </w:r>
          </w:p>
          <w:p w14:paraId="4DA384A6" w14:textId="77777777" w:rsidR="0048728E" w:rsidRPr="00682878" w:rsidRDefault="0048728E"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 masque de soins ou un appareil de protection respiratoire ;</w:t>
            </w:r>
          </w:p>
          <w:p w14:paraId="1524AC46" w14:textId="77777777" w:rsidR="0048728E" w:rsidRPr="00682878" w:rsidRDefault="0048728E"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Une combinaison imperméables jetable ou une blouse imperméable jetable ;</w:t>
            </w:r>
          </w:p>
          <w:p w14:paraId="3AF1B659" w14:textId="77777777" w:rsidR="0048728E" w:rsidRPr="00682878" w:rsidRDefault="0048728E"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 tablier imperméable ;</w:t>
            </w:r>
          </w:p>
          <w:p w14:paraId="65ED41A8" w14:textId="77777777" w:rsidR="0048728E" w:rsidRPr="00682878" w:rsidRDefault="0048728E"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Une cagoule ou une coiffe ;</w:t>
            </w:r>
          </w:p>
          <w:p w14:paraId="59FCB541" w14:textId="77777777" w:rsidR="0048728E" w:rsidRPr="00682878" w:rsidRDefault="0048728E"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Une paire de bottes en caoutchouc et une paire de surbottes de protection.</w:t>
            </w:r>
          </w:p>
        </w:tc>
      </w:tr>
      <w:tr w:rsidR="0048728E" w:rsidRPr="00682878" w14:paraId="7A1855FF" w14:textId="77777777" w:rsidTr="0048728E">
        <w:tc>
          <w:tcPr>
            <w:tcW w:w="10201" w:type="dxa"/>
            <w:gridSpan w:val="3"/>
            <w:shd w:val="clear" w:color="auto" w:fill="4472C4"/>
          </w:tcPr>
          <w:p w14:paraId="105DD09A" w14:textId="77777777" w:rsidR="0048728E" w:rsidRPr="00682878" w:rsidRDefault="0048728E" w:rsidP="0048728E">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Qui ?</w:t>
            </w:r>
          </w:p>
        </w:tc>
      </w:tr>
      <w:tr w:rsidR="0048728E" w:rsidRPr="00682878" w14:paraId="4D368FC0" w14:textId="77777777" w:rsidTr="0048728E">
        <w:tc>
          <w:tcPr>
            <w:tcW w:w="10201" w:type="dxa"/>
            <w:gridSpan w:val="3"/>
          </w:tcPr>
          <w:p w14:paraId="12A7FE5E" w14:textId="77777777" w:rsidR="0048728E" w:rsidRPr="00682878" w:rsidRDefault="0048728E" w:rsidP="00863CC9">
            <w:pPr>
              <w:numPr>
                <w:ilvl w:val="0"/>
                <w:numId w:val="5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Les personnels soignants (toutes catégories confondues) appelés à dispenser des soins au profit de porteurs d’IPE ;</w:t>
            </w:r>
          </w:p>
          <w:p w14:paraId="51D610D3" w14:textId="77777777" w:rsidR="0048728E" w:rsidRPr="00682878" w:rsidRDefault="0048728E" w:rsidP="00863CC9">
            <w:pPr>
              <w:numPr>
                <w:ilvl w:val="0"/>
                <w:numId w:val="5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Les biologistes et agents de laboratoire devant manipuler des prélèvements issus de porteurs d’IPE ;</w:t>
            </w:r>
          </w:p>
          <w:p w14:paraId="1C503CBB" w14:textId="77777777" w:rsidR="0048728E" w:rsidRPr="00682878" w:rsidRDefault="0048728E" w:rsidP="00863CC9">
            <w:pPr>
              <w:numPr>
                <w:ilvl w:val="0"/>
                <w:numId w:val="5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Les ouvriers devant manipuler du matériel, du linge ou des déchets, ou être impliqués dans le nettoyage et la désinfection des surfaces ou objets souillées par du sang ou d’autres liquides biologiques issus de porteurs d’IPE.</w:t>
            </w:r>
          </w:p>
        </w:tc>
      </w:tr>
      <w:tr w:rsidR="0048728E" w:rsidRPr="00682878" w14:paraId="3E6DE63A" w14:textId="77777777" w:rsidTr="0048728E">
        <w:tc>
          <w:tcPr>
            <w:tcW w:w="10201" w:type="dxa"/>
            <w:gridSpan w:val="3"/>
            <w:shd w:val="clear" w:color="auto" w:fill="4472C4"/>
          </w:tcPr>
          <w:p w14:paraId="41358CF8" w14:textId="77777777" w:rsidR="0048728E" w:rsidRPr="00682878" w:rsidRDefault="0048728E" w:rsidP="0048728E">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Quand ?</w:t>
            </w:r>
          </w:p>
        </w:tc>
      </w:tr>
      <w:tr w:rsidR="0048728E" w:rsidRPr="00682878" w14:paraId="404CA44D" w14:textId="77777777" w:rsidTr="0048728E">
        <w:tc>
          <w:tcPr>
            <w:tcW w:w="10201" w:type="dxa"/>
            <w:gridSpan w:val="3"/>
          </w:tcPr>
          <w:p w14:paraId="19261AA3" w14:textId="77777777" w:rsidR="0048728E" w:rsidRPr="00682878" w:rsidRDefault="0048728E" w:rsidP="00863CC9">
            <w:pPr>
              <w:numPr>
                <w:ilvl w:val="0"/>
                <w:numId w:val="5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Personnels soignants : avant chaque contact avec des porteurs d’infection à potentiel épidémique ;</w:t>
            </w:r>
          </w:p>
          <w:p w14:paraId="65D89157" w14:textId="77777777" w:rsidR="0048728E" w:rsidRPr="00682878" w:rsidRDefault="0048728E" w:rsidP="00863CC9">
            <w:pPr>
              <w:numPr>
                <w:ilvl w:val="0"/>
                <w:numId w:val="5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Autres personnels : avant de manipuler du matériel, des prélèvements, du linge ou des déchets ou de nettoyer des objets ou des surfaces souillées par du sang ou d’autres liquides biologiques issus de porteurs d’IPE.</w:t>
            </w:r>
          </w:p>
        </w:tc>
      </w:tr>
      <w:tr w:rsidR="0048728E" w:rsidRPr="00682878" w14:paraId="7E87BD67" w14:textId="77777777" w:rsidTr="0048728E">
        <w:tc>
          <w:tcPr>
            <w:tcW w:w="10201" w:type="dxa"/>
            <w:gridSpan w:val="3"/>
            <w:shd w:val="clear" w:color="auto" w:fill="4472C4"/>
          </w:tcPr>
          <w:p w14:paraId="5747F4D0" w14:textId="77777777" w:rsidR="0048728E" w:rsidRPr="00682878" w:rsidRDefault="0048728E" w:rsidP="0048728E">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Comment ?</w:t>
            </w:r>
          </w:p>
        </w:tc>
      </w:tr>
      <w:tr w:rsidR="0048728E" w:rsidRPr="00682878" w14:paraId="4539DBCA" w14:textId="77777777" w:rsidTr="0048728E">
        <w:tc>
          <w:tcPr>
            <w:tcW w:w="10201" w:type="dxa"/>
            <w:gridSpan w:val="3"/>
          </w:tcPr>
          <w:p w14:paraId="387A2390" w14:textId="77777777" w:rsidR="0048728E" w:rsidRPr="00682878" w:rsidRDefault="0048728E" w:rsidP="00863CC9">
            <w:pPr>
              <w:numPr>
                <w:ilvl w:val="0"/>
                <w:numId w:val="60"/>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Etapes préliminaires dans les vestiaires :</w:t>
            </w:r>
          </w:p>
          <w:p w14:paraId="40B30AA1" w14:textId="77777777" w:rsidR="0048728E" w:rsidRPr="00682878" w:rsidRDefault="0048728E" w:rsidP="00863CC9">
            <w:pPr>
              <w:numPr>
                <w:ilvl w:val="0"/>
                <w:numId w:val="66"/>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Oter bijoux et montre ;</w:t>
            </w:r>
          </w:p>
          <w:p w14:paraId="2FAB889F" w14:textId="77777777" w:rsidR="0048728E" w:rsidRPr="00682878" w:rsidRDefault="0048728E" w:rsidP="00863CC9">
            <w:pPr>
              <w:numPr>
                <w:ilvl w:val="0"/>
                <w:numId w:val="66"/>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Mettre une tenue de service ordinaire ;</w:t>
            </w:r>
          </w:p>
          <w:p w14:paraId="62A51633" w14:textId="77777777" w:rsidR="0048728E" w:rsidRPr="00682878" w:rsidRDefault="0048728E" w:rsidP="00863CC9">
            <w:pPr>
              <w:numPr>
                <w:ilvl w:val="0"/>
                <w:numId w:val="66"/>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Enfiler les bottes en caoutchouc ;</w:t>
            </w:r>
          </w:p>
          <w:p w14:paraId="72518594" w14:textId="77777777" w:rsidR="0048728E" w:rsidRPr="00682878" w:rsidRDefault="0048728E" w:rsidP="00863CC9">
            <w:pPr>
              <w:numPr>
                <w:ilvl w:val="0"/>
                <w:numId w:val="66"/>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Pratiquer un lavage simple des mains et/ou une friction hydro alcoolique ;</w:t>
            </w:r>
          </w:p>
          <w:p w14:paraId="3C7E83EA" w14:textId="77777777" w:rsidR="0048728E" w:rsidRPr="00682878" w:rsidRDefault="0048728E" w:rsidP="00863CC9">
            <w:pPr>
              <w:numPr>
                <w:ilvl w:val="0"/>
                <w:numId w:val="66"/>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Préparer le matériel nécessaire avant d’enfiler les EPI (en se référant aux ‘’ check-lists ‘’ préétablis) ;</w:t>
            </w:r>
          </w:p>
          <w:p w14:paraId="5C97794E" w14:textId="77777777" w:rsidR="0048728E" w:rsidRPr="00682878" w:rsidRDefault="0048728E" w:rsidP="00863CC9">
            <w:pPr>
              <w:numPr>
                <w:ilvl w:val="0"/>
                <w:numId w:val="66"/>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Habillage proprement dit dans la zone propre à l’entrée de l’unité d’isolement :</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3"/>
              <w:gridCol w:w="4855"/>
            </w:tblGrid>
            <w:tr w:rsidR="0048728E" w:rsidRPr="00682878" w14:paraId="3C7395B9" w14:textId="77777777" w:rsidTr="002B630A">
              <w:tc>
                <w:tcPr>
                  <w:tcW w:w="5103" w:type="dxa"/>
                  <w:tcBorders>
                    <w:top w:val="single" w:sz="4" w:space="0" w:color="auto"/>
                    <w:left w:val="single" w:sz="4" w:space="0" w:color="auto"/>
                    <w:bottom w:val="single" w:sz="4" w:space="0" w:color="auto"/>
                    <w:right w:val="single" w:sz="4" w:space="0" w:color="auto"/>
                  </w:tcBorders>
                </w:tcPr>
                <w:p w14:paraId="3A15823F" w14:textId="77777777" w:rsidR="0048728E" w:rsidRPr="00682878" w:rsidRDefault="0048728E" w:rsidP="008B32FA">
                  <w:pPr>
                    <w:framePr w:hSpace="141" w:wrap="around" w:vAnchor="text" w:hAnchor="page" w:x="813" w:y="-535"/>
                    <w:spacing w:after="12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Variante 1 : EPI comportant une combinaison de protection</w:t>
                  </w:r>
                </w:p>
              </w:tc>
              <w:tc>
                <w:tcPr>
                  <w:tcW w:w="4855" w:type="dxa"/>
                  <w:tcBorders>
                    <w:top w:val="single" w:sz="4" w:space="0" w:color="auto"/>
                    <w:left w:val="single" w:sz="4" w:space="0" w:color="auto"/>
                    <w:bottom w:val="single" w:sz="4" w:space="0" w:color="auto"/>
                    <w:right w:val="single" w:sz="4" w:space="0" w:color="auto"/>
                  </w:tcBorders>
                </w:tcPr>
                <w:p w14:paraId="66328DB7" w14:textId="77777777" w:rsidR="0048728E" w:rsidRPr="00682878" w:rsidRDefault="0048728E" w:rsidP="008B32FA">
                  <w:pPr>
                    <w:framePr w:hSpace="141" w:wrap="around" w:vAnchor="text" w:hAnchor="page" w:x="813" w:y="-535"/>
                    <w:spacing w:after="12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Variante 2 : EPI comportant une blouse de protection </w:t>
                  </w:r>
                </w:p>
              </w:tc>
            </w:tr>
            <w:tr w:rsidR="0048728E" w:rsidRPr="00682878" w14:paraId="629E74D4" w14:textId="77777777" w:rsidTr="002B630A">
              <w:tc>
                <w:tcPr>
                  <w:tcW w:w="5103" w:type="dxa"/>
                  <w:tcBorders>
                    <w:top w:val="single" w:sz="4" w:space="0" w:color="auto"/>
                    <w:left w:val="single" w:sz="4" w:space="0" w:color="auto"/>
                    <w:bottom w:val="single" w:sz="4" w:space="0" w:color="auto"/>
                    <w:right w:val="single" w:sz="4" w:space="0" w:color="auto"/>
                  </w:tcBorders>
                </w:tcPr>
                <w:p w14:paraId="3943B7CB"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Applique les mesures d’hygiène des mains</w:t>
                  </w:r>
                </w:p>
              </w:tc>
              <w:tc>
                <w:tcPr>
                  <w:tcW w:w="4855" w:type="dxa"/>
                  <w:tcBorders>
                    <w:top w:val="single" w:sz="4" w:space="0" w:color="auto"/>
                    <w:left w:val="single" w:sz="4" w:space="0" w:color="auto"/>
                    <w:bottom w:val="single" w:sz="4" w:space="0" w:color="auto"/>
                    <w:right w:val="single" w:sz="4" w:space="0" w:color="auto"/>
                  </w:tcBorders>
                </w:tcPr>
                <w:p w14:paraId="75EEBB90"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Applique les mesures d’hygiène des mains</w:t>
                  </w:r>
                </w:p>
              </w:tc>
            </w:tr>
            <w:tr w:rsidR="0048728E" w:rsidRPr="00682878" w14:paraId="17A9EF7B" w14:textId="77777777" w:rsidTr="002B630A">
              <w:tc>
                <w:tcPr>
                  <w:tcW w:w="5103" w:type="dxa"/>
                  <w:tcBorders>
                    <w:top w:val="single" w:sz="4" w:space="0" w:color="auto"/>
                    <w:left w:val="single" w:sz="4" w:space="0" w:color="auto"/>
                    <w:bottom w:val="single" w:sz="4" w:space="0" w:color="auto"/>
                    <w:right w:val="single" w:sz="4" w:space="0" w:color="auto"/>
                  </w:tcBorders>
                </w:tcPr>
                <w:p w14:paraId="73F4CA0B"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Enfiler la première paire de gants (à manches courtes)</w:t>
                  </w:r>
                </w:p>
              </w:tc>
              <w:tc>
                <w:tcPr>
                  <w:tcW w:w="4855" w:type="dxa"/>
                  <w:tcBorders>
                    <w:top w:val="single" w:sz="4" w:space="0" w:color="auto"/>
                    <w:left w:val="single" w:sz="4" w:space="0" w:color="auto"/>
                    <w:bottom w:val="single" w:sz="4" w:space="0" w:color="auto"/>
                    <w:right w:val="single" w:sz="4" w:space="0" w:color="auto"/>
                  </w:tcBorders>
                </w:tcPr>
                <w:p w14:paraId="10F810D2"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Enfiler la première paire de gants (à manches courtes)</w:t>
                  </w:r>
                </w:p>
              </w:tc>
            </w:tr>
            <w:tr w:rsidR="0048728E" w:rsidRPr="00682878" w14:paraId="2ED8E540" w14:textId="77777777" w:rsidTr="002B630A">
              <w:tc>
                <w:tcPr>
                  <w:tcW w:w="5103" w:type="dxa"/>
                  <w:tcBorders>
                    <w:top w:val="single" w:sz="4" w:space="0" w:color="auto"/>
                    <w:left w:val="single" w:sz="4" w:space="0" w:color="auto"/>
                    <w:bottom w:val="single" w:sz="4" w:space="0" w:color="auto"/>
                    <w:right w:val="single" w:sz="4" w:space="0" w:color="auto"/>
                  </w:tcBorders>
                </w:tcPr>
                <w:p w14:paraId="6D54F515"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Enfiler le bas de la combinaison au-dessus des bottes</w:t>
                  </w:r>
                </w:p>
              </w:tc>
              <w:tc>
                <w:tcPr>
                  <w:tcW w:w="4855" w:type="dxa"/>
                  <w:tcBorders>
                    <w:top w:val="single" w:sz="4" w:space="0" w:color="auto"/>
                    <w:left w:val="single" w:sz="4" w:space="0" w:color="auto"/>
                    <w:bottom w:val="single" w:sz="4" w:space="0" w:color="auto"/>
                    <w:right w:val="single" w:sz="4" w:space="0" w:color="auto"/>
                  </w:tcBorders>
                </w:tcPr>
                <w:p w14:paraId="6F4B17B1"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Enfiler la blouse imperméable et ajuster l’anneau d’attaches sur le pouce</w:t>
                  </w:r>
                </w:p>
              </w:tc>
            </w:tr>
            <w:tr w:rsidR="0048728E" w:rsidRPr="00682878" w14:paraId="2D177F26" w14:textId="77777777" w:rsidTr="002B630A">
              <w:tc>
                <w:tcPr>
                  <w:tcW w:w="5103" w:type="dxa"/>
                  <w:tcBorders>
                    <w:top w:val="single" w:sz="4" w:space="0" w:color="auto"/>
                    <w:left w:val="single" w:sz="4" w:space="0" w:color="auto"/>
                    <w:bottom w:val="single" w:sz="4" w:space="0" w:color="auto"/>
                    <w:right w:val="single" w:sz="4" w:space="0" w:color="auto"/>
                  </w:tcBorders>
                </w:tcPr>
                <w:p w14:paraId="51DF9D25"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Mettre les surbottes</w:t>
                  </w:r>
                </w:p>
              </w:tc>
              <w:tc>
                <w:tcPr>
                  <w:tcW w:w="4855" w:type="dxa"/>
                  <w:tcBorders>
                    <w:top w:val="single" w:sz="4" w:space="0" w:color="auto"/>
                    <w:left w:val="single" w:sz="4" w:space="0" w:color="auto"/>
                    <w:bottom w:val="single" w:sz="4" w:space="0" w:color="auto"/>
                    <w:right w:val="single" w:sz="4" w:space="0" w:color="auto"/>
                  </w:tcBorders>
                </w:tcPr>
                <w:p w14:paraId="0A9C6691"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Placer le masque protecteur</w:t>
                  </w:r>
                </w:p>
              </w:tc>
            </w:tr>
            <w:tr w:rsidR="0048728E" w:rsidRPr="00682878" w14:paraId="3CB2A88C" w14:textId="77777777" w:rsidTr="002B630A">
              <w:tc>
                <w:tcPr>
                  <w:tcW w:w="5103" w:type="dxa"/>
                  <w:tcBorders>
                    <w:top w:val="single" w:sz="4" w:space="0" w:color="auto"/>
                    <w:left w:val="single" w:sz="4" w:space="0" w:color="auto"/>
                    <w:bottom w:val="single" w:sz="4" w:space="0" w:color="auto"/>
                    <w:right w:val="single" w:sz="4" w:space="0" w:color="auto"/>
                  </w:tcBorders>
                </w:tcPr>
                <w:p w14:paraId="7975B0AA"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Surmonter la combinaison (de sorte que la première paire de gants soit sous les manches de la combinaison) et mettre l’anneau d’attache sur le pouce</w:t>
                  </w:r>
                </w:p>
              </w:tc>
              <w:tc>
                <w:tcPr>
                  <w:tcW w:w="4855" w:type="dxa"/>
                  <w:tcBorders>
                    <w:top w:val="single" w:sz="4" w:space="0" w:color="auto"/>
                    <w:left w:val="single" w:sz="4" w:space="0" w:color="auto"/>
                    <w:bottom w:val="single" w:sz="4" w:space="0" w:color="auto"/>
                    <w:right w:val="single" w:sz="4" w:space="0" w:color="auto"/>
                  </w:tcBorders>
                </w:tcPr>
                <w:p w14:paraId="33075E1F"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Mettre les lunettes de protection ou l’écran facial</w:t>
                  </w:r>
                </w:p>
              </w:tc>
            </w:tr>
            <w:tr w:rsidR="0048728E" w:rsidRPr="00682878" w14:paraId="7ACB2E6F" w14:textId="77777777" w:rsidTr="002B630A">
              <w:tc>
                <w:tcPr>
                  <w:tcW w:w="5103" w:type="dxa"/>
                  <w:tcBorders>
                    <w:top w:val="single" w:sz="4" w:space="0" w:color="auto"/>
                    <w:left w:val="single" w:sz="4" w:space="0" w:color="auto"/>
                    <w:bottom w:val="single" w:sz="4" w:space="0" w:color="auto"/>
                    <w:right w:val="single" w:sz="4" w:space="0" w:color="auto"/>
                  </w:tcBorders>
                </w:tcPr>
                <w:p w14:paraId="2CF8E22B"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Porter le masque protecteur</w:t>
                  </w:r>
                </w:p>
              </w:tc>
              <w:tc>
                <w:tcPr>
                  <w:tcW w:w="4855" w:type="dxa"/>
                  <w:tcBorders>
                    <w:top w:val="single" w:sz="4" w:space="0" w:color="auto"/>
                    <w:left w:val="single" w:sz="4" w:space="0" w:color="auto"/>
                    <w:bottom w:val="single" w:sz="4" w:space="0" w:color="auto"/>
                    <w:right w:val="single" w:sz="4" w:space="0" w:color="auto"/>
                  </w:tcBorders>
                </w:tcPr>
                <w:p w14:paraId="63096742"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Enfiler une cagoule ou une coiffe</w:t>
                  </w:r>
                </w:p>
              </w:tc>
            </w:tr>
            <w:tr w:rsidR="0048728E" w:rsidRPr="00682878" w14:paraId="5BA9AEC2" w14:textId="77777777" w:rsidTr="002B630A">
              <w:tc>
                <w:tcPr>
                  <w:tcW w:w="5103" w:type="dxa"/>
                  <w:tcBorders>
                    <w:top w:val="single" w:sz="4" w:space="0" w:color="auto"/>
                    <w:left w:val="single" w:sz="4" w:space="0" w:color="auto"/>
                    <w:bottom w:val="single" w:sz="4" w:space="0" w:color="auto"/>
                    <w:right w:val="single" w:sz="4" w:space="0" w:color="auto"/>
                  </w:tcBorders>
                </w:tcPr>
                <w:p w14:paraId="5FC141E6"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Porter les lunettes de protection ou l’écran</w:t>
                  </w:r>
                </w:p>
              </w:tc>
              <w:tc>
                <w:tcPr>
                  <w:tcW w:w="4855" w:type="dxa"/>
                  <w:tcBorders>
                    <w:top w:val="single" w:sz="4" w:space="0" w:color="auto"/>
                    <w:left w:val="single" w:sz="4" w:space="0" w:color="auto"/>
                    <w:bottom w:val="single" w:sz="4" w:space="0" w:color="auto"/>
                    <w:right w:val="single" w:sz="4" w:space="0" w:color="auto"/>
                  </w:tcBorders>
                </w:tcPr>
                <w:p w14:paraId="1409EBD9"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Enfiler les gants à manches longues par-dessus des manches de la blouse</w:t>
                  </w:r>
                </w:p>
              </w:tc>
            </w:tr>
            <w:tr w:rsidR="0048728E" w:rsidRPr="00682878" w14:paraId="3034DADC" w14:textId="77777777" w:rsidTr="002B630A">
              <w:tc>
                <w:tcPr>
                  <w:tcW w:w="5103" w:type="dxa"/>
                  <w:tcBorders>
                    <w:top w:val="single" w:sz="4" w:space="0" w:color="auto"/>
                    <w:left w:val="single" w:sz="4" w:space="0" w:color="auto"/>
                    <w:bottom w:val="single" w:sz="4" w:space="0" w:color="auto"/>
                    <w:right w:val="single" w:sz="4" w:space="0" w:color="auto"/>
                  </w:tcBorders>
                </w:tcPr>
                <w:p w14:paraId="17A23AE5"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Enfiler une cagoule ou une coiffe</w:t>
                  </w:r>
                </w:p>
              </w:tc>
              <w:tc>
                <w:tcPr>
                  <w:tcW w:w="4855" w:type="dxa"/>
                  <w:tcBorders>
                    <w:top w:val="single" w:sz="4" w:space="0" w:color="auto"/>
                    <w:left w:val="single" w:sz="4" w:space="0" w:color="auto"/>
                    <w:bottom w:val="single" w:sz="4" w:space="0" w:color="auto"/>
                    <w:right w:val="single" w:sz="4" w:space="0" w:color="auto"/>
                  </w:tcBorders>
                </w:tcPr>
                <w:p w14:paraId="45BA24AE"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Ajuster le tablier imperméable :</w:t>
                  </w:r>
                </w:p>
                <w:p w14:paraId="111DF79D" w14:textId="77777777" w:rsidR="0048728E" w:rsidRPr="00682878" w:rsidRDefault="0048728E" w:rsidP="008B32FA">
                  <w:pPr>
                    <w:framePr w:hSpace="141" w:wrap="around" w:vAnchor="text" w:hAnchor="page" w:x="813" w:y="-535"/>
                    <w:numPr>
                      <w:ilvl w:val="0"/>
                      <w:numId w:val="6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Chaque fois qu’il y a un risque de contact étroit avec le patient (exemple soulever le patient ou le déplacer) ; ou</w:t>
                  </w:r>
                </w:p>
                <w:p w14:paraId="45B0F1B1" w14:textId="77777777" w:rsidR="0048728E" w:rsidRPr="00682878" w:rsidRDefault="0048728E" w:rsidP="008B32FA">
                  <w:pPr>
                    <w:framePr w:hSpace="141" w:wrap="around" w:vAnchor="text" w:hAnchor="page" w:x="813" w:y="-535"/>
                    <w:numPr>
                      <w:ilvl w:val="0"/>
                      <w:numId w:val="6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En cas de soin à risque (exemple intubation, risque de projection des secrétions ou du sang du patient ou d’éclaboussures)  </w:t>
                  </w:r>
                </w:p>
              </w:tc>
            </w:tr>
            <w:tr w:rsidR="0048728E" w:rsidRPr="00682878" w14:paraId="493564D1" w14:textId="77777777" w:rsidTr="002B630A">
              <w:trPr>
                <w:gridAfter w:val="1"/>
                <w:wAfter w:w="4855" w:type="dxa"/>
              </w:trPr>
              <w:tc>
                <w:tcPr>
                  <w:tcW w:w="5103" w:type="dxa"/>
                  <w:tcBorders>
                    <w:top w:val="single" w:sz="4" w:space="0" w:color="auto"/>
                    <w:left w:val="single" w:sz="4" w:space="0" w:color="auto"/>
                    <w:bottom w:val="single" w:sz="4" w:space="0" w:color="auto"/>
                    <w:right w:val="single" w:sz="4" w:space="0" w:color="auto"/>
                  </w:tcBorders>
                </w:tcPr>
                <w:p w14:paraId="76BCEF4D"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Surmonter la capuche de la combinaison</w:t>
                  </w:r>
                </w:p>
              </w:tc>
            </w:tr>
            <w:tr w:rsidR="0048728E" w:rsidRPr="00682878" w14:paraId="0C28FEED" w14:textId="77777777" w:rsidTr="002B630A">
              <w:trPr>
                <w:gridAfter w:val="1"/>
                <w:wAfter w:w="4855" w:type="dxa"/>
              </w:trPr>
              <w:tc>
                <w:tcPr>
                  <w:tcW w:w="5103" w:type="dxa"/>
                  <w:tcBorders>
                    <w:top w:val="single" w:sz="4" w:space="0" w:color="auto"/>
                    <w:left w:val="single" w:sz="4" w:space="0" w:color="auto"/>
                    <w:bottom w:val="single" w:sz="4" w:space="0" w:color="auto"/>
                    <w:right w:val="single" w:sz="4" w:space="0" w:color="auto"/>
                  </w:tcBorders>
                </w:tcPr>
                <w:p w14:paraId="20698BE8"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Enfiler les gants à manches longues par-dessus des manches de la combinaison</w:t>
                  </w:r>
                </w:p>
              </w:tc>
            </w:tr>
            <w:tr w:rsidR="0048728E" w:rsidRPr="00682878" w14:paraId="44C98460" w14:textId="77777777" w:rsidTr="002B630A">
              <w:trPr>
                <w:gridAfter w:val="1"/>
                <w:wAfter w:w="4855" w:type="dxa"/>
              </w:trPr>
              <w:tc>
                <w:tcPr>
                  <w:tcW w:w="5103" w:type="dxa"/>
                  <w:tcBorders>
                    <w:top w:val="single" w:sz="4" w:space="0" w:color="auto"/>
                    <w:left w:val="single" w:sz="4" w:space="0" w:color="auto"/>
                    <w:bottom w:val="single" w:sz="4" w:space="0" w:color="auto"/>
                    <w:right w:val="single" w:sz="4" w:space="0" w:color="auto"/>
                  </w:tcBorders>
                </w:tcPr>
                <w:p w14:paraId="1BC8940E" w14:textId="77777777" w:rsidR="0048728E" w:rsidRPr="00682878" w:rsidRDefault="0048728E" w:rsidP="008B32FA">
                  <w:pPr>
                    <w:framePr w:hSpace="141" w:wrap="around" w:vAnchor="text" w:hAnchor="page" w:x="813" w:y="-535"/>
                    <w:numPr>
                      <w:ilvl w:val="0"/>
                      <w:numId w:val="6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Ajouter le tablier imperméable :</w:t>
                  </w:r>
                </w:p>
                <w:p w14:paraId="78E49B46" w14:textId="77777777" w:rsidR="0048728E" w:rsidRPr="00682878" w:rsidRDefault="0048728E" w:rsidP="008B32FA">
                  <w:pPr>
                    <w:framePr w:hSpace="141" w:wrap="around" w:vAnchor="text" w:hAnchor="page" w:x="813" w:y="-535"/>
                    <w:numPr>
                      <w:ilvl w:val="0"/>
                      <w:numId w:val="6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Chaque fois qu’il y a un risque de contact étroit avec le patient (exemple soulever le patient ou le déplacer) ; ou</w:t>
                  </w:r>
                </w:p>
                <w:p w14:paraId="7525C37D" w14:textId="77777777" w:rsidR="0048728E" w:rsidRPr="00682878" w:rsidRDefault="0048728E" w:rsidP="008B32FA">
                  <w:pPr>
                    <w:framePr w:hSpace="141" w:wrap="around" w:vAnchor="text" w:hAnchor="page" w:x="813" w:y="-535"/>
                    <w:numPr>
                      <w:ilvl w:val="0"/>
                      <w:numId w:val="6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 cas de soins à risque (exemple intubation, risque de projection des secrétions ou du sang du patient ou d’éclaboussures)</w:t>
                  </w:r>
                </w:p>
              </w:tc>
            </w:tr>
          </w:tbl>
          <w:p w14:paraId="01E83B5C" w14:textId="77777777" w:rsidR="0048728E" w:rsidRPr="00682878" w:rsidRDefault="0048728E" w:rsidP="0048728E">
            <w:pPr>
              <w:spacing w:after="120"/>
              <w:contextualSpacing/>
              <w:jc w:val="both"/>
              <w:rPr>
                <w:rFonts w:ascii="Times New Roman" w:hAnsi="Times New Roman" w:cs="Times New Roman"/>
                <w:sz w:val="24"/>
                <w:szCs w:val="24"/>
                <w:lang w:eastAsia="en-US"/>
              </w:rPr>
            </w:pPr>
          </w:p>
        </w:tc>
      </w:tr>
    </w:tbl>
    <w:p w14:paraId="57B1A408" w14:textId="77777777" w:rsidR="00C703B1" w:rsidRPr="00682878" w:rsidRDefault="00C703B1" w:rsidP="00F35BA5">
      <w:pPr>
        <w:tabs>
          <w:tab w:val="left" w:pos="6525"/>
        </w:tabs>
        <w:spacing w:after="120"/>
        <w:ind w:left="1134"/>
        <w:jc w:val="both"/>
        <w:rPr>
          <w:rFonts w:ascii="Times New Roman" w:hAnsi="Times New Roman" w:cs="Times New Roman"/>
          <w:sz w:val="24"/>
          <w:szCs w:val="24"/>
          <w:lang w:eastAsia="en-US"/>
        </w:rPr>
      </w:pPr>
    </w:p>
    <w:tbl>
      <w:tblPr>
        <w:tblW w:w="10201" w:type="dxa"/>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C703B1" w:rsidRPr="00682878" w14:paraId="6587A3CB" w14:textId="77777777" w:rsidTr="00524A00">
        <w:tc>
          <w:tcPr>
            <w:tcW w:w="10201" w:type="dxa"/>
            <w:shd w:val="clear" w:color="auto" w:fill="5B9BD5"/>
          </w:tcPr>
          <w:p w14:paraId="54EEBAF8" w14:textId="77777777" w:rsidR="00C703B1" w:rsidRPr="00682878" w:rsidRDefault="00C703B1" w:rsidP="00F35BA5">
            <w:pPr>
              <w:spacing w:after="120"/>
              <w:ind w:left="1134"/>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Tablier imperméable</w:t>
            </w:r>
          </w:p>
        </w:tc>
      </w:tr>
      <w:tr w:rsidR="00C703B1" w:rsidRPr="00682878" w14:paraId="49513239" w14:textId="77777777" w:rsidTr="00524A00">
        <w:tc>
          <w:tcPr>
            <w:tcW w:w="10201" w:type="dxa"/>
          </w:tcPr>
          <w:p w14:paraId="1FA38B93" w14:textId="77777777" w:rsidR="00C703B1" w:rsidRPr="00682878" w:rsidRDefault="00C703B1" w:rsidP="00863CC9">
            <w:pPr>
              <w:numPr>
                <w:ilvl w:val="0"/>
                <w:numId w:val="62"/>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De préférence jetable (si réutilisable, prévoir une procédure de nettoyage et de désinfection) ;</w:t>
            </w:r>
          </w:p>
          <w:p w14:paraId="602E3E4C" w14:textId="77777777" w:rsidR="00C703B1" w:rsidRPr="00682878" w:rsidRDefault="00C703B1" w:rsidP="00863CC9">
            <w:pPr>
              <w:numPr>
                <w:ilvl w:val="0"/>
                <w:numId w:val="62"/>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 polyester recouvert de PVC ou autre tissu imperméable ;</w:t>
            </w:r>
          </w:p>
          <w:p w14:paraId="6918D6C7" w14:textId="77777777" w:rsidR="00C703B1" w:rsidRPr="00682878" w:rsidRDefault="00C703B1" w:rsidP="00863CC9">
            <w:pPr>
              <w:numPr>
                <w:ilvl w:val="0"/>
                <w:numId w:val="62"/>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Couvre complètement la poitrine ;</w:t>
            </w:r>
          </w:p>
          <w:p w14:paraId="78F48314" w14:textId="77777777" w:rsidR="00C703B1" w:rsidRPr="00682878" w:rsidRDefault="00C703B1" w:rsidP="00863CC9">
            <w:pPr>
              <w:numPr>
                <w:ilvl w:val="0"/>
                <w:numId w:val="62"/>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Masse surfacique minimale : 250 g/m</w:t>
            </w:r>
            <w:r w:rsidRPr="00682878">
              <w:rPr>
                <w:rFonts w:ascii="Times New Roman" w:hAnsi="Times New Roman" w:cs="Times New Roman"/>
                <w:sz w:val="24"/>
                <w:szCs w:val="24"/>
                <w:vertAlign w:val="superscript"/>
                <w:lang w:eastAsia="en-US"/>
              </w:rPr>
              <w:t>2 </w:t>
            </w:r>
            <w:r w:rsidRPr="00682878">
              <w:rPr>
                <w:rFonts w:ascii="Times New Roman" w:hAnsi="Times New Roman" w:cs="Times New Roman"/>
                <w:sz w:val="24"/>
                <w:szCs w:val="24"/>
                <w:lang w:eastAsia="en-US"/>
              </w:rPr>
              <w:t>;</w:t>
            </w:r>
          </w:p>
          <w:p w14:paraId="5755A0F5" w14:textId="77777777" w:rsidR="00C703B1" w:rsidRPr="00682878" w:rsidRDefault="00C703B1" w:rsidP="00863CC9">
            <w:pPr>
              <w:numPr>
                <w:ilvl w:val="0"/>
                <w:numId w:val="62"/>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Dimensions : environ 70-90 cm de largeur</w:t>
            </w:r>
            <w:r w:rsidR="00712054" w:rsidRPr="00682878">
              <w:rPr>
                <w:rFonts w:ascii="Times New Roman" w:hAnsi="Times New Roman" w:cs="Times New Roman"/>
                <w:sz w:val="24"/>
                <w:szCs w:val="24"/>
                <w:lang w:eastAsia="en-US"/>
              </w:rPr>
              <w:t>, 120</w:t>
            </w:r>
            <w:r w:rsidRPr="00682878">
              <w:rPr>
                <w:rFonts w:ascii="Times New Roman" w:hAnsi="Times New Roman" w:cs="Times New Roman"/>
                <w:sz w:val="24"/>
                <w:szCs w:val="24"/>
                <w:lang w:eastAsia="en-US"/>
              </w:rPr>
              <w:t>-150 cm de hauteur ou taille adulte standard ;</w:t>
            </w:r>
          </w:p>
          <w:p w14:paraId="0B0CB93D" w14:textId="77777777" w:rsidR="00C703B1" w:rsidRPr="00682878" w:rsidRDefault="00C703B1" w:rsidP="00863CC9">
            <w:pPr>
              <w:numPr>
                <w:ilvl w:val="0"/>
                <w:numId w:val="62"/>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Tour de cou réglage ou détachable (deux options) ;</w:t>
            </w:r>
          </w:p>
          <w:p w14:paraId="022B11A9" w14:textId="77777777" w:rsidR="00C703B1" w:rsidRPr="00682878" w:rsidRDefault="00C703B1" w:rsidP="00863CC9">
            <w:pPr>
              <w:numPr>
                <w:ilvl w:val="0"/>
                <w:numId w:val="62"/>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Attaches dans le dos au niveau de la taille.</w:t>
            </w:r>
          </w:p>
        </w:tc>
      </w:tr>
      <w:tr w:rsidR="00C703B1" w:rsidRPr="00682878" w14:paraId="6E35E75F" w14:textId="77777777" w:rsidTr="00524A00">
        <w:tc>
          <w:tcPr>
            <w:tcW w:w="10201" w:type="dxa"/>
            <w:shd w:val="clear" w:color="auto" w:fill="5B9BD5"/>
          </w:tcPr>
          <w:p w14:paraId="4B008688" w14:textId="77777777" w:rsidR="00C703B1" w:rsidRPr="00682878" w:rsidRDefault="00C703B1" w:rsidP="00F35BA5">
            <w:pPr>
              <w:spacing w:after="120"/>
              <w:ind w:left="1134"/>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Tablier résistant</w:t>
            </w:r>
          </w:p>
        </w:tc>
      </w:tr>
      <w:tr w:rsidR="00C703B1" w:rsidRPr="00682878" w14:paraId="2AAA00A1" w14:textId="77777777" w:rsidTr="00524A00">
        <w:tc>
          <w:tcPr>
            <w:tcW w:w="10201" w:type="dxa"/>
          </w:tcPr>
          <w:p w14:paraId="24FA0ACB" w14:textId="77777777" w:rsidR="00C703B1" w:rsidRPr="00682878" w:rsidRDefault="00C703B1" w:rsidP="00863CC9">
            <w:pPr>
              <w:numPr>
                <w:ilvl w:val="0"/>
                <w:numId w:val="63"/>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Résistant aux éclaboussures ;</w:t>
            </w:r>
          </w:p>
          <w:p w14:paraId="277CDB26" w14:textId="77777777" w:rsidR="00C703B1" w:rsidRPr="00682878" w:rsidRDefault="00C703B1" w:rsidP="00863CC9">
            <w:pPr>
              <w:numPr>
                <w:ilvl w:val="0"/>
                <w:numId w:val="63"/>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Couvre complétement la poitrine ;</w:t>
            </w:r>
          </w:p>
          <w:p w14:paraId="7BF00CA1" w14:textId="77777777" w:rsidR="00C703B1" w:rsidRPr="00682878" w:rsidRDefault="00C703B1" w:rsidP="00863CC9">
            <w:pPr>
              <w:numPr>
                <w:ilvl w:val="0"/>
                <w:numId w:val="63"/>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Tissu :100 % polyester recouvert de PVC ou 100 % latex ;</w:t>
            </w:r>
          </w:p>
          <w:p w14:paraId="432175CC" w14:textId="77777777" w:rsidR="00C703B1" w:rsidRPr="00682878" w:rsidRDefault="00C703B1" w:rsidP="00863CC9">
            <w:pPr>
              <w:numPr>
                <w:ilvl w:val="0"/>
                <w:numId w:val="63"/>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Imperméable ; </w:t>
            </w:r>
          </w:p>
          <w:p w14:paraId="75B0EFF1" w14:textId="77777777" w:rsidR="00C703B1" w:rsidRPr="00682878" w:rsidRDefault="00C703B1" w:rsidP="00863CC9">
            <w:pPr>
              <w:numPr>
                <w:ilvl w:val="0"/>
                <w:numId w:val="63"/>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Tour de cou cousu ;</w:t>
            </w:r>
          </w:p>
          <w:p w14:paraId="1FF1F2C7" w14:textId="77777777" w:rsidR="00C703B1" w:rsidRPr="00682878" w:rsidRDefault="00C703B1" w:rsidP="00863CC9">
            <w:pPr>
              <w:numPr>
                <w:ilvl w:val="0"/>
                <w:numId w:val="63"/>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Attaches dans le dos ;</w:t>
            </w:r>
          </w:p>
          <w:p w14:paraId="1FFB8A72" w14:textId="77777777" w:rsidR="00C703B1" w:rsidRPr="00682878" w:rsidRDefault="00C703B1" w:rsidP="00863CC9">
            <w:pPr>
              <w:numPr>
                <w:ilvl w:val="0"/>
                <w:numId w:val="63"/>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Masse surfacique minimale :300g/m</w:t>
            </w:r>
            <w:r w:rsidRPr="00682878">
              <w:rPr>
                <w:rFonts w:ascii="Times New Roman" w:hAnsi="Times New Roman" w:cs="Times New Roman"/>
                <w:sz w:val="24"/>
                <w:szCs w:val="24"/>
                <w:vertAlign w:val="superscript"/>
                <w:lang w:eastAsia="en-US"/>
              </w:rPr>
              <w:t>2</w:t>
            </w:r>
            <w:r w:rsidRPr="00682878">
              <w:rPr>
                <w:rFonts w:ascii="Times New Roman" w:hAnsi="Times New Roman" w:cs="Times New Roman"/>
                <w:sz w:val="24"/>
                <w:szCs w:val="24"/>
                <w:lang w:eastAsia="en-US"/>
              </w:rPr>
              <w:t>.</w:t>
            </w:r>
          </w:p>
          <w:p w14:paraId="0FFAFC34" w14:textId="77777777" w:rsidR="00C703B1" w:rsidRPr="00682878" w:rsidRDefault="00C703B1" w:rsidP="00F35BA5">
            <w:pPr>
              <w:spacing w:after="120"/>
              <w:ind w:left="1134"/>
              <w:jc w:val="both"/>
              <w:rPr>
                <w:rFonts w:ascii="Times New Roman" w:hAnsi="Times New Roman" w:cs="Times New Roman"/>
                <w:sz w:val="24"/>
                <w:szCs w:val="24"/>
                <w:lang w:eastAsia="en-US"/>
              </w:rPr>
            </w:pPr>
          </w:p>
        </w:tc>
      </w:tr>
      <w:tr w:rsidR="00C703B1" w:rsidRPr="00682878" w14:paraId="715E50E4" w14:textId="77777777" w:rsidTr="00524A00">
        <w:tc>
          <w:tcPr>
            <w:tcW w:w="10201" w:type="dxa"/>
            <w:shd w:val="clear" w:color="auto" w:fill="5B9BD5"/>
          </w:tcPr>
          <w:p w14:paraId="56E6DAA2" w14:textId="77777777" w:rsidR="00C703B1" w:rsidRPr="00682878" w:rsidRDefault="00C703B1" w:rsidP="00F35BA5">
            <w:pPr>
              <w:spacing w:after="120"/>
              <w:ind w:left="1134"/>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Chaussures de protection ou bottes en caoutchouc</w:t>
            </w:r>
          </w:p>
        </w:tc>
      </w:tr>
      <w:tr w:rsidR="00C703B1" w:rsidRPr="00682878" w14:paraId="7B05E4A8" w14:textId="77777777" w:rsidTr="00524A00">
        <w:tc>
          <w:tcPr>
            <w:tcW w:w="10201" w:type="dxa"/>
          </w:tcPr>
          <w:p w14:paraId="4A522513" w14:textId="77777777" w:rsidR="00C703B1" w:rsidRPr="00682878" w:rsidRDefault="00C703B1" w:rsidP="00863CC9">
            <w:pPr>
              <w:numPr>
                <w:ilvl w:val="0"/>
                <w:numId w:val="63"/>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 PVC ;</w:t>
            </w:r>
          </w:p>
          <w:p w14:paraId="4C65399F" w14:textId="77777777" w:rsidR="00C703B1" w:rsidRPr="00682878" w:rsidRDefault="00C703B1" w:rsidP="00863CC9">
            <w:pPr>
              <w:numPr>
                <w:ilvl w:val="0"/>
                <w:numId w:val="63"/>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Hermétiques ;</w:t>
            </w:r>
          </w:p>
          <w:p w14:paraId="62605BEE" w14:textId="77777777" w:rsidR="00C703B1" w:rsidRPr="00682878" w:rsidRDefault="00C703B1" w:rsidP="00863CC9">
            <w:pPr>
              <w:numPr>
                <w:ilvl w:val="0"/>
                <w:numId w:val="63"/>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Semelles antidérapantes ;</w:t>
            </w:r>
          </w:p>
          <w:p w14:paraId="25B3AB21" w14:textId="77777777" w:rsidR="00C703B1" w:rsidRPr="00682878" w:rsidRDefault="00C703B1" w:rsidP="00863CC9">
            <w:pPr>
              <w:numPr>
                <w:ilvl w:val="0"/>
                <w:numId w:val="63"/>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 hauteur du genou de sorte à monter plus haut que le bas de la blouse ;</w:t>
            </w:r>
          </w:p>
          <w:p w14:paraId="78B8D984" w14:textId="77777777" w:rsidR="00C703B1" w:rsidRPr="00682878" w:rsidRDefault="00C703B1" w:rsidP="00863CC9">
            <w:pPr>
              <w:numPr>
                <w:ilvl w:val="0"/>
                <w:numId w:val="63"/>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De préférence de couleur claire (fait mieux ressortir d’éventuelles souillures) ;</w:t>
            </w:r>
          </w:p>
          <w:p w14:paraId="667D968F" w14:textId="77777777" w:rsidR="00C703B1" w:rsidRPr="00682878" w:rsidRDefault="00C703B1" w:rsidP="00863CC9">
            <w:pPr>
              <w:numPr>
                <w:ilvl w:val="0"/>
                <w:numId w:val="63"/>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Différentes tailles.</w:t>
            </w:r>
          </w:p>
        </w:tc>
      </w:tr>
      <w:tr w:rsidR="00C703B1" w:rsidRPr="00682878" w14:paraId="2D6B6594" w14:textId="77777777" w:rsidTr="00524A00">
        <w:tc>
          <w:tcPr>
            <w:tcW w:w="10201" w:type="dxa"/>
            <w:shd w:val="clear" w:color="auto" w:fill="5B9BD5"/>
          </w:tcPr>
          <w:p w14:paraId="2C21F2C6" w14:textId="77777777" w:rsidR="00C703B1" w:rsidRPr="00682878" w:rsidRDefault="00C703B1" w:rsidP="00F35BA5">
            <w:pPr>
              <w:spacing w:after="120"/>
              <w:ind w:left="1134"/>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Surbottes</w:t>
            </w:r>
          </w:p>
        </w:tc>
      </w:tr>
      <w:tr w:rsidR="00C703B1" w:rsidRPr="00682878" w14:paraId="56798F1B" w14:textId="77777777" w:rsidTr="00524A00">
        <w:tc>
          <w:tcPr>
            <w:tcW w:w="10201" w:type="dxa"/>
          </w:tcPr>
          <w:p w14:paraId="0C24BBD4" w14:textId="77777777" w:rsidR="00C703B1" w:rsidRPr="00682878" w:rsidRDefault="00C703B1" w:rsidP="00863CC9">
            <w:pPr>
              <w:numPr>
                <w:ilvl w:val="0"/>
                <w:numId w:val="64"/>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 usage unique ;</w:t>
            </w:r>
          </w:p>
          <w:p w14:paraId="78467E6B" w14:textId="77777777" w:rsidR="00C703B1" w:rsidRPr="00682878" w:rsidRDefault="00C703B1" w:rsidP="00863CC9">
            <w:pPr>
              <w:numPr>
                <w:ilvl w:val="0"/>
                <w:numId w:val="64"/>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Résistantes aux éclaboussures</w:t>
            </w:r>
          </w:p>
          <w:p w14:paraId="436CB6DF" w14:textId="77777777" w:rsidR="00C703B1" w:rsidRPr="00682878" w:rsidRDefault="00C703B1" w:rsidP="00863CC9">
            <w:pPr>
              <w:numPr>
                <w:ilvl w:val="0"/>
                <w:numId w:val="64"/>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Imperméables ;</w:t>
            </w:r>
          </w:p>
          <w:p w14:paraId="3CB06759" w14:textId="77777777" w:rsidR="00C703B1" w:rsidRPr="00682878" w:rsidRDefault="00C703B1" w:rsidP="00863CC9">
            <w:pPr>
              <w:numPr>
                <w:ilvl w:val="0"/>
                <w:numId w:val="64"/>
              </w:numPr>
              <w:spacing w:after="120"/>
              <w:ind w:left="1134"/>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Avec élastique ou lien d’ajustement au niveau des chevilles et mollets ou au niveau des mollets seulement.</w:t>
            </w:r>
          </w:p>
        </w:tc>
      </w:tr>
    </w:tbl>
    <w:p w14:paraId="1073ED7B" w14:textId="77777777" w:rsidR="00C703B1" w:rsidRPr="00682878" w:rsidRDefault="00C703B1" w:rsidP="009A6E98">
      <w:pPr>
        <w:tabs>
          <w:tab w:val="left" w:pos="6525"/>
        </w:tabs>
        <w:spacing w:after="120"/>
        <w:jc w:val="both"/>
        <w:rPr>
          <w:rFonts w:ascii="Times New Roman" w:hAnsi="Times New Roman" w:cs="Times New Roman"/>
          <w:sz w:val="24"/>
          <w:szCs w:val="24"/>
          <w:lang w:eastAsia="en-US"/>
        </w:rPr>
      </w:pPr>
    </w:p>
    <w:tbl>
      <w:tblPr>
        <w:tblW w:w="922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5864"/>
        <w:gridCol w:w="1916"/>
      </w:tblGrid>
      <w:tr w:rsidR="00C703B1" w:rsidRPr="00682878" w14:paraId="319616AD" w14:textId="77777777" w:rsidTr="00EB3A96">
        <w:tc>
          <w:tcPr>
            <w:tcW w:w="1443" w:type="dxa"/>
          </w:tcPr>
          <w:p w14:paraId="4A6A4606"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Ministère de la santé</w:t>
            </w:r>
          </w:p>
        </w:tc>
        <w:tc>
          <w:tcPr>
            <w:tcW w:w="5864" w:type="dxa"/>
            <w:vMerge w:val="restart"/>
          </w:tcPr>
          <w:p w14:paraId="6A0D32D0"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Equipements de protection individuelle </w:t>
            </w:r>
            <w:r w:rsidRPr="00682878">
              <w:rPr>
                <w:rFonts w:ascii="Times New Roman" w:hAnsi="Times New Roman" w:cs="Times New Roman"/>
                <w:b/>
                <w:bCs/>
                <w:sz w:val="24"/>
                <w:szCs w:val="24"/>
                <w:shd w:val="clear" w:color="auto" w:fill="FFFFFF"/>
                <w:lang w:eastAsia="en-US"/>
              </w:rPr>
              <w:t>: déshabillage</w:t>
            </w:r>
          </w:p>
        </w:tc>
        <w:tc>
          <w:tcPr>
            <w:tcW w:w="1916" w:type="dxa"/>
            <w:vMerge w:val="restart"/>
          </w:tcPr>
          <w:p w14:paraId="17633F37"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Volet :</w:t>
            </w:r>
          </w:p>
          <w:p w14:paraId="557CD8CD"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 Mesures de préventions et d’hygiène</w:t>
            </w:r>
          </w:p>
        </w:tc>
      </w:tr>
      <w:tr w:rsidR="00C703B1" w:rsidRPr="00682878" w14:paraId="711F60A1" w14:textId="77777777" w:rsidTr="00EB3A96">
        <w:tc>
          <w:tcPr>
            <w:tcW w:w="1443" w:type="dxa"/>
          </w:tcPr>
          <w:p w14:paraId="65F0BB65"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Procédures essentielles surveillance </w:t>
            </w:r>
          </w:p>
          <w:p w14:paraId="5F51F5A5"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2019-nCoV »</w:t>
            </w:r>
          </w:p>
        </w:tc>
        <w:tc>
          <w:tcPr>
            <w:tcW w:w="5864" w:type="dxa"/>
            <w:vMerge/>
          </w:tcPr>
          <w:p w14:paraId="6649A09E" w14:textId="77777777" w:rsidR="00C703B1" w:rsidRPr="00682878" w:rsidRDefault="00C703B1" w:rsidP="009A6E98">
            <w:pPr>
              <w:spacing w:after="120"/>
              <w:jc w:val="both"/>
              <w:rPr>
                <w:rFonts w:ascii="Times New Roman" w:hAnsi="Times New Roman" w:cs="Times New Roman"/>
                <w:b/>
                <w:bCs/>
                <w:sz w:val="24"/>
                <w:szCs w:val="24"/>
                <w:lang w:eastAsia="en-US"/>
              </w:rPr>
            </w:pPr>
          </w:p>
        </w:tc>
        <w:tc>
          <w:tcPr>
            <w:tcW w:w="1916" w:type="dxa"/>
            <w:vMerge/>
          </w:tcPr>
          <w:p w14:paraId="31A3B9E5" w14:textId="77777777" w:rsidR="00C703B1" w:rsidRPr="00682878" w:rsidRDefault="00C703B1" w:rsidP="009A6E98">
            <w:pPr>
              <w:spacing w:after="120"/>
              <w:jc w:val="both"/>
              <w:rPr>
                <w:rFonts w:ascii="Times New Roman" w:hAnsi="Times New Roman" w:cs="Times New Roman"/>
                <w:b/>
                <w:bCs/>
                <w:sz w:val="24"/>
                <w:szCs w:val="24"/>
                <w:lang w:eastAsia="en-US"/>
              </w:rPr>
            </w:pPr>
          </w:p>
        </w:tc>
      </w:tr>
      <w:tr w:rsidR="00C703B1" w:rsidRPr="00682878" w14:paraId="11882A6F" w14:textId="77777777" w:rsidTr="00F35BA5">
        <w:tc>
          <w:tcPr>
            <w:tcW w:w="9223" w:type="dxa"/>
            <w:gridSpan w:val="3"/>
            <w:shd w:val="clear" w:color="auto" w:fill="4472C4"/>
          </w:tcPr>
          <w:p w14:paraId="5BCAE38B"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Pourquoi ?</w:t>
            </w:r>
          </w:p>
        </w:tc>
      </w:tr>
      <w:tr w:rsidR="00C703B1" w:rsidRPr="00682878" w14:paraId="056F7344" w14:textId="77777777" w:rsidTr="00F35BA5">
        <w:tc>
          <w:tcPr>
            <w:tcW w:w="9223" w:type="dxa"/>
            <w:gridSpan w:val="3"/>
          </w:tcPr>
          <w:p w14:paraId="2FD09D1F" w14:textId="77777777" w:rsidR="00C703B1" w:rsidRPr="00682878" w:rsidRDefault="00C703B1"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Faire éviter aux agents ayant été en contact avec des porteurs d’infection à potentiel épidémique de se contaminer ;</w:t>
            </w:r>
          </w:p>
          <w:p w14:paraId="71287BF6" w14:textId="77777777" w:rsidR="00C703B1" w:rsidRPr="00682878" w:rsidRDefault="00C703B1"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Eviter de contaminer d’autres personnes (notamment les malades) ;</w:t>
            </w:r>
          </w:p>
          <w:p w14:paraId="39287412" w14:textId="77777777" w:rsidR="00C703B1" w:rsidRPr="00682878" w:rsidRDefault="00C703B1"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Protéger l’environnement de soins ;</w:t>
            </w:r>
          </w:p>
          <w:p w14:paraId="5FF99900" w14:textId="77777777" w:rsidR="00C703B1" w:rsidRPr="00682878" w:rsidRDefault="00C703B1"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Sachant que le risque de contamination est élevé lors du déshabillage des équipements de protection individuelle ;</w:t>
            </w:r>
          </w:p>
        </w:tc>
      </w:tr>
      <w:tr w:rsidR="00C703B1" w:rsidRPr="00682878" w14:paraId="2ECAB63C" w14:textId="77777777" w:rsidTr="00F35BA5">
        <w:tc>
          <w:tcPr>
            <w:tcW w:w="9223" w:type="dxa"/>
            <w:gridSpan w:val="3"/>
            <w:shd w:val="clear" w:color="auto" w:fill="4472C4"/>
          </w:tcPr>
          <w:p w14:paraId="1FA59826"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Qui ?</w:t>
            </w:r>
          </w:p>
        </w:tc>
      </w:tr>
      <w:tr w:rsidR="00C703B1" w:rsidRPr="00682878" w14:paraId="56657881" w14:textId="77777777" w:rsidTr="00F35BA5">
        <w:tc>
          <w:tcPr>
            <w:tcW w:w="9223" w:type="dxa"/>
            <w:gridSpan w:val="3"/>
          </w:tcPr>
          <w:p w14:paraId="31BDD9C4" w14:textId="77777777" w:rsidR="00C703B1" w:rsidRPr="00682878" w:rsidRDefault="00C703B1"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Les agents de santé ayant porté des EPI dans le cadre de la prise en charge de porteurs d’IPE, dont notamment :</w:t>
            </w:r>
          </w:p>
          <w:p w14:paraId="5B57EFFF" w14:textId="77777777" w:rsidR="00C703B1" w:rsidRPr="00682878" w:rsidRDefault="00C703B1" w:rsidP="00863CC9">
            <w:pPr>
              <w:numPr>
                <w:ilvl w:val="0"/>
                <w:numId w:val="70"/>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Les personnels soignants ayant dispensé des soins au profit de porteurs d’IPE ;</w:t>
            </w:r>
          </w:p>
          <w:p w14:paraId="579EE187" w14:textId="77777777" w:rsidR="00C703B1" w:rsidRPr="00682878" w:rsidRDefault="00C703B1" w:rsidP="00863CC9">
            <w:pPr>
              <w:numPr>
                <w:ilvl w:val="0"/>
                <w:numId w:val="70"/>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Les personnels de laboratoire ayant manipulé des prélèvements issus de porteurs d’IPE ;</w:t>
            </w:r>
          </w:p>
          <w:p w14:paraId="053ED45C" w14:textId="77777777" w:rsidR="00C703B1" w:rsidRPr="00682878" w:rsidRDefault="00C703B1" w:rsidP="00863CC9">
            <w:pPr>
              <w:numPr>
                <w:ilvl w:val="0"/>
                <w:numId w:val="70"/>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Les ouvriers ayant manipulé du matériel, du linge ou des déchets, ou ayant été impliqués dans le nettoyage et la désinfection des surfaces ou objets souillés par du sang ou d’autres liquides biologiques issus de porteurs d’IPE.</w:t>
            </w:r>
          </w:p>
        </w:tc>
      </w:tr>
      <w:tr w:rsidR="00C703B1" w:rsidRPr="00682878" w14:paraId="067C3BB6" w14:textId="77777777" w:rsidTr="00F35BA5">
        <w:tc>
          <w:tcPr>
            <w:tcW w:w="9223" w:type="dxa"/>
            <w:gridSpan w:val="3"/>
            <w:shd w:val="clear" w:color="auto" w:fill="4472C4"/>
          </w:tcPr>
          <w:p w14:paraId="0DCCD7B7"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Quand ?</w:t>
            </w:r>
          </w:p>
        </w:tc>
      </w:tr>
      <w:tr w:rsidR="00C703B1" w:rsidRPr="00682878" w14:paraId="3993EC6A" w14:textId="77777777" w:rsidTr="00F35BA5">
        <w:tc>
          <w:tcPr>
            <w:tcW w:w="9223" w:type="dxa"/>
            <w:gridSpan w:val="3"/>
          </w:tcPr>
          <w:p w14:paraId="670B5961" w14:textId="77777777" w:rsidR="00C703B1" w:rsidRPr="00682878" w:rsidRDefault="00C703B1" w:rsidP="00863CC9">
            <w:pPr>
              <w:numPr>
                <w:ilvl w:val="0"/>
                <w:numId w:val="5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Personnels soignants : immédiatement après avoir achevé des soins au profit de porteurs d’IPE ;</w:t>
            </w:r>
          </w:p>
          <w:p w14:paraId="3970DB25" w14:textId="77777777" w:rsidR="00C703B1" w:rsidRPr="00682878" w:rsidRDefault="00C703B1" w:rsidP="00863CC9">
            <w:pPr>
              <w:numPr>
                <w:ilvl w:val="0"/>
                <w:numId w:val="5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Autres personnels : immédiatement après avoir manipulé du matériel, des prélèvements, du linge ou d’autres liquides biologiques issus de porteurs d’IPE.</w:t>
            </w:r>
          </w:p>
        </w:tc>
      </w:tr>
      <w:tr w:rsidR="00C703B1" w:rsidRPr="00682878" w14:paraId="352F12E3" w14:textId="77777777" w:rsidTr="00F35BA5">
        <w:tc>
          <w:tcPr>
            <w:tcW w:w="9223" w:type="dxa"/>
            <w:gridSpan w:val="3"/>
            <w:shd w:val="clear" w:color="auto" w:fill="4472C4"/>
          </w:tcPr>
          <w:p w14:paraId="7AE16D67"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Comment ?</w:t>
            </w:r>
          </w:p>
        </w:tc>
      </w:tr>
      <w:tr w:rsidR="00C703B1" w:rsidRPr="00682878" w14:paraId="06656256" w14:textId="77777777" w:rsidTr="00F35BA5">
        <w:tc>
          <w:tcPr>
            <w:tcW w:w="9223" w:type="dxa"/>
            <w:gridSpan w:val="3"/>
          </w:tcPr>
          <w:p w14:paraId="69F45BB7" w14:textId="77777777" w:rsidR="00C703B1" w:rsidRPr="00682878" w:rsidRDefault="00C703B1" w:rsidP="00863CC9">
            <w:pPr>
              <w:numPr>
                <w:ilvl w:val="0"/>
                <w:numId w:val="5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Règles de base :</w:t>
            </w:r>
          </w:p>
          <w:p w14:paraId="5E6F5FBC" w14:textId="77777777" w:rsidR="00C703B1" w:rsidRPr="00682878" w:rsidRDefault="00C703B1" w:rsidP="00863CC9">
            <w:pPr>
              <w:numPr>
                <w:ilvl w:val="0"/>
                <w:numId w:val="7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Bien préparer le lieu et respecter les différentes étapes et techniques de déshabillage de chaque équipement ;</w:t>
            </w:r>
          </w:p>
          <w:p w14:paraId="71B88A7B" w14:textId="77777777" w:rsidR="00C703B1" w:rsidRPr="00682878" w:rsidRDefault="00C703B1" w:rsidP="00863CC9">
            <w:pPr>
              <w:numPr>
                <w:ilvl w:val="0"/>
                <w:numId w:val="7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Retirer en premier lieu des équipements les plus contaminés ;</w:t>
            </w:r>
          </w:p>
          <w:p w14:paraId="4FA5930F" w14:textId="77777777" w:rsidR="00C703B1" w:rsidRPr="00682878" w:rsidRDefault="00C703B1" w:rsidP="00863CC9">
            <w:pPr>
              <w:numPr>
                <w:ilvl w:val="0"/>
                <w:numId w:val="7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Effectuer le déshabillage dans un lieu pré-désigné, le plus proche de la chambre du patient (SAS de sortie) ;</w:t>
            </w:r>
          </w:p>
          <w:p w14:paraId="1E078263" w14:textId="77777777" w:rsidR="00C703B1" w:rsidRPr="00682878" w:rsidRDefault="00C703B1" w:rsidP="00863CC9">
            <w:pPr>
              <w:numPr>
                <w:ilvl w:val="0"/>
                <w:numId w:val="7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 Utiliser de préférence un conteneur pour déchets infectieux, si non disponible un champ posé par terre, sur lequel se placera le personnel et éliminera tous les équipements à usage unique, et qui sera par la suite saisi par ses quatre coins et éliminé dans un sac de collecte de DASRI mous.</w:t>
            </w:r>
          </w:p>
          <w:p w14:paraId="2121E4F0" w14:textId="77777777" w:rsidR="00C703B1" w:rsidRPr="00682878" w:rsidRDefault="00C703B1" w:rsidP="00863CC9">
            <w:pPr>
              <w:numPr>
                <w:ilvl w:val="0"/>
                <w:numId w:val="5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Préalables :il y a lieu de prévoir :</w:t>
            </w:r>
          </w:p>
          <w:p w14:paraId="2C587DEA" w14:textId="77777777" w:rsidR="00C703B1" w:rsidRPr="00682878" w:rsidRDefault="00C703B1" w:rsidP="00863CC9">
            <w:pPr>
              <w:numPr>
                <w:ilvl w:val="0"/>
                <w:numId w:val="72"/>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Deux bacs de décontamination des équipements recyclables (un pour les lunettes ou l’écran facial et un autre pour les bottes en caoutchouc) ;</w:t>
            </w:r>
          </w:p>
          <w:p w14:paraId="59E352B9" w14:textId="77777777" w:rsidR="00C703B1" w:rsidRPr="00682878" w:rsidRDefault="00C703B1" w:rsidP="00863CC9">
            <w:pPr>
              <w:numPr>
                <w:ilvl w:val="0"/>
                <w:numId w:val="72"/>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 point d’eau équipé pour le lavage des mains ;</w:t>
            </w:r>
          </w:p>
          <w:p w14:paraId="00E95F73" w14:textId="77777777" w:rsidR="00C703B1" w:rsidRPr="00682878" w:rsidRDefault="00C703B1" w:rsidP="00863CC9">
            <w:pPr>
              <w:numPr>
                <w:ilvl w:val="0"/>
                <w:numId w:val="72"/>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Des gants propres ;</w:t>
            </w:r>
          </w:p>
          <w:p w14:paraId="13FF62E5" w14:textId="77777777" w:rsidR="00C703B1" w:rsidRPr="00682878" w:rsidRDefault="00C703B1" w:rsidP="00863CC9">
            <w:pPr>
              <w:numPr>
                <w:ilvl w:val="0"/>
                <w:numId w:val="72"/>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 flacon de produit hydroalcoolique.</w:t>
            </w:r>
          </w:p>
          <w:p w14:paraId="4781B3CC" w14:textId="77777777" w:rsidR="00C703B1" w:rsidRDefault="00C703B1" w:rsidP="00863CC9">
            <w:pPr>
              <w:numPr>
                <w:ilvl w:val="0"/>
                <w:numId w:val="5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Déshabillage proprement dit :</w:t>
            </w:r>
          </w:p>
          <w:p w14:paraId="55DB7ED3" w14:textId="77777777" w:rsidR="0048728E" w:rsidRPr="00682878" w:rsidRDefault="0048728E" w:rsidP="00863CC9">
            <w:pPr>
              <w:numPr>
                <w:ilvl w:val="0"/>
                <w:numId w:val="59"/>
              </w:numPr>
              <w:spacing w:after="120"/>
              <w:ind w:left="0"/>
              <w:contextualSpacing/>
              <w:jc w:val="both"/>
              <w:rPr>
                <w:rFonts w:ascii="Times New Roman" w:hAnsi="Times New Roman" w:cs="Times New Roman"/>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7"/>
            </w:tblGrid>
            <w:tr w:rsidR="00C703B1" w:rsidRPr="00682878" w14:paraId="0BE35468" w14:textId="77777777" w:rsidTr="002D64DD">
              <w:tc>
                <w:tcPr>
                  <w:tcW w:w="9615" w:type="dxa"/>
                  <w:tcBorders>
                    <w:top w:val="single" w:sz="4" w:space="0" w:color="auto"/>
                    <w:left w:val="single" w:sz="4" w:space="0" w:color="auto"/>
                    <w:bottom w:val="single" w:sz="4" w:space="0" w:color="auto"/>
                    <w:right w:val="single" w:sz="4" w:space="0" w:color="auto"/>
                  </w:tcBorders>
                  <w:shd w:val="clear" w:color="auto" w:fill="000000"/>
                </w:tcPr>
                <w:p w14:paraId="609D4169" w14:textId="77777777" w:rsidR="00C703B1" w:rsidRPr="00682878" w:rsidRDefault="00C703B1" w:rsidP="009A6E98">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Dans le SAS de sortie ou tout autre lieu où des tâches contaminantes ont été exécutées</w:t>
                  </w:r>
                </w:p>
              </w:tc>
            </w:tr>
            <w:tr w:rsidR="00C703B1" w:rsidRPr="00682878" w14:paraId="7C8C1BF7" w14:textId="77777777" w:rsidTr="002D64DD">
              <w:tc>
                <w:tcPr>
                  <w:tcW w:w="9615" w:type="dxa"/>
                  <w:tcBorders>
                    <w:top w:val="single" w:sz="4" w:space="0" w:color="auto"/>
                    <w:left w:val="single" w:sz="4" w:space="0" w:color="auto"/>
                    <w:bottom w:val="single" w:sz="4" w:space="0" w:color="auto"/>
                    <w:right w:val="single" w:sz="4" w:space="0" w:color="auto"/>
                  </w:tcBorders>
                </w:tcPr>
                <w:p w14:paraId="2B29C58A"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Enlever le tablier en plastique et les placer dans un sac de conditionnement de DASRI mous</w:t>
                  </w:r>
                </w:p>
              </w:tc>
            </w:tr>
            <w:tr w:rsidR="00C703B1" w:rsidRPr="00682878" w14:paraId="480B8927" w14:textId="77777777" w:rsidTr="002D64DD">
              <w:tc>
                <w:tcPr>
                  <w:tcW w:w="9615" w:type="dxa"/>
                  <w:tcBorders>
                    <w:top w:val="single" w:sz="4" w:space="0" w:color="auto"/>
                    <w:left w:val="single" w:sz="4" w:space="0" w:color="auto"/>
                    <w:bottom w:val="single" w:sz="4" w:space="0" w:color="auto"/>
                    <w:right w:val="single" w:sz="4" w:space="0" w:color="auto"/>
                  </w:tcBorders>
                </w:tcPr>
                <w:p w14:paraId="2619D4F5"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Enlever les surbottes et les placer dans un sac de conditionnement de DASRI mous</w:t>
                  </w:r>
                </w:p>
              </w:tc>
            </w:tr>
            <w:tr w:rsidR="00C703B1" w:rsidRPr="00682878" w14:paraId="060F5B87" w14:textId="77777777" w:rsidTr="002D64DD">
              <w:tc>
                <w:tcPr>
                  <w:tcW w:w="9615" w:type="dxa"/>
                  <w:tcBorders>
                    <w:top w:val="single" w:sz="4" w:space="0" w:color="auto"/>
                    <w:left w:val="single" w:sz="4" w:space="0" w:color="auto"/>
                    <w:bottom w:val="single" w:sz="4" w:space="0" w:color="auto"/>
                    <w:right w:val="single" w:sz="4" w:space="0" w:color="auto"/>
                  </w:tcBorders>
                </w:tcPr>
                <w:p w14:paraId="7D998850"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Retirer la coiffe ou la cagoule en partant de l’arrière</w:t>
                  </w:r>
                </w:p>
              </w:tc>
            </w:tr>
          </w:tbl>
          <w:p w14:paraId="16370444" w14:textId="77777777" w:rsidR="00C703B1" w:rsidRPr="00682878" w:rsidRDefault="00C703B1" w:rsidP="009A6E98">
            <w:pPr>
              <w:spacing w:after="120"/>
              <w:jc w:val="both"/>
              <w:rPr>
                <w:rFonts w:ascii="Times New Roman" w:hAnsi="Times New Roman" w:cs="Times New Roman"/>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7"/>
            </w:tblGrid>
            <w:tr w:rsidR="00C703B1" w:rsidRPr="00682878" w14:paraId="64290575" w14:textId="77777777" w:rsidTr="002D64DD">
              <w:tc>
                <w:tcPr>
                  <w:tcW w:w="9615" w:type="dxa"/>
                  <w:tcBorders>
                    <w:top w:val="single" w:sz="4" w:space="0" w:color="auto"/>
                    <w:left w:val="single" w:sz="4" w:space="0" w:color="auto"/>
                    <w:bottom w:val="single" w:sz="4" w:space="0" w:color="auto"/>
                    <w:right w:val="single" w:sz="4" w:space="0" w:color="auto"/>
                  </w:tcBorders>
                </w:tcPr>
                <w:p w14:paraId="57AB5D59"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Enlever la blouse** ou la combinaison*** et la paire de gants extérieure</w:t>
                  </w:r>
                </w:p>
              </w:tc>
            </w:tr>
            <w:tr w:rsidR="00C703B1" w:rsidRPr="00682878" w14:paraId="22E5827E" w14:textId="77777777" w:rsidTr="002D64DD">
              <w:tc>
                <w:tcPr>
                  <w:tcW w:w="9615" w:type="dxa"/>
                  <w:tcBorders>
                    <w:top w:val="single" w:sz="4" w:space="0" w:color="auto"/>
                    <w:left w:val="single" w:sz="4" w:space="0" w:color="auto"/>
                    <w:bottom w:val="single" w:sz="4" w:space="0" w:color="auto"/>
                    <w:right w:val="single" w:sz="4" w:space="0" w:color="auto"/>
                  </w:tcBorders>
                </w:tcPr>
                <w:p w14:paraId="14C34973"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Retirer la protection des yeux les lunettes de protection ou l’écran facial en retirant l’attache depuis l’arrière de la tête et placer la dans le conteneur correspondant</w:t>
                  </w:r>
                </w:p>
              </w:tc>
            </w:tr>
            <w:tr w:rsidR="00C703B1" w:rsidRPr="00682878" w14:paraId="7C926822" w14:textId="77777777" w:rsidTr="002D64DD">
              <w:tc>
                <w:tcPr>
                  <w:tcW w:w="9615" w:type="dxa"/>
                  <w:tcBorders>
                    <w:top w:val="single" w:sz="4" w:space="0" w:color="auto"/>
                    <w:left w:val="single" w:sz="4" w:space="0" w:color="auto"/>
                    <w:bottom w:val="single" w:sz="4" w:space="0" w:color="auto"/>
                    <w:right w:val="single" w:sz="4" w:space="0" w:color="auto"/>
                  </w:tcBorders>
                </w:tcPr>
                <w:p w14:paraId="59CBDAB6"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Enlever le masque de soins ou l’appareil de protection respiratoire à partir de l’arrière en commençant par l’attache du bas</w:t>
                  </w:r>
                </w:p>
              </w:tc>
            </w:tr>
            <w:tr w:rsidR="00C703B1" w:rsidRPr="00682878" w14:paraId="1B6E3707" w14:textId="77777777" w:rsidTr="002D64DD">
              <w:tc>
                <w:tcPr>
                  <w:tcW w:w="9615" w:type="dxa"/>
                  <w:tcBorders>
                    <w:top w:val="single" w:sz="4" w:space="0" w:color="auto"/>
                    <w:left w:val="single" w:sz="4" w:space="0" w:color="auto"/>
                    <w:bottom w:val="single" w:sz="4" w:space="0" w:color="auto"/>
                    <w:right w:val="single" w:sz="4" w:space="0" w:color="auto"/>
                  </w:tcBorders>
                </w:tcPr>
                <w:p w14:paraId="17B1CF66"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Retirer les bottes sans les toucher (si possible avec un dispositif spécialement conçu à cet effet) et les placer dans un bac de décontamination</w:t>
                  </w:r>
                </w:p>
              </w:tc>
            </w:tr>
            <w:tr w:rsidR="00C703B1" w:rsidRPr="00682878" w14:paraId="6A68A3B8" w14:textId="77777777" w:rsidTr="002D64DD">
              <w:tc>
                <w:tcPr>
                  <w:tcW w:w="9615" w:type="dxa"/>
                  <w:tcBorders>
                    <w:top w:val="single" w:sz="4" w:space="0" w:color="auto"/>
                    <w:left w:val="single" w:sz="4" w:space="0" w:color="auto"/>
                    <w:bottom w:val="single" w:sz="4" w:space="0" w:color="auto"/>
                    <w:right w:val="single" w:sz="4" w:space="0" w:color="auto"/>
                  </w:tcBorders>
                </w:tcPr>
                <w:p w14:paraId="6E41B925"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Retirer les gants internes</w:t>
                  </w:r>
                </w:p>
              </w:tc>
            </w:tr>
            <w:tr w:rsidR="00C703B1" w:rsidRPr="00682878" w14:paraId="663FD57F" w14:textId="77777777" w:rsidTr="002D64DD">
              <w:tc>
                <w:tcPr>
                  <w:tcW w:w="9615" w:type="dxa"/>
                  <w:tcBorders>
                    <w:top w:val="single" w:sz="4" w:space="0" w:color="auto"/>
                    <w:left w:val="single" w:sz="4" w:space="0" w:color="auto"/>
                    <w:bottom w:val="single" w:sz="4" w:space="0" w:color="auto"/>
                    <w:right w:val="single" w:sz="4" w:space="0" w:color="auto"/>
                  </w:tcBorders>
                </w:tcPr>
                <w:p w14:paraId="4B5DBD9C"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Pratiquer un lavage hygiénique des mains ou une friction hydroalcoolique</w:t>
                  </w:r>
                </w:p>
              </w:tc>
            </w:tr>
            <w:tr w:rsidR="00C703B1" w:rsidRPr="00682878" w14:paraId="09438C2E" w14:textId="77777777" w:rsidTr="002D64DD">
              <w:tc>
                <w:tcPr>
                  <w:tcW w:w="9615" w:type="dxa"/>
                  <w:tcBorders>
                    <w:top w:val="single" w:sz="4" w:space="0" w:color="auto"/>
                    <w:left w:val="single" w:sz="4" w:space="0" w:color="auto"/>
                    <w:bottom w:val="single" w:sz="4" w:space="0" w:color="auto"/>
                    <w:right w:val="single" w:sz="4" w:space="0" w:color="auto"/>
                  </w:tcBorders>
                </w:tcPr>
                <w:p w14:paraId="39EE6272"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Enfiler une paire de gants propres pour retirer les autres équipements de protection avec moindre risque</w:t>
                  </w:r>
                </w:p>
              </w:tc>
            </w:tr>
            <w:tr w:rsidR="00C703B1" w:rsidRPr="00682878" w14:paraId="71696FA4" w14:textId="77777777" w:rsidTr="002D64DD">
              <w:tc>
                <w:tcPr>
                  <w:tcW w:w="9615" w:type="dxa"/>
                  <w:tcBorders>
                    <w:top w:val="single" w:sz="4" w:space="0" w:color="auto"/>
                    <w:left w:val="single" w:sz="4" w:space="0" w:color="auto"/>
                    <w:bottom w:val="single" w:sz="4" w:space="0" w:color="auto"/>
                    <w:right w:val="single" w:sz="4" w:space="0" w:color="auto"/>
                  </w:tcBorders>
                </w:tcPr>
                <w:p w14:paraId="7F656F3D"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Saisir le champ par terre, par les quatre coins et l’éliminer dans le sac de conditionnement des DASRI mous</w:t>
                  </w:r>
                </w:p>
              </w:tc>
            </w:tr>
            <w:tr w:rsidR="00C703B1" w:rsidRPr="00682878" w14:paraId="3FD1533B" w14:textId="77777777" w:rsidTr="002D64DD">
              <w:tc>
                <w:tcPr>
                  <w:tcW w:w="9615" w:type="dxa"/>
                  <w:tcBorders>
                    <w:top w:val="single" w:sz="4" w:space="0" w:color="auto"/>
                    <w:left w:val="single" w:sz="4" w:space="0" w:color="auto"/>
                    <w:bottom w:val="single" w:sz="4" w:space="0" w:color="auto"/>
                    <w:right w:val="single" w:sz="4" w:space="0" w:color="auto"/>
                  </w:tcBorders>
                </w:tcPr>
                <w:p w14:paraId="74ECE9C6"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Enlever les gants et les éliminer dans un sac de conditionnement des DASRI mous</w:t>
                  </w:r>
                </w:p>
              </w:tc>
            </w:tr>
            <w:tr w:rsidR="00C703B1" w:rsidRPr="00682878" w14:paraId="3C27CF61" w14:textId="77777777" w:rsidTr="002D64DD">
              <w:tc>
                <w:tcPr>
                  <w:tcW w:w="9615" w:type="dxa"/>
                  <w:tcBorders>
                    <w:top w:val="single" w:sz="4" w:space="0" w:color="auto"/>
                    <w:left w:val="single" w:sz="4" w:space="0" w:color="auto"/>
                    <w:bottom w:val="single" w:sz="4" w:space="0" w:color="auto"/>
                    <w:right w:val="single" w:sz="4" w:space="0" w:color="auto"/>
                  </w:tcBorders>
                </w:tcPr>
                <w:p w14:paraId="5C72D37A"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Pratiquer à nouveau un lavage hygiénique des mains ou une friction hydroalcoolique</w:t>
                  </w:r>
                </w:p>
              </w:tc>
            </w:tr>
          </w:tbl>
          <w:p w14:paraId="5E4B90D5" w14:textId="77777777" w:rsidR="00C703B1" w:rsidRPr="00682878" w:rsidRDefault="00C703B1" w:rsidP="009A6E98">
            <w:pPr>
              <w:spacing w:after="120"/>
              <w:jc w:val="both"/>
              <w:rPr>
                <w:rFonts w:ascii="Times New Roman" w:hAnsi="Times New Roman" w:cs="Times New Roman"/>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7"/>
            </w:tblGrid>
            <w:tr w:rsidR="00C703B1" w:rsidRPr="00682878" w14:paraId="62A5323B" w14:textId="77777777" w:rsidTr="002D64DD">
              <w:tc>
                <w:tcPr>
                  <w:tcW w:w="9615" w:type="dxa"/>
                  <w:tcBorders>
                    <w:top w:val="single" w:sz="4" w:space="0" w:color="auto"/>
                    <w:left w:val="single" w:sz="4" w:space="0" w:color="auto"/>
                    <w:bottom w:val="single" w:sz="4" w:space="0" w:color="auto"/>
                    <w:right w:val="single" w:sz="4" w:space="0" w:color="auto"/>
                  </w:tcBorders>
                  <w:shd w:val="clear" w:color="auto" w:fill="000000"/>
                </w:tcPr>
                <w:p w14:paraId="140017FE" w14:textId="77777777" w:rsidR="00C703B1" w:rsidRPr="00682878" w:rsidRDefault="00C703B1" w:rsidP="009A6E98">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*Comment enlever les gants ?</w:t>
                  </w:r>
                </w:p>
              </w:tc>
            </w:tr>
            <w:tr w:rsidR="00C703B1" w:rsidRPr="00682878" w14:paraId="61F0FD32" w14:textId="77777777" w:rsidTr="002D64DD">
              <w:tc>
                <w:tcPr>
                  <w:tcW w:w="9615" w:type="dxa"/>
                  <w:tcBorders>
                    <w:top w:val="single" w:sz="4" w:space="0" w:color="auto"/>
                    <w:left w:val="single" w:sz="4" w:space="0" w:color="auto"/>
                    <w:bottom w:val="single" w:sz="4" w:space="0" w:color="auto"/>
                    <w:right w:val="single" w:sz="4" w:space="0" w:color="auto"/>
                  </w:tcBorders>
                </w:tcPr>
                <w:p w14:paraId="7684DBCB"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Saisir le bord extérieur près du poignet</w:t>
                  </w:r>
                </w:p>
              </w:tc>
            </w:tr>
            <w:tr w:rsidR="00C703B1" w:rsidRPr="00682878" w14:paraId="0BDF4543" w14:textId="77777777" w:rsidTr="002D64DD">
              <w:tc>
                <w:tcPr>
                  <w:tcW w:w="9615" w:type="dxa"/>
                  <w:tcBorders>
                    <w:top w:val="single" w:sz="4" w:space="0" w:color="auto"/>
                    <w:left w:val="single" w:sz="4" w:space="0" w:color="auto"/>
                    <w:bottom w:val="single" w:sz="4" w:space="0" w:color="auto"/>
                    <w:right w:val="single" w:sz="4" w:space="0" w:color="auto"/>
                  </w:tcBorders>
                </w:tcPr>
                <w:p w14:paraId="752E4A24"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Glisser le gant gauche en le retournant à l’envers par la main droite gantée et la maintenir par cette même main</w:t>
                  </w:r>
                </w:p>
              </w:tc>
            </w:tr>
            <w:tr w:rsidR="00C703B1" w:rsidRPr="00682878" w14:paraId="750E815B" w14:textId="77777777" w:rsidTr="002D64DD">
              <w:tc>
                <w:tcPr>
                  <w:tcW w:w="9615" w:type="dxa"/>
                  <w:tcBorders>
                    <w:top w:val="single" w:sz="4" w:space="0" w:color="auto"/>
                    <w:left w:val="single" w:sz="4" w:space="0" w:color="auto"/>
                    <w:bottom w:val="single" w:sz="4" w:space="0" w:color="auto"/>
                    <w:right w:val="single" w:sz="4" w:space="0" w:color="auto"/>
                  </w:tcBorders>
                </w:tcPr>
                <w:p w14:paraId="0F70CA53"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Glisser un doigt non ganté de la main gauche sous la manchette du gant droit toujours en place</w:t>
                  </w:r>
                </w:p>
              </w:tc>
            </w:tr>
            <w:tr w:rsidR="00C703B1" w:rsidRPr="00682878" w14:paraId="4154C197" w14:textId="77777777" w:rsidTr="002D64DD">
              <w:tc>
                <w:tcPr>
                  <w:tcW w:w="9615" w:type="dxa"/>
                  <w:tcBorders>
                    <w:top w:val="single" w:sz="4" w:space="0" w:color="auto"/>
                    <w:left w:val="single" w:sz="4" w:space="0" w:color="auto"/>
                    <w:bottom w:val="single" w:sz="4" w:space="0" w:color="auto"/>
                    <w:right w:val="single" w:sz="4" w:space="0" w:color="auto"/>
                  </w:tcBorders>
                </w:tcPr>
                <w:p w14:paraId="48856A88"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Retourner ce gant droit, de manière à ce qu’il recouvre le gant gauche encore maintenant par la main droite</w:t>
                  </w:r>
                </w:p>
              </w:tc>
            </w:tr>
            <w:tr w:rsidR="00C703B1" w:rsidRPr="00682878" w14:paraId="1A09A400" w14:textId="77777777" w:rsidTr="002D64DD">
              <w:tc>
                <w:tcPr>
                  <w:tcW w:w="9615" w:type="dxa"/>
                  <w:tcBorders>
                    <w:top w:val="single" w:sz="4" w:space="0" w:color="auto"/>
                    <w:left w:val="single" w:sz="4" w:space="0" w:color="auto"/>
                    <w:bottom w:val="single" w:sz="4" w:space="0" w:color="auto"/>
                    <w:right w:val="single" w:sz="4" w:space="0" w:color="auto"/>
                  </w:tcBorders>
                </w:tcPr>
                <w:p w14:paraId="6B93A40E"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Eliminer les deux gants dans un sac de conditionnement des DASRI mous.</w:t>
                  </w:r>
                </w:p>
              </w:tc>
            </w:tr>
          </w:tbl>
          <w:p w14:paraId="7EE551AA" w14:textId="77777777" w:rsidR="00C703B1" w:rsidRPr="00682878" w:rsidRDefault="00C703B1" w:rsidP="009A6E98">
            <w:pPr>
              <w:spacing w:after="120"/>
              <w:jc w:val="both"/>
              <w:rPr>
                <w:rFonts w:ascii="Times New Roman" w:hAnsi="Times New Roman" w:cs="Times New Roman"/>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7"/>
            </w:tblGrid>
            <w:tr w:rsidR="00C703B1" w:rsidRPr="00682878" w14:paraId="090CFEF2" w14:textId="77777777" w:rsidTr="002D64DD">
              <w:tc>
                <w:tcPr>
                  <w:tcW w:w="9615" w:type="dxa"/>
                  <w:tcBorders>
                    <w:top w:val="single" w:sz="4" w:space="0" w:color="auto"/>
                    <w:left w:val="single" w:sz="4" w:space="0" w:color="auto"/>
                    <w:bottom w:val="single" w:sz="4" w:space="0" w:color="auto"/>
                    <w:right w:val="single" w:sz="4" w:space="0" w:color="auto"/>
                  </w:tcBorders>
                  <w:shd w:val="clear" w:color="auto" w:fill="000000"/>
                </w:tcPr>
                <w:p w14:paraId="3E7AD367" w14:textId="77777777" w:rsidR="00C703B1" w:rsidRPr="00682878" w:rsidRDefault="00C703B1" w:rsidP="009A6E98">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*Comment enlever la blouse ?</w:t>
                  </w:r>
                </w:p>
              </w:tc>
            </w:tr>
            <w:tr w:rsidR="00C703B1" w:rsidRPr="00682878" w14:paraId="7784FD43" w14:textId="77777777" w:rsidTr="002D64DD">
              <w:tc>
                <w:tcPr>
                  <w:tcW w:w="9615" w:type="dxa"/>
                  <w:tcBorders>
                    <w:top w:val="single" w:sz="4" w:space="0" w:color="auto"/>
                    <w:left w:val="single" w:sz="4" w:space="0" w:color="auto"/>
                    <w:bottom w:val="single" w:sz="4" w:space="0" w:color="auto"/>
                    <w:right w:val="single" w:sz="4" w:space="0" w:color="auto"/>
                  </w:tcBorders>
                </w:tcPr>
                <w:p w14:paraId="529D4C4D"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Dénouer les attaches</w:t>
                  </w:r>
                </w:p>
              </w:tc>
            </w:tr>
            <w:tr w:rsidR="00C703B1" w:rsidRPr="00682878" w14:paraId="24F3E6E8" w14:textId="77777777" w:rsidTr="002D64DD">
              <w:tc>
                <w:tcPr>
                  <w:tcW w:w="9615" w:type="dxa"/>
                  <w:tcBorders>
                    <w:top w:val="single" w:sz="4" w:space="0" w:color="auto"/>
                    <w:left w:val="single" w:sz="4" w:space="0" w:color="auto"/>
                    <w:bottom w:val="single" w:sz="4" w:space="0" w:color="auto"/>
                    <w:right w:val="single" w:sz="4" w:space="0" w:color="auto"/>
                  </w:tcBorders>
                </w:tcPr>
                <w:p w14:paraId="43F4E4A2"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Dégager le cou et les épaules</w:t>
                  </w:r>
                </w:p>
              </w:tc>
            </w:tr>
            <w:tr w:rsidR="00C703B1" w:rsidRPr="00682878" w14:paraId="37793CF7" w14:textId="77777777" w:rsidTr="002D64DD">
              <w:tc>
                <w:tcPr>
                  <w:tcW w:w="9615" w:type="dxa"/>
                  <w:tcBorders>
                    <w:top w:val="single" w:sz="4" w:space="0" w:color="auto"/>
                    <w:left w:val="single" w:sz="4" w:space="0" w:color="auto"/>
                    <w:bottom w:val="single" w:sz="4" w:space="0" w:color="auto"/>
                    <w:right w:val="single" w:sz="4" w:space="0" w:color="auto"/>
                  </w:tcBorders>
                </w:tcPr>
                <w:p w14:paraId="3BEE13C5"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Retourner la surface contaminée de la blouse vers l’intérieur et la faire retomber sur elle-même</w:t>
                  </w:r>
                </w:p>
              </w:tc>
            </w:tr>
            <w:tr w:rsidR="00C703B1" w:rsidRPr="00682878" w14:paraId="35F77E4F" w14:textId="77777777" w:rsidTr="002D64DD">
              <w:tc>
                <w:tcPr>
                  <w:tcW w:w="9615" w:type="dxa"/>
                  <w:tcBorders>
                    <w:top w:val="single" w:sz="4" w:space="0" w:color="auto"/>
                    <w:left w:val="single" w:sz="4" w:space="0" w:color="auto"/>
                    <w:bottom w:val="single" w:sz="4" w:space="0" w:color="auto"/>
                    <w:right w:val="single" w:sz="4" w:space="0" w:color="auto"/>
                  </w:tcBorders>
                </w:tcPr>
                <w:p w14:paraId="4124A5C0"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Plier ou rouler la blouse en boule et l’éliminer dans un sac de conditionnement de DASRI mous</w:t>
                  </w:r>
                </w:p>
              </w:tc>
            </w:tr>
          </w:tbl>
          <w:p w14:paraId="72B56214" w14:textId="77777777" w:rsidR="00C703B1" w:rsidRPr="00682878" w:rsidRDefault="00C703B1" w:rsidP="009A6E98">
            <w:pPr>
              <w:spacing w:after="120"/>
              <w:jc w:val="both"/>
              <w:rPr>
                <w:rFonts w:ascii="Times New Roman" w:hAnsi="Times New Roman" w:cs="Times New Roman"/>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7"/>
            </w:tblGrid>
            <w:tr w:rsidR="00C703B1" w:rsidRPr="00682878" w14:paraId="68B19526" w14:textId="77777777" w:rsidTr="002D64DD">
              <w:tc>
                <w:tcPr>
                  <w:tcW w:w="9615" w:type="dxa"/>
                  <w:tcBorders>
                    <w:top w:val="single" w:sz="4" w:space="0" w:color="auto"/>
                    <w:left w:val="single" w:sz="4" w:space="0" w:color="auto"/>
                    <w:bottom w:val="single" w:sz="4" w:space="0" w:color="auto"/>
                    <w:right w:val="single" w:sz="4" w:space="0" w:color="auto"/>
                  </w:tcBorders>
                  <w:shd w:val="clear" w:color="auto" w:fill="000000"/>
                </w:tcPr>
                <w:p w14:paraId="3380A11D" w14:textId="77777777" w:rsidR="00C703B1" w:rsidRPr="00682878" w:rsidRDefault="00C703B1" w:rsidP="009A6E98">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Comment enlever la combinaison ?</w:t>
                  </w:r>
                </w:p>
              </w:tc>
            </w:tr>
            <w:tr w:rsidR="00C703B1" w:rsidRPr="00682878" w14:paraId="2C2C5985" w14:textId="77777777" w:rsidTr="002D64DD">
              <w:tc>
                <w:tcPr>
                  <w:tcW w:w="9615" w:type="dxa"/>
                  <w:tcBorders>
                    <w:top w:val="single" w:sz="4" w:space="0" w:color="auto"/>
                    <w:left w:val="single" w:sz="4" w:space="0" w:color="auto"/>
                    <w:bottom w:val="single" w:sz="4" w:space="0" w:color="auto"/>
                    <w:right w:val="single" w:sz="4" w:space="0" w:color="auto"/>
                  </w:tcBorders>
                </w:tcPr>
                <w:p w14:paraId="7FB3B4CF"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Saisir la capuche par l’arrière et la faire baisser</w:t>
                  </w:r>
                </w:p>
              </w:tc>
            </w:tr>
            <w:tr w:rsidR="00C703B1" w:rsidRPr="00682878" w14:paraId="231088CC" w14:textId="77777777" w:rsidTr="002D64DD">
              <w:tc>
                <w:tcPr>
                  <w:tcW w:w="9615" w:type="dxa"/>
                  <w:tcBorders>
                    <w:top w:val="single" w:sz="4" w:space="0" w:color="auto"/>
                    <w:left w:val="single" w:sz="4" w:space="0" w:color="auto"/>
                    <w:bottom w:val="single" w:sz="4" w:space="0" w:color="auto"/>
                    <w:right w:val="single" w:sz="4" w:space="0" w:color="auto"/>
                  </w:tcBorders>
                </w:tcPr>
                <w:p w14:paraId="3C730195"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Ouvrir la fermeture jusqu’au bas</w:t>
                  </w:r>
                </w:p>
              </w:tc>
            </w:tr>
            <w:tr w:rsidR="00C703B1" w:rsidRPr="00682878" w14:paraId="1D78C2C4" w14:textId="77777777" w:rsidTr="002D64DD">
              <w:tc>
                <w:tcPr>
                  <w:tcW w:w="9615" w:type="dxa"/>
                  <w:tcBorders>
                    <w:top w:val="single" w:sz="4" w:space="0" w:color="auto"/>
                    <w:left w:val="single" w:sz="4" w:space="0" w:color="auto"/>
                    <w:bottom w:val="single" w:sz="4" w:space="0" w:color="auto"/>
                    <w:right w:val="single" w:sz="4" w:space="0" w:color="auto"/>
                  </w:tcBorders>
                </w:tcPr>
                <w:p w14:paraId="4C5CC184"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Dégager les épaules une à une</w:t>
                  </w:r>
                </w:p>
              </w:tc>
            </w:tr>
            <w:tr w:rsidR="00C703B1" w:rsidRPr="00682878" w14:paraId="43872577" w14:textId="77777777" w:rsidTr="002D64DD">
              <w:tc>
                <w:tcPr>
                  <w:tcW w:w="9615" w:type="dxa"/>
                  <w:tcBorders>
                    <w:top w:val="single" w:sz="4" w:space="0" w:color="auto"/>
                    <w:left w:val="single" w:sz="4" w:space="0" w:color="auto"/>
                    <w:bottom w:val="single" w:sz="4" w:space="0" w:color="auto"/>
                    <w:right w:val="single" w:sz="4" w:space="0" w:color="auto"/>
                  </w:tcBorders>
                </w:tcPr>
                <w:p w14:paraId="3CD49C90"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Retirer les membres supérieurs un à un en faisant tomber la combinaison sur elle-même</w:t>
                  </w:r>
                </w:p>
              </w:tc>
            </w:tr>
            <w:tr w:rsidR="00C703B1" w:rsidRPr="00682878" w14:paraId="6AD855FC" w14:textId="77777777" w:rsidTr="002D64DD">
              <w:tc>
                <w:tcPr>
                  <w:tcW w:w="9615" w:type="dxa"/>
                  <w:tcBorders>
                    <w:top w:val="single" w:sz="4" w:space="0" w:color="auto"/>
                    <w:left w:val="single" w:sz="4" w:space="0" w:color="auto"/>
                    <w:bottom w:val="single" w:sz="4" w:space="0" w:color="auto"/>
                    <w:right w:val="single" w:sz="4" w:space="0" w:color="auto"/>
                  </w:tcBorders>
                </w:tcPr>
                <w:p w14:paraId="32B52850" w14:textId="77777777" w:rsidR="00C703B1" w:rsidRPr="00682878" w:rsidRDefault="00C703B1" w:rsidP="00863CC9">
                  <w:pPr>
                    <w:numPr>
                      <w:ilvl w:val="0"/>
                      <w:numId w:val="73"/>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Retirer les membres inférieurs un à un, mettre la combinaison sous le pied et dégager le pied gauche et vice versa</w:t>
                  </w:r>
                </w:p>
              </w:tc>
            </w:tr>
          </w:tbl>
          <w:p w14:paraId="086784FC" w14:textId="77777777" w:rsidR="00C703B1" w:rsidRPr="00682878" w:rsidRDefault="00C703B1" w:rsidP="009A6E98">
            <w:pPr>
              <w:spacing w:after="120"/>
              <w:jc w:val="both"/>
              <w:rPr>
                <w:rFonts w:ascii="Times New Roman" w:hAnsi="Times New Roman" w:cs="Times New Roman"/>
                <w:sz w:val="24"/>
                <w:szCs w:val="24"/>
                <w:lang w:eastAsia="en-US"/>
              </w:rPr>
            </w:pPr>
          </w:p>
        </w:tc>
      </w:tr>
    </w:tbl>
    <w:p w14:paraId="7A7A25DA" w14:textId="77777777" w:rsidR="00C703B1" w:rsidRPr="00682878" w:rsidRDefault="00C703B1" w:rsidP="009A6E98">
      <w:pPr>
        <w:tabs>
          <w:tab w:val="left" w:pos="6525"/>
        </w:tabs>
        <w:spacing w:after="120"/>
        <w:jc w:val="both"/>
        <w:rPr>
          <w:rFonts w:ascii="Times New Roman" w:hAnsi="Times New Roman" w:cs="Times New Roman"/>
          <w:sz w:val="24"/>
          <w:szCs w:val="24"/>
          <w:lang w:eastAsia="en-US"/>
        </w:rPr>
      </w:pPr>
    </w:p>
    <w:tbl>
      <w:tblPr>
        <w:tblW w:w="922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5864"/>
        <w:gridCol w:w="1916"/>
      </w:tblGrid>
      <w:tr w:rsidR="00C703B1" w:rsidRPr="00682878" w14:paraId="52B29A1E" w14:textId="77777777" w:rsidTr="00F35BA5">
        <w:tc>
          <w:tcPr>
            <w:tcW w:w="1398" w:type="dxa"/>
          </w:tcPr>
          <w:p w14:paraId="3B0B0745"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Ministère de la santé</w:t>
            </w:r>
          </w:p>
        </w:tc>
        <w:tc>
          <w:tcPr>
            <w:tcW w:w="5904" w:type="dxa"/>
            <w:vMerge w:val="restart"/>
            <w:shd w:val="clear" w:color="auto" w:fill="4472C4"/>
          </w:tcPr>
          <w:p w14:paraId="3122AB46"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Conduite à tenir devant un accident d’exposition au sang d’un porteur d’infection à potentiel épidémique</w:t>
            </w:r>
          </w:p>
        </w:tc>
        <w:tc>
          <w:tcPr>
            <w:tcW w:w="1921" w:type="dxa"/>
            <w:vMerge w:val="restart"/>
          </w:tcPr>
          <w:p w14:paraId="1A1161AB"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Volet :</w:t>
            </w:r>
          </w:p>
          <w:p w14:paraId="27DC8A4E"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 Mesures de préventions et d’hygiène</w:t>
            </w:r>
          </w:p>
        </w:tc>
      </w:tr>
      <w:tr w:rsidR="00C703B1" w:rsidRPr="00682878" w14:paraId="6E876A5C" w14:textId="77777777" w:rsidTr="00F35BA5">
        <w:tc>
          <w:tcPr>
            <w:tcW w:w="1398" w:type="dxa"/>
          </w:tcPr>
          <w:p w14:paraId="28CF4B30"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Procédures essentielles surveillance </w:t>
            </w:r>
          </w:p>
          <w:p w14:paraId="3384458F"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2019-nCoV »</w:t>
            </w:r>
          </w:p>
        </w:tc>
        <w:tc>
          <w:tcPr>
            <w:tcW w:w="5904" w:type="dxa"/>
            <w:vMerge/>
            <w:shd w:val="clear" w:color="auto" w:fill="4472C4"/>
          </w:tcPr>
          <w:p w14:paraId="746D3F9C" w14:textId="77777777" w:rsidR="00C703B1" w:rsidRPr="00682878" w:rsidRDefault="00C703B1" w:rsidP="009A6E98">
            <w:pPr>
              <w:spacing w:after="120"/>
              <w:jc w:val="both"/>
              <w:rPr>
                <w:rFonts w:ascii="Times New Roman" w:hAnsi="Times New Roman" w:cs="Times New Roman"/>
                <w:b/>
                <w:bCs/>
                <w:sz w:val="24"/>
                <w:szCs w:val="24"/>
                <w:lang w:eastAsia="en-US"/>
              </w:rPr>
            </w:pPr>
          </w:p>
        </w:tc>
        <w:tc>
          <w:tcPr>
            <w:tcW w:w="1921" w:type="dxa"/>
            <w:vMerge/>
          </w:tcPr>
          <w:p w14:paraId="1E2E3A83" w14:textId="77777777" w:rsidR="00C703B1" w:rsidRPr="00682878" w:rsidRDefault="00C703B1" w:rsidP="009A6E98">
            <w:pPr>
              <w:spacing w:after="120"/>
              <w:jc w:val="both"/>
              <w:rPr>
                <w:rFonts w:ascii="Times New Roman" w:hAnsi="Times New Roman" w:cs="Times New Roman"/>
                <w:b/>
                <w:bCs/>
                <w:sz w:val="24"/>
                <w:szCs w:val="24"/>
                <w:lang w:eastAsia="en-US"/>
              </w:rPr>
            </w:pPr>
          </w:p>
        </w:tc>
      </w:tr>
      <w:tr w:rsidR="00C703B1" w:rsidRPr="00682878" w14:paraId="7720FC07" w14:textId="77777777" w:rsidTr="00F35BA5">
        <w:tc>
          <w:tcPr>
            <w:tcW w:w="9223" w:type="dxa"/>
            <w:gridSpan w:val="3"/>
            <w:shd w:val="clear" w:color="auto" w:fill="FFFFFF"/>
          </w:tcPr>
          <w:p w14:paraId="5C084328" w14:textId="77777777" w:rsidR="00C703B1" w:rsidRPr="00682878" w:rsidRDefault="00C703B1" w:rsidP="00863CC9">
            <w:pPr>
              <w:numPr>
                <w:ilvl w:val="0"/>
                <w:numId w:val="59"/>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sz w:val="24"/>
                <w:szCs w:val="24"/>
                <w:lang w:eastAsia="en-US"/>
              </w:rPr>
              <w:t>En cas d’accident d’exposition au sang (AES) ou aux liquides biologiques d’un porteur d’infection à potentiel épidémique, la conduite à tenir reposera comme devant tout AES sur trois volets essentiels :</w:t>
            </w:r>
          </w:p>
          <w:p w14:paraId="44053990" w14:textId="77777777" w:rsidR="00C703B1" w:rsidRPr="00682878" w:rsidRDefault="00C703B1" w:rsidP="00863CC9">
            <w:pPr>
              <w:numPr>
                <w:ilvl w:val="0"/>
                <w:numId w:val="74"/>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sz w:val="24"/>
                <w:szCs w:val="24"/>
                <w:lang w:eastAsia="en-US"/>
              </w:rPr>
              <w:t>les premiers soins ;</w:t>
            </w:r>
          </w:p>
          <w:p w14:paraId="177E0F99" w14:textId="77777777" w:rsidR="00C703B1" w:rsidRPr="00682878" w:rsidRDefault="00C703B1" w:rsidP="00863CC9">
            <w:pPr>
              <w:numPr>
                <w:ilvl w:val="0"/>
                <w:numId w:val="74"/>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la déclaration administrative de l’accident ;</w:t>
            </w:r>
          </w:p>
          <w:p w14:paraId="5A292298" w14:textId="77777777" w:rsidR="00C703B1" w:rsidRPr="00682878" w:rsidRDefault="00C703B1" w:rsidP="00863CC9">
            <w:pPr>
              <w:numPr>
                <w:ilvl w:val="0"/>
                <w:numId w:val="74"/>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la prise en charge médicale (évaluation initiative et suivi) .</w:t>
            </w:r>
          </w:p>
        </w:tc>
      </w:tr>
      <w:tr w:rsidR="00C703B1" w:rsidRPr="00682878" w14:paraId="6CD81F4D" w14:textId="77777777" w:rsidTr="00F35BA5">
        <w:tc>
          <w:tcPr>
            <w:tcW w:w="9223" w:type="dxa"/>
            <w:gridSpan w:val="3"/>
            <w:shd w:val="clear" w:color="auto" w:fill="4472C4"/>
          </w:tcPr>
          <w:p w14:paraId="47719E71"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Les premiers soins</w:t>
            </w:r>
          </w:p>
        </w:tc>
      </w:tr>
      <w:tr w:rsidR="00C703B1" w:rsidRPr="00682878" w14:paraId="0BA6E038" w14:textId="77777777" w:rsidTr="00F35BA5">
        <w:tc>
          <w:tcPr>
            <w:tcW w:w="9223" w:type="dxa"/>
            <w:gridSpan w:val="3"/>
          </w:tcPr>
          <w:p w14:paraId="3A35CD67" w14:textId="77777777" w:rsidR="00C703B1" w:rsidRPr="00682878" w:rsidRDefault="00C703B1" w:rsidP="00863CC9">
            <w:pPr>
              <w:numPr>
                <w:ilvl w:val="0"/>
                <w:numId w:val="6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Ils sont assurés en urgence sur le lieu de l’accident :</w:t>
            </w:r>
          </w:p>
          <w:p w14:paraId="3D15A8C8" w14:textId="77777777" w:rsidR="00C703B1" w:rsidRPr="00682878" w:rsidRDefault="00C703B1" w:rsidP="00863CC9">
            <w:pPr>
              <w:numPr>
                <w:ilvl w:val="0"/>
                <w:numId w:val="7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 cas de piqûre, blessure ou contact de sang ou de liquide biologique avec une peau lésée :</w:t>
            </w:r>
          </w:p>
          <w:p w14:paraId="02F8DBA0" w14:textId="77777777" w:rsidR="00C703B1" w:rsidRPr="00682878" w:rsidRDefault="00C703B1" w:rsidP="00863CC9">
            <w:pPr>
              <w:numPr>
                <w:ilvl w:val="0"/>
                <w:numId w:val="76"/>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Lavage immédiat de la plaie à l’eau et au savon antiseptique ;</w:t>
            </w:r>
          </w:p>
          <w:p w14:paraId="200E29DF" w14:textId="77777777" w:rsidR="00C703B1" w:rsidRPr="00682878" w:rsidRDefault="00C703B1" w:rsidP="00863CC9">
            <w:pPr>
              <w:numPr>
                <w:ilvl w:val="0"/>
                <w:numId w:val="76"/>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Puis rinçage et désinfection à la Bétadine dermique ou Chlorhexidine alcoolique à 0,5% ou soluté de Dakin stabilisé ou eau de Javel à 12) chlorométrique diluée au 1/10</w:t>
            </w:r>
            <w:r w:rsidRPr="00682878">
              <w:rPr>
                <w:rFonts w:ascii="Times New Roman" w:hAnsi="Times New Roman" w:cs="Times New Roman"/>
                <w:sz w:val="24"/>
                <w:szCs w:val="24"/>
                <w:vertAlign w:val="superscript"/>
                <w:lang w:eastAsia="en-US"/>
              </w:rPr>
              <w:t>-ème</w:t>
            </w:r>
            <w:r w:rsidRPr="00682878">
              <w:rPr>
                <w:rFonts w:ascii="Times New Roman" w:hAnsi="Times New Roman" w:cs="Times New Roman"/>
                <w:sz w:val="24"/>
                <w:szCs w:val="24"/>
                <w:lang w:eastAsia="en-US"/>
              </w:rPr>
              <w:t>pendant au moins 5 mn.</w:t>
            </w:r>
          </w:p>
          <w:p w14:paraId="5A6911F3" w14:textId="77777777" w:rsidR="00C703B1" w:rsidRPr="00682878" w:rsidRDefault="00C703B1" w:rsidP="00863CC9">
            <w:pPr>
              <w:numPr>
                <w:ilvl w:val="0"/>
                <w:numId w:val="7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 cas de projection de sang ou de liquide biologique sur une muqueuse (yeux, bouche) : lavage abondant au sérum physiologique ou à l’eau courante pendant au moins 5mn.</w:t>
            </w:r>
          </w:p>
          <w:p w14:paraId="0BE28221" w14:textId="77777777" w:rsidR="00C703B1" w:rsidRPr="00682878" w:rsidRDefault="00C703B1" w:rsidP="009A6E98">
            <w:pPr>
              <w:spacing w:after="120"/>
              <w:jc w:val="both"/>
              <w:rPr>
                <w:rFonts w:ascii="Times New Roman" w:hAnsi="Times New Roman" w:cs="Times New Roman"/>
                <w:sz w:val="24"/>
                <w:szCs w:val="24"/>
                <w:lang w:eastAsia="en-US"/>
              </w:rPr>
            </w:pPr>
          </w:p>
        </w:tc>
      </w:tr>
      <w:tr w:rsidR="00C703B1" w:rsidRPr="00682878" w14:paraId="0A5DFF38" w14:textId="77777777" w:rsidTr="00F35BA5">
        <w:tc>
          <w:tcPr>
            <w:tcW w:w="9223" w:type="dxa"/>
            <w:gridSpan w:val="3"/>
            <w:shd w:val="clear" w:color="auto" w:fill="4472C4"/>
          </w:tcPr>
          <w:p w14:paraId="1BF4689D"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La déclaration administrative de l’accident</w:t>
            </w:r>
          </w:p>
        </w:tc>
      </w:tr>
      <w:tr w:rsidR="00C703B1" w:rsidRPr="00682878" w14:paraId="20D4D73D" w14:textId="77777777" w:rsidTr="00F35BA5">
        <w:tc>
          <w:tcPr>
            <w:tcW w:w="9223" w:type="dxa"/>
            <w:gridSpan w:val="3"/>
          </w:tcPr>
          <w:p w14:paraId="5314B2F4" w14:textId="77777777" w:rsidR="00C703B1" w:rsidRPr="00682878" w:rsidRDefault="00C703B1" w:rsidP="00863CC9">
            <w:pPr>
              <w:numPr>
                <w:ilvl w:val="0"/>
                <w:numId w:val="5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Elle est réalisée dans les délais réglementaires (48 heures) et ce en vue de préserver l’accès aux droits de protection sociale.</w:t>
            </w:r>
          </w:p>
          <w:p w14:paraId="5C22098A" w14:textId="77777777" w:rsidR="00C703B1" w:rsidRPr="00682878" w:rsidRDefault="00D843C3" w:rsidP="009A6E98">
            <w:pPr>
              <w:spacing w:after="120"/>
              <w:contextualSpacing/>
              <w:jc w:val="both"/>
              <w:rPr>
                <w:rFonts w:ascii="Times New Roman" w:hAnsi="Times New Roman" w:cs="Times New Roman"/>
                <w:sz w:val="24"/>
                <w:szCs w:val="24"/>
                <w:lang w:eastAsia="en-US"/>
              </w:rPr>
            </w:pPr>
            <w:r w:rsidRPr="00682878">
              <w:rPr>
                <w:rFonts w:ascii="Times New Roman" w:hAnsi="Times New Roman" w:cs="Times New Roman"/>
                <w:noProof/>
                <w:sz w:val="24"/>
                <w:szCs w:val="24"/>
              </w:rPr>
              <w:drawing>
                <wp:inline distT="0" distB="0" distL="0" distR="0" wp14:anchorId="76B2817F" wp14:editId="391EEF9B">
                  <wp:extent cx="2393950" cy="1295400"/>
                  <wp:effectExtent l="0" t="0" r="0" b="0"/>
                  <wp:docPr id="25"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93950" cy="1295400"/>
                          </a:xfrm>
                          <a:prstGeom prst="rect">
                            <a:avLst/>
                          </a:prstGeom>
                          <a:noFill/>
                          <a:ln>
                            <a:noFill/>
                          </a:ln>
                        </pic:spPr>
                      </pic:pic>
                    </a:graphicData>
                  </a:graphic>
                </wp:inline>
              </w:drawing>
            </w:r>
          </w:p>
        </w:tc>
      </w:tr>
      <w:tr w:rsidR="00C703B1" w:rsidRPr="00682878" w14:paraId="06B2FC67" w14:textId="77777777" w:rsidTr="00F35BA5">
        <w:tc>
          <w:tcPr>
            <w:tcW w:w="9223" w:type="dxa"/>
            <w:gridSpan w:val="3"/>
            <w:shd w:val="clear" w:color="auto" w:fill="4472C4"/>
          </w:tcPr>
          <w:p w14:paraId="20520C6A"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La prise en charge médicale</w:t>
            </w:r>
          </w:p>
        </w:tc>
      </w:tr>
      <w:tr w:rsidR="00C703B1" w:rsidRPr="00682878" w14:paraId="1419BF54" w14:textId="77777777" w:rsidTr="00F35BA5">
        <w:tc>
          <w:tcPr>
            <w:tcW w:w="9223" w:type="dxa"/>
            <w:gridSpan w:val="3"/>
          </w:tcPr>
          <w:p w14:paraId="1B89B03F" w14:textId="77777777" w:rsidR="00C703B1" w:rsidRPr="00682878" w:rsidRDefault="00C703B1" w:rsidP="00863CC9">
            <w:pPr>
              <w:numPr>
                <w:ilvl w:val="0"/>
                <w:numId w:val="5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La consultation du médecin du travail ou médecin référent permet à ce dernier de :</w:t>
            </w:r>
          </w:p>
          <w:p w14:paraId="0C3B168A" w14:textId="77777777" w:rsidR="00C703B1" w:rsidRPr="00682878" w:rsidRDefault="00C703B1" w:rsidP="00863CC9">
            <w:pPr>
              <w:numPr>
                <w:ilvl w:val="0"/>
                <w:numId w:val="7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Vérifier que les soins d’urgence ont été prodigués et que le certificat médical initial d’accident de travail a été établi ;</w:t>
            </w:r>
          </w:p>
          <w:p w14:paraId="51DC61B5" w14:textId="77777777" w:rsidR="00C703B1" w:rsidRPr="00682878" w:rsidRDefault="00C703B1" w:rsidP="00863CC9">
            <w:pPr>
              <w:numPr>
                <w:ilvl w:val="0"/>
                <w:numId w:val="7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Procéder à une évaluation du risque de contamination de l’accidenté, en se basant sur l’analyse des informations recueillies concernant la victime, le patient source et les circonstances de l’accident ;</w:t>
            </w:r>
          </w:p>
          <w:p w14:paraId="0E9D31BA" w14:textId="77777777" w:rsidR="00C703B1" w:rsidRPr="00682878" w:rsidRDefault="00C703B1" w:rsidP="00863CC9">
            <w:pPr>
              <w:numPr>
                <w:ilvl w:val="0"/>
                <w:numId w:val="7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Adopter une stratégie prophylactique ciblant en premier lieu l’agent causal de l’IPE, mais aussi les virus habituellement transmis lors d’AES (VIH, VHB, CHC) ;</w:t>
            </w:r>
          </w:p>
          <w:p w14:paraId="3F895F4C" w14:textId="77777777" w:rsidR="00C703B1" w:rsidRPr="00682878" w:rsidRDefault="00C703B1" w:rsidP="00863CC9">
            <w:pPr>
              <w:numPr>
                <w:ilvl w:val="0"/>
                <w:numId w:val="75"/>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Proposer à la victime un calendrier de suivi adapté au type et au niveau du risque infectieux.</w:t>
            </w:r>
          </w:p>
        </w:tc>
      </w:tr>
    </w:tbl>
    <w:p w14:paraId="3ACDAF64" w14:textId="77777777" w:rsidR="00524A00" w:rsidRDefault="00524A00" w:rsidP="009A6E98">
      <w:pPr>
        <w:tabs>
          <w:tab w:val="left" w:pos="6525"/>
        </w:tabs>
        <w:spacing w:after="120"/>
        <w:jc w:val="both"/>
        <w:rPr>
          <w:rFonts w:ascii="Times New Roman" w:hAnsi="Times New Roman" w:cs="Times New Roman"/>
          <w:sz w:val="24"/>
          <w:szCs w:val="24"/>
          <w:lang w:eastAsia="en-US"/>
        </w:rPr>
      </w:pPr>
    </w:p>
    <w:p w14:paraId="7FCE59CE" w14:textId="77777777" w:rsidR="00524A00" w:rsidRDefault="00524A00">
      <w:pPr>
        <w:rPr>
          <w:rFonts w:ascii="Times New Roman" w:hAnsi="Times New Roman" w:cs="Times New Roman"/>
          <w:sz w:val="24"/>
          <w:szCs w:val="24"/>
          <w:lang w:eastAsia="en-US"/>
        </w:rPr>
      </w:pPr>
      <w:r>
        <w:rPr>
          <w:rFonts w:ascii="Times New Roman" w:hAnsi="Times New Roman" w:cs="Times New Roman"/>
          <w:sz w:val="24"/>
          <w:szCs w:val="24"/>
          <w:lang w:eastAsia="en-US"/>
        </w:rPr>
        <w:br w:type="page"/>
      </w:r>
    </w:p>
    <w:p w14:paraId="2A5822CE" w14:textId="77777777" w:rsidR="00C703B1" w:rsidRPr="00682878" w:rsidRDefault="00C703B1" w:rsidP="009A6E98">
      <w:pPr>
        <w:tabs>
          <w:tab w:val="left" w:pos="6525"/>
        </w:tabs>
        <w:spacing w:after="120"/>
        <w:jc w:val="both"/>
        <w:rPr>
          <w:rFonts w:ascii="Times New Roman" w:hAnsi="Times New Roman" w:cs="Times New Roman"/>
          <w:sz w:val="24"/>
          <w:szCs w:val="24"/>
          <w:lang w:eastAsia="en-US"/>
        </w:rPr>
      </w:pPr>
    </w:p>
    <w:tbl>
      <w:tblPr>
        <w:tblW w:w="922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5864"/>
        <w:gridCol w:w="1916"/>
      </w:tblGrid>
      <w:tr w:rsidR="00C703B1" w:rsidRPr="00682878" w14:paraId="3AC83527" w14:textId="77777777" w:rsidTr="00F35BA5">
        <w:tc>
          <w:tcPr>
            <w:tcW w:w="1398" w:type="dxa"/>
          </w:tcPr>
          <w:p w14:paraId="123C1321"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Ministère de la santé</w:t>
            </w:r>
          </w:p>
        </w:tc>
        <w:tc>
          <w:tcPr>
            <w:tcW w:w="5904" w:type="dxa"/>
            <w:vMerge w:val="restart"/>
            <w:shd w:val="clear" w:color="auto" w:fill="FFFFFF"/>
          </w:tcPr>
          <w:p w14:paraId="25B687BF" w14:textId="77777777" w:rsidR="00C703B1" w:rsidRPr="00682878" w:rsidRDefault="00C703B1" w:rsidP="009A6E98">
            <w:pPr>
              <w:spacing w:after="120"/>
              <w:jc w:val="both"/>
              <w:rPr>
                <w:rFonts w:ascii="Times New Roman" w:hAnsi="Times New Roman" w:cs="Times New Roman"/>
                <w:b/>
                <w:bCs/>
                <w:sz w:val="24"/>
                <w:szCs w:val="24"/>
                <w:shd w:val="clear" w:color="auto" w:fill="FFFFFF"/>
                <w:lang w:eastAsia="en-US"/>
              </w:rPr>
            </w:pPr>
            <w:r w:rsidRPr="00682878">
              <w:rPr>
                <w:rFonts w:ascii="Times New Roman" w:hAnsi="Times New Roman" w:cs="Times New Roman"/>
                <w:b/>
                <w:bCs/>
                <w:sz w:val="24"/>
                <w:szCs w:val="24"/>
                <w:shd w:val="clear" w:color="auto" w:fill="FFFFFF"/>
                <w:lang w:eastAsia="en-US"/>
              </w:rPr>
              <w:t>Entretien du véhicule de transport médicalisé à l’issue d’une mission de transfert de porteurs d’infection à potentiel épidémique</w:t>
            </w:r>
            <w:r w:rsidR="00E060E0" w:rsidRPr="00682878">
              <w:rPr>
                <w:rFonts w:ascii="Times New Roman" w:hAnsi="Times New Roman" w:cs="Times New Roman"/>
                <w:b/>
                <w:bCs/>
                <w:sz w:val="24"/>
                <w:szCs w:val="24"/>
                <w:shd w:val="clear" w:color="auto" w:fill="FFFFFF"/>
                <w:lang w:eastAsia="en-US"/>
              </w:rPr>
              <w:t>(IPE)</w:t>
            </w:r>
          </w:p>
        </w:tc>
        <w:tc>
          <w:tcPr>
            <w:tcW w:w="1921" w:type="dxa"/>
            <w:vMerge w:val="restart"/>
          </w:tcPr>
          <w:p w14:paraId="66826B0C"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Volet :</w:t>
            </w:r>
          </w:p>
          <w:p w14:paraId="3451A232"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 Mesures de préventions et d’hygiène</w:t>
            </w:r>
          </w:p>
        </w:tc>
      </w:tr>
      <w:tr w:rsidR="00C703B1" w:rsidRPr="00682878" w14:paraId="6BDFF600" w14:textId="77777777" w:rsidTr="00F35BA5">
        <w:tc>
          <w:tcPr>
            <w:tcW w:w="1398" w:type="dxa"/>
          </w:tcPr>
          <w:p w14:paraId="2DABDC9B"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Procédures essentielles surveillance </w:t>
            </w:r>
          </w:p>
          <w:p w14:paraId="353AEC11"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 « 2019-nCoV »</w:t>
            </w:r>
          </w:p>
        </w:tc>
        <w:tc>
          <w:tcPr>
            <w:tcW w:w="5904" w:type="dxa"/>
            <w:vMerge/>
            <w:shd w:val="clear" w:color="auto" w:fill="FFFFFF"/>
          </w:tcPr>
          <w:p w14:paraId="307F2623" w14:textId="77777777" w:rsidR="00C703B1" w:rsidRPr="00682878" w:rsidRDefault="00C703B1" w:rsidP="009A6E98">
            <w:pPr>
              <w:spacing w:after="120"/>
              <w:jc w:val="both"/>
              <w:rPr>
                <w:rFonts w:ascii="Times New Roman" w:hAnsi="Times New Roman" w:cs="Times New Roman"/>
                <w:b/>
                <w:bCs/>
                <w:sz w:val="24"/>
                <w:szCs w:val="24"/>
                <w:lang w:eastAsia="en-US"/>
              </w:rPr>
            </w:pPr>
          </w:p>
        </w:tc>
        <w:tc>
          <w:tcPr>
            <w:tcW w:w="1921" w:type="dxa"/>
            <w:vMerge/>
          </w:tcPr>
          <w:p w14:paraId="18E6DE04" w14:textId="77777777" w:rsidR="00C703B1" w:rsidRPr="00682878" w:rsidRDefault="00C703B1" w:rsidP="009A6E98">
            <w:pPr>
              <w:spacing w:after="120"/>
              <w:jc w:val="both"/>
              <w:rPr>
                <w:rFonts w:ascii="Times New Roman" w:hAnsi="Times New Roman" w:cs="Times New Roman"/>
                <w:b/>
                <w:bCs/>
                <w:sz w:val="24"/>
                <w:szCs w:val="24"/>
                <w:lang w:eastAsia="en-US"/>
              </w:rPr>
            </w:pPr>
          </w:p>
        </w:tc>
      </w:tr>
      <w:tr w:rsidR="00C703B1" w:rsidRPr="00682878" w14:paraId="6DDCF555" w14:textId="77777777" w:rsidTr="00F35BA5">
        <w:tc>
          <w:tcPr>
            <w:tcW w:w="9223" w:type="dxa"/>
            <w:gridSpan w:val="3"/>
            <w:shd w:val="clear" w:color="auto" w:fill="4472C4"/>
          </w:tcPr>
          <w:p w14:paraId="09ED40D6"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Pourquoi ?</w:t>
            </w:r>
          </w:p>
        </w:tc>
      </w:tr>
      <w:tr w:rsidR="00C703B1" w:rsidRPr="00682878" w14:paraId="6FB04D2B" w14:textId="77777777" w:rsidTr="00F35BA5">
        <w:tc>
          <w:tcPr>
            <w:tcW w:w="9223" w:type="dxa"/>
            <w:gridSpan w:val="3"/>
          </w:tcPr>
          <w:p w14:paraId="50BCA26F"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Prévenir la contamination de l’ambulancier et des personnels soignants à bord au retour et protéger les nouveaux utilisateurs de l’ambulance lors de toute mission ultérieure.</w:t>
            </w:r>
          </w:p>
        </w:tc>
      </w:tr>
      <w:tr w:rsidR="00C703B1" w:rsidRPr="00682878" w14:paraId="2139931F" w14:textId="77777777" w:rsidTr="00F35BA5">
        <w:tc>
          <w:tcPr>
            <w:tcW w:w="9223" w:type="dxa"/>
            <w:gridSpan w:val="3"/>
            <w:shd w:val="clear" w:color="auto" w:fill="4472C4"/>
          </w:tcPr>
          <w:p w14:paraId="598D6A73"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Quoi ?</w:t>
            </w:r>
          </w:p>
        </w:tc>
      </w:tr>
      <w:tr w:rsidR="00C703B1" w:rsidRPr="00682878" w14:paraId="4D5D6C7D" w14:textId="77777777" w:rsidTr="00F35BA5">
        <w:tc>
          <w:tcPr>
            <w:tcW w:w="9223" w:type="dxa"/>
            <w:gridSpan w:val="3"/>
          </w:tcPr>
          <w:p w14:paraId="38CDE1D5"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Tout véhicule de transport médicalisé ayant effectué une opération de transfert d’un porteur d’IPE</w:t>
            </w:r>
          </w:p>
        </w:tc>
      </w:tr>
      <w:tr w:rsidR="00C703B1" w:rsidRPr="00682878" w14:paraId="71672E8C" w14:textId="77777777" w:rsidTr="00F35BA5">
        <w:tc>
          <w:tcPr>
            <w:tcW w:w="9223" w:type="dxa"/>
            <w:gridSpan w:val="3"/>
            <w:shd w:val="clear" w:color="auto" w:fill="4472C4"/>
          </w:tcPr>
          <w:p w14:paraId="1417D586"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Quand ?</w:t>
            </w:r>
          </w:p>
        </w:tc>
      </w:tr>
      <w:tr w:rsidR="00C703B1" w:rsidRPr="00682878" w14:paraId="09DC2D90" w14:textId="77777777" w:rsidTr="00F35BA5">
        <w:tc>
          <w:tcPr>
            <w:tcW w:w="9223" w:type="dxa"/>
            <w:gridSpan w:val="3"/>
          </w:tcPr>
          <w:p w14:paraId="1E71ABE5"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Immédiatement après la récupération du patient porteur d’IPE par le service de référence.</w:t>
            </w:r>
          </w:p>
        </w:tc>
      </w:tr>
      <w:tr w:rsidR="00C703B1" w:rsidRPr="00682878" w14:paraId="69E566B3" w14:textId="77777777" w:rsidTr="00F35BA5">
        <w:tc>
          <w:tcPr>
            <w:tcW w:w="9223" w:type="dxa"/>
            <w:gridSpan w:val="3"/>
            <w:shd w:val="clear" w:color="auto" w:fill="00B0F0"/>
          </w:tcPr>
          <w:p w14:paraId="5ECC97B8"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Qui ?</w:t>
            </w:r>
          </w:p>
        </w:tc>
      </w:tr>
      <w:tr w:rsidR="00C703B1" w:rsidRPr="00682878" w14:paraId="7D364702" w14:textId="77777777" w:rsidTr="00F35BA5">
        <w:tc>
          <w:tcPr>
            <w:tcW w:w="9223" w:type="dxa"/>
            <w:gridSpan w:val="3"/>
          </w:tcPr>
          <w:p w14:paraId="20A1E0B5"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Les opérations d’entretien sont assurées par les personnels chargés en routine de l’entretien des véhicules, formés aux précautions d’hygiène et au port d’EPI.</w:t>
            </w:r>
          </w:p>
        </w:tc>
      </w:tr>
      <w:tr w:rsidR="00C703B1" w:rsidRPr="00682878" w14:paraId="41D7887C" w14:textId="77777777" w:rsidTr="00F35BA5">
        <w:tc>
          <w:tcPr>
            <w:tcW w:w="9223" w:type="dxa"/>
            <w:gridSpan w:val="3"/>
            <w:shd w:val="clear" w:color="auto" w:fill="00B0F0"/>
          </w:tcPr>
          <w:p w14:paraId="264F0DF7"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Comment ?</w:t>
            </w:r>
          </w:p>
        </w:tc>
      </w:tr>
      <w:tr w:rsidR="00C703B1" w:rsidRPr="00682878" w14:paraId="09397996" w14:textId="77777777" w:rsidTr="00F35BA5">
        <w:tc>
          <w:tcPr>
            <w:tcW w:w="9223" w:type="dxa"/>
            <w:gridSpan w:val="3"/>
          </w:tcPr>
          <w:p w14:paraId="049BC907"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Matériel requis :</w:t>
            </w:r>
          </w:p>
          <w:p w14:paraId="677BCC0F" w14:textId="77777777" w:rsidR="00C703B1" w:rsidRPr="00682878" w:rsidRDefault="00C703B1" w:rsidP="00863CC9">
            <w:pPr>
              <w:numPr>
                <w:ilvl w:val="0"/>
                <w:numId w:val="7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Chariot d’entretien avec chiffonnette à usage unique, serpillère à usage et sceau ;</w:t>
            </w:r>
          </w:p>
          <w:p w14:paraId="13505656" w14:textId="77777777" w:rsidR="00C703B1" w:rsidRPr="00682878" w:rsidRDefault="00C703B1" w:rsidP="00863CC9">
            <w:pPr>
              <w:numPr>
                <w:ilvl w:val="0"/>
                <w:numId w:val="7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 produit détergent-désinfectant pour le sol (diffusion selon les instructions du fournisseur) ; selon la liste de désinfectants autorisés par le ministère de la santé ;</w:t>
            </w:r>
          </w:p>
          <w:p w14:paraId="0C0CD087" w14:textId="77777777" w:rsidR="00C703B1" w:rsidRPr="00682878" w:rsidRDefault="00C703B1" w:rsidP="00863CC9">
            <w:pPr>
              <w:numPr>
                <w:ilvl w:val="0"/>
                <w:numId w:val="7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 produit détergent-désinfectant pour les surfaces hautes prêt à l’emploi (dans un pulvérisateur) ;</w:t>
            </w:r>
          </w:p>
          <w:p w14:paraId="62A86FC2" w14:textId="77777777" w:rsidR="00C703B1" w:rsidRPr="00682878" w:rsidRDefault="00C703B1" w:rsidP="00863CC9">
            <w:pPr>
              <w:numPr>
                <w:ilvl w:val="0"/>
                <w:numId w:val="7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 rouleau de film adhésif pour le brancard, les équipements et le matériel réutilisable ainsi que les parois de l’ambulance ;</w:t>
            </w:r>
          </w:p>
          <w:p w14:paraId="72D43F76" w14:textId="77777777" w:rsidR="00C703B1" w:rsidRPr="00682878" w:rsidRDefault="00C703B1" w:rsidP="00863CC9">
            <w:pPr>
              <w:numPr>
                <w:ilvl w:val="0"/>
                <w:numId w:val="7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 flacon de solution hydroalcoolique.</w:t>
            </w:r>
          </w:p>
          <w:p w14:paraId="539397D7"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Méthode d’entretien</w:t>
            </w:r>
          </w:p>
          <w:p w14:paraId="6034E440" w14:textId="77777777" w:rsidR="00C703B1" w:rsidRPr="00682878" w:rsidRDefault="00C703B1" w:rsidP="00863CC9">
            <w:pPr>
              <w:numPr>
                <w:ilvl w:val="0"/>
                <w:numId w:val="7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Pratiquer une friction hydroalcoolique des mains ;</w:t>
            </w:r>
          </w:p>
          <w:p w14:paraId="68256096" w14:textId="77777777" w:rsidR="00C703B1" w:rsidRPr="00682878" w:rsidRDefault="00C703B1" w:rsidP="00863CC9">
            <w:pPr>
              <w:numPr>
                <w:ilvl w:val="0"/>
                <w:numId w:val="7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Mettre les équipements de protection individuelle ;</w:t>
            </w:r>
          </w:p>
          <w:p w14:paraId="7CF74590" w14:textId="77777777" w:rsidR="00C703B1" w:rsidRPr="00682878" w:rsidRDefault="00C703B1" w:rsidP="00863CC9">
            <w:pPr>
              <w:numPr>
                <w:ilvl w:val="0"/>
                <w:numId w:val="7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Décontaminer les déchets liquides du patient recueillis dans le conteneur (produit désinfectants autorisés par le ministère de la santé) puis fermer hermétiquement le conteneur avant son évacuation ;</w:t>
            </w:r>
          </w:p>
          <w:p w14:paraId="353494CF" w14:textId="77777777" w:rsidR="00C703B1" w:rsidRPr="00682878" w:rsidRDefault="00C703B1" w:rsidP="00863CC9">
            <w:pPr>
              <w:numPr>
                <w:ilvl w:val="0"/>
                <w:numId w:val="7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Décontaminer toutes les sécrétions biologiques ou traces de sang sur le sol (salive, vomissements, sang…) : mettre sur les secrétions du papier absorbant, un produit désinfectant ;</w:t>
            </w:r>
          </w:p>
          <w:p w14:paraId="3D3D8777" w14:textId="77777777" w:rsidR="00C703B1" w:rsidRPr="00682878" w:rsidRDefault="00C703B1" w:rsidP="00863CC9">
            <w:pPr>
              <w:numPr>
                <w:ilvl w:val="0"/>
                <w:numId w:val="7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Enlever le film protecteur et procéder à une désinfection des surfaces hautes en commençant par les zones les plus propres vers les zones les plus souillées, du haut vers le bas et du fond du véhicule vers la sortie ;</w:t>
            </w:r>
          </w:p>
          <w:p w14:paraId="7C82B7E5" w14:textId="77777777" w:rsidR="00C703B1" w:rsidRPr="00682878" w:rsidRDefault="00C703B1" w:rsidP="00863CC9">
            <w:pPr>
              <w:numPr>
                <w:ilvl w:val="0"/>
                <w:numId w:val="7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Désinfecter le sol à l’aide d’une serpillère à usage unique et d’un détergent désinfectant des sols (à refaire deux fois de suite) ;</w:t>
            </w:r>
          </w:p>
          <w:p w14:paraId="3DD5B9F6" w14:textId="77777777" w:rsidR="00C703B1" w:rsidRPr="00682878" w:rsidRDefault="00C703B1" w:rsidP="00863CC9">
            <w:pPr>
              <w:numPr>
                <w:ilvl w:val="0"/>
                <w:numId w:val="7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Retirer les EPI et les jeter dans un sac à DASRI mous ;</w:t>
            </w:r>
          </w:p>
          <w:p w14:paraId="4B4BF041" w14:textId="77777777" w:rsidR="00C703B1" w:rsidRPr="00682878" w:rsidRDefault="00C703B1" w:rsidP="00863CC9">
            <w:pPr>
              <w:numPr>
                <w:ilvl w:val="0"/>
                <w:numId w:val="7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Eliminer les sacs pour DASRI mous, les conteneurs pour DASRI liquides et les conteneurs à PCT selon la filière DASRI ;</w:t>
            </w:r>
          </w:p>
          <w:p w14:paraId="3B4CB7F1" w14:textId="77777777" w:rsidR="00C703B1" w:rsidRPr="00682878" w:rsidRDefault="00C703B1" w:rsidP="00863CC9">
            <w:pPr>
              <w:numPr>
                <w:ilvl w:val="0"/>
                <w:numId w:val="7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Procéder à nouveau à une friction hydroalcoolique des mains.</w:t>
            </w:r>
          </w:p>
        </w:tc>
      </w:tr>
    </w:tbl>
    <w:p w14:paraId="7CFA2B95" w14:textId="77777777" w:rsidR="00C703B1" w:rsidRPr="00682878" w:rsidRDefault="00C703B1" w:rsidP="009A6E98">
      <w:pPr>
        <w:tabs>
          <w:tab w:val="left" w:pos="6525"/>
        </w:tabs>
        <w:spacing w:after="120"/>
        <w:jc w:val="both"/>
        <w:rPr>
          <w:rFonts w:ascii="Times New Roman" w:hAnsi="Times New Roman" w:cs="Times New Roman"/>
          <w:sz w:val="24"/>
          <w:szCs w:val="24"/>
          <w:lang w:eastAsia="en-US"/>
        </w:rPr>
      </w:pPr>
    </w:p>
    <w:tbl>
      <w:tblPr>
        <w:tblW w:w="922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5737"/>
        <w:gridCol w:w="1902"/>
      </w:tblGrid>
      <w:tr w:rsidR="00C703B1" w:rsidRPr="00682878" w14:paraId="0868D30C" w14:textId="77777777" w:rsidTr="00F35BA5">
        <w:tc>
          <w:tcPr>
            <w:tcW w:w="1584" w:type="dxa"/>
          </w:tcPr>
          <w:p w14:paraId="2466E6E5"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Ministère de la santé</w:t>
            </w:r>
          </w:p>
        </w:tc>
        <w:tc>
          <w:tcPr>
            <w:tcW w:w="5737" w:type="dxa"/>
            <w:vMerge w:val="restart"/>
            <w:shd w:val="clear" w:color="auto" w:fill="FFFFFF"/>
          </w:tcPr>
          <w:p w14:paraId="1AB4AB19"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shd w:val="clear" w:color="auto" w:fill="FFFFFF"/>
                <w:lang w:eastAsia="en-US"/>
              </w:rPr>
              <w:t>Entretien de la chambre d’isolement d’un porteur d’infection à potentiel épidémique</w:t>
            </w:r>
          </w:p>
        </w:tc>
        <w:tc>
          <w:tcPr>
            <w:tcW w:w="1902" w:type="dxa"/>
            <w:vMerge w:val="restart"/>
          </w:tcPr>
          <w:p w14:paraId="201491A3"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Volet :</w:t>
            </w:r>
          </w:p>
          <w:p w14:paraId="5023CC7E"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 Mesures de préventions et d’hygiène</w:t>
            </w:r>
          </w:p>
        </w:tc>
      </w:tr>
      <w:tr w:rsidR="00C703B1" w:rsidRPr="00682878" w14:paraId="4E1DCBEE" w14:textId="77777777" w:rsidTr="00F35BA5">
        <w:tc>
          <w:tcPr>
            <w:tcW w:w="1584" w:type="dxa"/>
          </w:tcPr>
          <w:p w14:paraId="38751B99"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Procédures essentielles surveillance </w:t>
            </w:r>
          </w:p>
          <w:p w14:paraId="7FB084CF"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 « 2019-nCoV »</w:t>
            </w:r>
          </w:p>
        </w:tc>
        <w:tc>
          <w:tcPr>
            <w:tcW w:w="5737" w:type="dxa"/>
            <w:vMerge/>
            <w:shd w:val="clear" w:color="auto" w:fill="FFFFFF"/>
          </w:tcPr>
          <w:p w14:paraId="31E3FD4D" w14:textId="77777777" w:rsidR="00C703B1" w:rsidRPr="00682878" w:rsidRDefault="00C703B1" w:rsidP="009A6E98">
            <w:pPr>
              <w:spacing w:after="120"/>
              <w:jc w:val="both"/>
              <w:rPr>
                <w:rFonts w:ascii="Times New Roman" w:hAnsi="Times New Roman" w:cs="Times New Roman"/>
                <w:b/>
                <w:bCs/>
                <w:sz w:val="24"/>
                <w:szCs w:val="24"/>
                <w:lang w:eastAsia="en-US"/>
              </w:rPr>
            </w:pPr>
          </w:p>
        </w:tc>
        <w:tc>
          <w:tcPr>
            <w:tcW w:w="1902" w:type="dxa"/>
            <w:vMerge/>
          </w:tcPr>
          <w:p w14:paraId="12792F71" w14:textId="77777777" w:rsidR="00C703B1" w:rsidRPr="00682878" w:rsidRDefault="00C703B1" w:rsidP="009A6E98">
            <w:pPr>
              <w:spacing w:after="120"/>
              <w:jc w:val="both"/>
              <w:rPr>
                <w:rFonts w:ascii="Times New Roman" w:hAnsi="Times New Roman" w:cs="Times New Roman"/>
                <w:b/>
                <w:bCs/>
                <w:sz w:val="24"/>
                <w:szCs w:val="24"/>
                <w:lang w:eastAsia="en-US"/>
              </w:rPr>
            </w:pPr>
          </w:p>
        </w:tc>
      </w:tr>
      <w:tr w:rsidR="00C703B1" w:rsidRPr="00682878" w14:paraId="79236C2D" w14:textId="77777777" w:rsidTr="00F35BA5">
        <w:tc>
          <w:tcPr>
            <w:tcW w:w="9223" w:type="dxa"/>
            <w:gridSpan w:val="3"/>
            <w:shd w:val="clear" w:color="auto" w:fill="4472C4"/>
          </w:tcPr>
          <w:p w14:paraId="6825470B"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Pourquoi ?</w:t>
            </w:r>
          </w:p>
        </w:tc>
      </w:tr>
      <w:tr w:rsidR="00C703B1" w:rsidRPr="00682878" w14:paraId="34DA5E51" w14:textId="77777777" w:rsidTr="00F35BA5">
        <w:tc>
          <w:tcPr>
            <w:tcW w:w="9223" w:type="dxa"/>
            <w:gridSpan w:val="3"/>
          </w:tcPr>
          <w:p w14:paraId="5EF9EBDD"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Protéger toute personne entrant dans la chambre d’un malade porteur d’IPE contre les germes disséminés dans l’environnement du patient (équipement médical, mobilier, sol).</w:t>
            </w:r>
          </w:p>
        </w:tc>
      </w:tr>
      <w:tr w:rsidR="00C703B1" w:rsidRPr="00682878" w14:paraId="02DD4A82" w14:textId="77777777" w:rsidTr="00F35BA5">
        <w:tc>
          <w:tcPr>
            <w:tcW w:w="9223" w:type="dxa"/>
            <w:gridSpan w:val="3"/>
            <w:shd w:val="clear" w:color="auto" w:fill="4472C4"/>
          </w:tcPr>
          <w:p w14:paraId="38612BE2"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Quoi ?</w:t>
            </w:r>
          </w:p>
        </w:tc>
      </w:tr>
      <w:tr w:rsidR="00C703B1" w:rsidRPr="00682878" w14:paraId="0FF41341" w14:textId="77777777" w:rsidTr="00F35BA5">
        <w:tc>
          <w:tcPr>
            <w:tcW w:w="9223" w:type="dxa"/>
            <w:gridSpan w:val="3"/>
          </w:tcPr>
          <w:p w14:paraId="7E8002B0"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Chambre d’un patient en isolement pour une infection à potentiel épidémique.</w:t>
            </w:r>
          </w:p>
        </w:tc>
      </w:tr>
      <w:tr w:rsidR="00C703B1" w:rsidRPr="00682878" w14:paraId="2ACA117F" w14:textId="77777777" w:rsidTr="00F35BA5">
        <w:tc>
          <w:tcPr>
            <w:tcW w:w="9223" w:type="dxa"/>
            <w:gridSpan w:val="3"/>
            <w:shd w:val="clear" w:color="auto" w:fill="4472C4"/>
          </w:tcPr>
          <w:p w14:paraId="21934BA7"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Quand ?</w:t>
            </w:r>
          </w:p>
        </w:tc>
      </w:tr>
      <w:tr w:rsidR="00C703B1" w:rsidRPr="00682878" w14:paraId="2658EA64" w14:textId="77777777" w:rsidTr="00F35BA5">
        <w:tc>
          <w:tcPr>
            <w:tcW w:w="9223" w:type="dxa"/>
            <w:gridSpan w:val="3"/>
          </w:tcPr>
          <w:p w14:paraId="250E0816"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Une fois par jour (chaque matin après les soins) pendant toute la durée d’hospitalisation d’un malade porteur d’IPE et après la sortie du patient.</w:t>
            </w:r>
          </w:p>
        </w:tc>
      </w:tr>
      <w:tr w:rsidR="00C703B1" w:rsidRPr="00682878" w14:paraId="6BC803D3" w14:textId="77777777" w:rsidTr="00F35BA5">
        <w:tc>
          <w:tcPr>
            <w:tcW w:w="9223" w:type="dxa"/>
            <w:gridSpan w:val="3"/>
            <w:shd w:val="clear" w:color="auto" w:fill="00B0F0"/>
          </w:tcPr>
          <w:p w14:paraId="3C24D339"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Qui ?</w:t>
            </w:r>
          </w:p>
        </w:tc>
      </w:tr>
      <w:tr w:rsidR="00C703B1" w:rsidRPr="00682878" w14:paraId="218B5F22" w14:textId="77777777" w:rsidTr="00F35BA5">
        <w:tc>
          <w:tcPr>
            <w:tcW w:w="9223" w:type="dxa"/>
            <w:gridSpan w:val="3"/>
          </w:tcPr>
          <w:p w14:paraId="7347B8D9"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Les opérations d’entretien sont assurées par les personnels chargés en routine de l’entretien des chambres d’hospitalisation, formés aux précautions d’hygiène et au port d’EPI.</w:t>
            </w:r>
          </w:p>
        </w:tc>
      </w:tr>
      <w:tr w:rsidR="00C703B1" w:rsidRPr="00682878" w14:paraId="365DB2C0" w14:textId="77777777" w:rsidTr="00F35BA5">
        <w:tc>
          <w:tcPr>
            <w:tcW w:w="9223" w:type="dxa"/>
            <w:gridSpan w:val="3"/>
            <w:shd w:val="clear" w:color="auto" w:fill="00B0F0"/>
          </w:tcPr>
          <w:p w14:paraId="7ACD7064"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Comment ?</w:t>
            </w:r>
          </w:p>
        </w:tc>
      </w:tr>
      <w:tr w:rsidR="00C703B1" w:rsidRPr="00682878" w14:paraId="666A9253" w14:textId="77777777" w:rsidTr="00F35BA5">
        <w:tc>
          <w:tcPr>
            <w:tcW w:w="9223" w:type="dxa"/>
            <w:gridSpan w:val="3"/>
          </w:tcPr>
          <w:p w14:paraId="439F447E"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Matériel requis :</w:t>
            </w:r>
          </w:p>
          <w:p w14:paraId="50138052" w14:textId="77777777" w:rsidR="00C703B1" w:rsidRPr="00682878" w:rsidRDefault="00C703B1" w:rsidP="00863CC9">
            <w:pPr>
              <w:numPr>
                <w:ilvl w:val="0"/>
                <w:numId w:val="7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Deux sceaux de couleurs différentes et une raquelette réutilisables ;</w:t>
            </w:r>
          </w:p>
          <w:p w14:paraId="172EAEDF" w14:textId="77777777" w:rsidR="00C703B1" w:rsidRPr="00682878" w:rsidRDefault="00C703B1" w:rsidP="00863CC9">
            <w:pPr>
              <w:numPr>
                <w:ilvl w:val="0"/>
                <w:numId w:val="7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Deux chiffonnettes à usage unique ;</w:t>
            </w:r>
          </w:p>
          <w:p w14:paraId="74F755C2" w14:textId="77777777" w:rsidR="00C703B1" w:rsidRPr="00682878" w:rsidRDefault="00C703B1" w:rsidP="00863CC9">
            <w:pPr>
              <w:numPr>
                <w:ilvl w:val="0"/>
                <w:numId w:val="7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Des essuie-tout à usage unique ;</w:t>
            </w:r>
          </w:p>
          <w:p w14:paraId="4FA1EEE2" w14:textId="77777777" w:rsidR="00C703B1" w:rsidRPr="00682878" w:rsidRDefault="00C703B1" w:rsidP="00863CC9">
            <w:pPr>
              <w:numPr>
                <w:ilvl w:val="0"/>
                <w:numId w:val="78"/>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Une serpillère à usage unique ;</w:t>
            </w:r>
          </w:p>
          <w:p w14:paraId="1256343D"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Produits nécessaires</w:t>
            </w:r>
          </w:p>
          <w:p w14:paraId="101EBD5D" w14:textId="77777777" w:rsidR="00C703B1" w:rsidRPr="00682878" w:rsidRDefault="00C703B1" w:rsidP="00863CC9">
            <w:pPr>
              <w:numPr>
                <w:ilvl w:val="0"/>
                <w:numId w:val="7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Produits désinfectants, selon la liste des produits autorisés par le ministère de la santé ;</w:t>
            </w:r>
          </w:p>
          <w:p w14:paraId="06534AEB" w14:textId="77777777" w:rsidR="00C703B1" w:rsidRPr="00682878" w:rsidRDefault="00C703B1" w:rsidP="00863CC9">
            <w:pPr>
              <w:numPr>
                <w:ilvl w:val="0"/>
                <w:numId w:val="7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Produit détergent-désinfectant pour les surfaces hautes prêt à l’emploi ;</w:t>
            </w:r>
          </w:p>
          <w:p w14:paraId="446DBA57" w14:textId="77777777" w:rsidR="00C703B1" w:rsidRPr="00682878" w:rsidRDefault="00C703B1" w:rsidP="00863CC9">
            <w:pPr>
              <w:numPr>
                <w:ilvl w:val="0"/>
                <w:numId w:val="79"/>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Produit détergent-désinfectant le sol ;</w:t>
            </w:r>
          </w:p>
          <w:p w14:paraId="40927273"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Equipements de protection individuelle à porter par l’agent chargé de l’entretien :</w:t>
            </w:r>
          </w:p>
          <w:p w14:paraId="4D3D6D42" w14:textId="77777777" w:rsidR="00C703B1" w:rsidRPr="00682878" w:rsidRDefault="00C703B1" w:rsidP="00863CC9">
            <w:pPr>
              <w:numPr>
                <w:ilvl w:val="0"/>
                <w:numId w:val="80"/>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Blouse ou combinaison à usage unique imperméable et couvrante ;</w:t>
            </w:r>
          </w:p>
          <w:p w14:paraId="489561C1" w14:textId="77777777" w:rsidR="00C703B1" w:rsidRPr="00682878" w:rsidRDefault="00C703B1" w:rsidP="00863CC9">
            <w:pPr>
              <w:numPr>
                <w:ilvl w:val="0"/>
                <w:numId w:val="80"/>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Tablier imperméable à usage unique ;</w:t>
            </w:r>
          </w:p>
          <w:p w14:paraId="25D40EB8" w14:textId="77777777" w:rsidR="00C703B1" w:rsidRPr="00682878" w:rsidRDefault="00C703B1" w:rsidP="00863CC9">
            <w:pPr>
              <w:numPr>
                <w:ilvl w:val="0"/>
                <w:numId w:val="80"/>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Bottes et surbottes ;</w:t>
            </w:r>
          </w:p>
          <w:p w14:paraId="53456802" w14:textId="77777777" w:rsidR="00C703B1" w:rsidRPr="00682878" w:rsidRDefault="00C703B1" w:rsidP="00863CC9">
            <w:pPr>
              <w:numPr>
                <w:ilvl w:val="0"/>
                <w:numId w:val="80"/>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Gants à usage unique (gants en nitrile et gants de ménage à manche longue) ;</w:t>
            </w:r>
          </w:p>
          <w:p w14:paraId="28B3F34A" w14:textId="77777777" w:rsidR="00C703B1" w:rsidRPr="00682878" w:rsidRDefault="00C703B1" w:rsidP="00863CC9">
            <w:pPr>
              <w:numPr>
                <w:ilvl w:val="0"/>
                <w:numId w:val="80"/>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Masque de soins, coiffe, lunettes de protection ou écran facial.</w:t>
            </w:r>
          </w:p>
          <w:p w14:paraId="1A891A34" w14:textId="77777777" w:rsidR="00C703B1"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Méthode d’entretien</w:t>
            </w:r>
          </w:p>
          <w:p w14:paraId="18BEF8D6" w14:textId="77777777" w:rsidR="00F3459E" w:rsidRPr="00682878" w:rsidRDefault="00F3459E" w:rsidP="00863CC9">
            <w:pPr>
              <w:numPr>
                <w:ilvl w:val="0"/>
                <w:numId w:val="77"/>
              </w:numPr>
              <w:spacing w:after="120"/>
              <w:ind w:left="0"/>
              <w:contextualSpacing/>
              <w:jc w:val="both"/>
              <w:rPr>
                <w:rFonts w:ascii="Times New Roman" w:hAnsi="Times New Roman" w:cs="Times New Roman"/>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7"/>
            </w:tblGrid>
            <w:tr w:rsidR="00C703B1" w:rsidRPr="00682878" w14:paraId="146B6A54" w14:textId="77777777" w:rsidTr="002D64DD">
              <w:tc>
                <w:tcPr>
                  <w:tcW w:w="9615" w:type="dxa"/>
                  <w:tcBorders>
                    <w:top w:val="single" w:sz="4" w:space="0" w:color="auto"/>
                    <w:left w:val="single" w:sz="4" w:space="0" w:color="auto"/>
                    <w:bottom w:val="single" w:sz="4" w:space="0" w:color="auto"/>
                    <w:right w:val="single" w:sz="4" w:space="0" w:color="auto"/>
                  </w:tcBorders>
                  <w:shd w:val="clear" w:color="auto" w:fill="000000"/>
                </w:tcPr>
                <w:p w14:paraId="715CE934" w14:textId="77777777" w:rsidR="00C703B1" w:rsidRPr="00682878" w:rsidRDefault="00C703B1" w:rsidP="009A6E98">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Avant d’entrer dans la chambre du patient</w:t>
                  </w:r>
                </w:p>
              </w:tc>
            </w:tr>
            <w:tr w:rsidR="00C703B1" w:rsidRPr="00682878" w14:paraId="1EB12DE1" w14:textId="77777777" w:rsidTr="002D64DD">
              <w:tc>
                <w:tcPr>
                  <w:tcW w:w="9615" w:type="dxa"/>
                  <w:tcBorders>
                    <w:top w:val="single" w:sz="4" w:space="0" w:color="auto"/>
                    <w:left w:val="single" w:sz="4" w:space="0" w:color="auto"/>
                    <w:bottom w:val="single" w:sz="4" w:space="0" w:color="auto"/>
                    <w:right w:val="single" w:sz="4" w:space="0" w:color="auto"/>
                  </w:tcBorders>
                </w:tcPr>
                <w:p w14:paraId="77DAC47F"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Préparer le matériel nécessaire.</w:t>
                  </w:r>
                </w:p>
              </w:tc>
            </w:tr>
            <w:tr w:rsidR="00C703B1" w:rsidRPr="00682878" w14:paraId="5D621306" w14:textId="77777777" w:rsidTr="002D64DD">
              <w:tc>
                <w:tcPr>
                  <w:tcW w:w="9615" w:type="dxa"/>
                  <w:tcBorders>
                    <w:top w:val="single" w:sz="4" w:space="0" w:color="auto"/>
                    <w:left w:val="single" w:sz="4" w:space="0" w:color="auto"/>
                    <w:bottom w:val="single" w:sz="4" w:space="0" w:color="auto"/>
                    <w:right w:val="single" w:sz="4" w:space="0" w:color="auto"/>
                  </w:tcBorders>
                </w:tcPr>
                <w:p w14:paraId="0E39E064"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Porter l’EPI dans le sas.</w:t>
                  </w:r>
                </w:p>
              </w:tc>
            </w:tr>
          </w:tbl>
          <w:p w14:paraId="1680BDF3" w14:textId="77777777" w:rsidR="00C703B1" w:rsidRPr="00682878" w:rsidRDefault="00C703B1" w:rsidP="009A6E98">
            <w:pPr>
              <w:spacing w:after="120"/>
              <w:jc w:val="both"/>
              <w:rPr>
                <w:rFonts w:ascii="Times New Roman" w:hAnsi="Times New Roman" w:cs="Times New Roman"/>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7"/>
            </w:tblGrid>
            <w:tr w:rsidR="00C703B1" w:rsidRPr="00682878" w14:paraId="020BF359" w14:textId="77777777" w:rsidTr="002D64DD">
              <w:tc>
                <w:tcPr>
                  <w:tcW w:w="9615" w:type="dxa"/>
                  <w:tcBorders>
                    <w:top w:val="single" w:sz="4" w:space="0" w:color="auto"/>
                    <w:left w:val="single" w:sz="4" w:space="0" w:color="auto"/>
                    <w:bottom w:val="single" w:sz="4" w:space="0" w:color="auto"/>
                    <w:right w:val="single" w:sz="4" w:space="0" w:color="auto"/>
                  </w:tcBorders>
                  <w:shd w:val="clear" w:color="auto" w:fill="000000"/>
                </w:tcPr>
                <w:p w14:paraId="6403D4EA" w14:textId="77777777" w:rsidR="00C703B1" w:rsidRPr="00682878" w:rsidRDefault="00C703B1" w:rsidP="009A6E98">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Opérations préliminaires</w:t>
                  </w:r>
                </w:p>
              </w:tc>
            </w:tr>
            <w:tr w:rsidR="00C703B1" w:rsidRPr="00682878" w14:paraId="09F11BB3" w14:textId="77777777" w:rsidTr="002D64DD">
              <w:tc>
                <w:tcPr>
                  <w:tcW w:w="9615" w:type="dxa"/>
                  <w:tcBorders>
                    <w:top w:val="single" w:sz="4" w:space="0" w:color="auto"/>
                    <w:left w:val="single" w:sz="4" w:space="0" w:color="auto"/>
                    <w:bottom w:val="single" w:sz="4" w:space="0" w:color="auto"/>
                    <w:right w:val="single" w:sz="4" w:space="0" w:color="auto"/>
                  </w:tcBorders>
                </w:tcPr>
                <w:p w14:paraId="1F8344BF"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Fermer la porte de la chambre une fois entré.</w:t>
                  </w:r>
                </w:p>
              </w:tc>
            </w:tr>
            <w:tr w:rsidR="00C703B1" w:rsidRPr="00682878" w14:paraId="49F08F4B" w14:textId="77777777" w:rsidTr="002D64DD">
              <w:tc>
                <w:tcPr>
                  <w:tcW w:w="9615" w:type="dxa"/>
                  <w:tcBorders>
                    <w:top w:val="single" w:sz="4" w:space="0" w:color="auto"/>
                    <w:left w:val="single" w:sz="4" w:space="0" w:color="auto"/>
                    <w:bottom w:val="single" w:sz="4" w:space="0" w:color="auto"/>
                    <w:right w:val="single" w:sz="4" w:space="0" w:color="auto"/>
                  </w:tcBorders>
                </w:tcPr>
                <w:p w14:paraId="01C05103"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Procéder à la décontamination des sécrétions (sang, vomissures, crachats,) et salissures visibles sur les surfaces : appliquer le produit directement sur les salissures, placer dessus un papier essuie-tout à usage unique et laisser.</w:t>
                  </w:r>
                </w:p>
              </w:tc>
            </w:tr>
            <w:tr w:rsidR="00C703B1" w:rsidRPr="00682878" w14:paraId="612BF9F4" w14:textId="77777777" w:rsidTr="002D64DD">
              <w:tc>
                <w:tcPr>
                  <w:tcW w:w="9615" w:type="dxa"/>
                  <w:tcBorders>
                    <w:top w:val="single" w:sz="4" w:space="0" w:color="auto"/>
                    <w:left w:val="single" w:sz="4" w:space="0" w:color="auto"/>
                    <w:bottom w:val="single" w:sz="4" w:space="0" w:color="auto"/>
                    <w:right w:val="single" w:sz="4" w:space="0" w:color="auto"/>
                  </w:tcBorders>
                </w:tcPr>
                <w:p w14:paraId="2CB61AB9"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Aérer la chambre moyennant l’ouverture de la fenêtre, en gardant la porte fermée.</w:t>
                  </w:r>
                </w:p>
              </w:tc>
            </w:tr>
            <w:tr w:rsidR="00C703B1" w:rsidRPr="00682878" w14:paraId="605D277A" w14:textId="77777777" w:rsidTr="002D64DD">
              <w:tc>
                <w:tcPr>
                  <w:tcW w:w="9615" w:type="dxa"/>
                  <w:tcBorders>
                    <w:top w:val="single" w:sz="4" w:space="0" w:color="auto"/>
                    <w:left w:val="single" w:sz="4" w:space="0" w:color="auto"/>
                    <w:bottom w:val="single" w:sz="4" w:space="0" w:color="auto"/>
                    <w:right w:val="single" w:sz="4" w:space="0" w:color="auto"/>
                  </w:tcBorders>
                </w:tcPr>
                <w:p w14:paraId="6F21022B"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Refaire le lit du patient.</w:t>
                  </w:r>
                </w:p>
              </w:tc>
            </w:tr>
            <w:tr w:rsidR="00C703B1" w:rsidRPr="00682878" w14:paraId="1DD29EC2" w14:textId="77777777" w:rsidTr="002D64DD">
              <w:tc>
                <w:tcPr>
                  <w:tcW w:w="9615" w:type="dxa"/>
                  <w:tcBorders>
                    <w:top w:val="single" w:sz="4" w:space="0" w:color="auto"/>
                    <w:left w:val="single" w:sz="4" w:space="0" w:color="auto"/>
                    <w:bottom w:val="single" w:sz="4" w:space="0" w:color="auto"/>
                    <w:right w:val="single" w:sz="4" w:space="0" w:color="auto"/>
                  </w:tcBorders>
                </w:tcPr>
                <w:p w14:paraId="70C056E6"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Jeter le linge à usage unique et l’essuie-tout utilisé pour la décontamination des surfaces dans un sac de conditionnement des DASRI mous.</w:t>
                  </w:r>
                </w:p>
              </w:tc>
            </w:tr>
            <w:tr w:rsidR="00C703B1" w:rsidRPr="00682878" w14:paraId="77C27FC2" w14:textId="77777777" w:rsidTr="002D64DD">
              <w:tc>
                <w:tcPr>
                  <w:tcW w:w="9615" w:type="dxa"/>
                  <w:tcBorders>
                    <w:top w:val="single" w:sz="4" w:space="0" w:color="auto"/>
                    <w:left w:val="single" w:sz="4" w:space="0" w:color="auto"/>
                    <w:bottom w:val="single" w:sz="4" w:space="0" w:color="auto"/>
                    <w:right w:val="single" w:sz="4" w:space="0" w:color="auto"/>
                  </w:tcBorders>
                </w:tcPr>
                <w:p w14:paraId="34212CDA"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Eliminer les déchets biologiques liquides dans les égouts après 30 mn de décontamination.</w:t>
                  </w:r>
                </w:p>
              </w:tc>
            </w:tr>
          </w:tbl>
          <w:p w14:paraId="7BAC2A23" w14:textId="77777777" w:rsidR="00C703B1" w:rsidRPr="00682878" w:rsidRDefault="00C703B1" w:rsidP="009A6E98">
            <w:pPr>
              <w:spacing w:after="120"/>
              <w:contextualSpacing/>
              <w:jc w:val="both"/>
              <w:rPr>
                <w:rFonts w:ascii="Times New Roman" w:hAnsi="Times New Roman" w:cs="Times New Roman"/>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7"/>
            </w:tblGrid>
            <w:tr w:rsidR="00C703B1" w:rsidRPr="00682878" w14:paraId="30255547" w14:textId="77777777" w:rsidTr="002D64DD">
              <w:tc>
                <w:tcPr>
                  <w:tcW w:w="9615" w:type="dxa"/>
                  <w:tcBorders>
                    <w:top w:val="single" w:sz="4" w:space="0" w:color="auto"/>
                    <w:left w:val="single" w:sz="4" w:space="0" w:color="auto"/>
                    <w:bottom w:val="single" w:sz="4" w:space="0" w:color="auto"/>
                    <w:right w:val="single" w:sz="4" w:space="0" w:color="auto"/>
                  </w:tcBorders>
                  <w:shd w:val="clear" w:color="auto" w:fill="000000"/>
                </w:tcPr>
                <w:p w14:paraId="16D979E0" w14:textId="77777777" w:rsidR="00C703B1" w:rsidRPr="00682878" w:rsidRDefault="00C703B1" w:rsidP="009A6E98">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Bionettoyage des surfaces hautes</w:t>
                  </w:r>
                </w:p>
              </w:tc>
            </w:tr>
            <w:tr w:rsidR="00C703B1" w:rsidRPr="00682878" w14:paraId="33164F06" w14:textId="77777777" w:rsidTr="002D64DD">
              <w:tc>
                <w:tcPr>
                  <w:tcW w:w="9615" w:type="dxa"/>
                  <w:tcBorders>
                    <w:top w:val="single" w:sz="4" w:space="0" w:color="auto"/>
                    <w:left w:val="single" w:sz="4" w:space="0" w:color="auto"/>
                    <w:bottom w:val="single" w:sz="4" w:space="0" w:color="auto"/>
                    <w:right w:val="single" w:sz="4" w:space="0" w:color="auto"/>
                  </w:tcBorders>
                </w:tcPr>
                <w:p w14:paraId="23454289"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Appliquer sur toutes les surfaces hautes (lit, matelas, table de nuit, potence, poignées de portes) un produit détergent-désinfectant pour surfaces hautes en allant des zones les plus propres vers celles les souillées, du haut vers le bas et du fond de la chambre vers la porte.</w:t>
                  </w:r>
                </w:p>
              </w:tc>
            </w:tr>
          </w:tbl>
          <w:p w14:paraId="79E25711" w14:textId="77777777" w:rsidR="00C703B1" w:rsidRPr="00682878" w:rsidRDefault="00C703B1" w:rsidP="009A6E98">
            <w:pPr>
              <w:spacing w:after="120"/>
              <w:jc w:val="both"/>
              <w:rPr>
                <w:rFonts w:ascii="Times New Roman" w:hAnsi="Times New Roman" w:cs="Times New Roman"/>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7"/>
            </w:tblGrid>
            <w:tr w:rsidR="00C703B1" w:rsidRPr="00682878" w14:paraId="74AE43A8" w14:textId="77777777" w:rsidTr="002D64DD">
              <w:tc>
                <w:tcPr>
                  <w:tcW w:w="9615" w:type="dxa"/>
                  <w:tcBorders>
                    <w:top w:val="single" w:sz="4" w:space="0" w:color="auto"/>
                    <w:left w:val="single" w:sz="4" w:space="0" w:color="auto"/>
                    <w:bottom w:val="single" w:sz="4" w:space="0" w:color="auto"/>
                    <w:right w:val="single" w:sz="4" w:space="0" w:color="auto"/>
                  </w:tcBorders>
                  <w:shd w:val="clear" w:color="auto" w:fill="000000"/>
                </w:tcPr>
                <w:p w14:paraId="7B3328B9" w14:textId="77777777" w:rsidR="00C703B1" w:rsidRPr="00682878" w:rsidRDefault="00C703B1" w:rsidP="009A6E98">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Bionettoyage des sols</w:t>
                  </w:r>
                </w:p>
              </w:tc>
            </w:tr>
            <w:tr w:rsidR="00C703B1" w:rsidRPr="00682878" w14:paraId="5F8AB5FB" w14:textId="77777777" w:rsidTr="002D64DD">
              <w:tc>
                <w:tcPr>
                  <w:tcW w:w="9615" w:type="dxa"/>
                  <w:tcBorders>
                    <w:top w:val="single" w:sz="4" w:space="0" w:color="auto"/>
                    <w:left w:val="single" w:sz="4" w:space="0" w:color="auto"/>
                    <w:bottom w:val="single" w:sz="4" w:space="0" w:color="auto"/>
                    <w:right w:val="single" w:sz="4" w:space="0" w:color="auto"/>
                  </w:tcBorders>
                </w:tcPr>
                <w:p w14:paraId="5C666703"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Respecter l’ordre suivant : chambre du patient puis salle d’eau, en allant du plus propre au plus sale et des surfaces loin du patient vers les surfaces proches.</w:t>
                  </w:r>
                </w:p>
              </w:tc>
            </w:tr>
            <w:tr w:rsidR="00C703B1" w:rsidRPr="00682878" w14:paraId="70F4EB95" w14:textId="77777777" w:rsidTr="002D64DD">
              <w:tc>
                <w:tcPr>
                  <w:tcW w:w="9615" w:type="dxa"/>
                  <w:tcBorders>
                    <w:top w:val="single" w:sz="4" w:space="0" w:color="auto"/>
                    <w:left w:val="single" w:sz="4" w:space="0" w:color="auto"/>
                    <w:bottom w:val="single" w:sz="4" w:space="0" w:color="auto"/>
                    <w:right w:val="single" w:sz="4" w:space="0" w:color="auto"/>
                  </w:tcBorders>
                </w:tcPr>
                <w:p w14:paraId="67743A7E"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Procéder un nettoyage du sol, du fond de la salle vers la salle d’eau :8 l d’eau + 80 ml de détergent (environ 2/3 d’un gobelet à eau).</w:t>
                  </w:r>
                </w:p>
              </w:tc>
            </w:tr>
            <w:tr w:rsidR="00C703B1" w:rsidRPr="00682878" w14:paraId="08FF5A90" w14:textId="77777777" w:rsidTr="002D64DD">
              <w:tc>
                <w:tcPr>
                  <w:tcW w:w="9615" w:type="dxa"/>
                  <w:tcBorders>
                    <w:top w:val="single" w:sz="4" w:space="0" w:color="auto"/>
                    <w:left w:val="single" w:sz="4" w:space="0" w:color="auto"/>
                    <w:bottom w:val="single" w:sz="4" w:space="0" w:color="auto"/>
                    <w:right w:val="single" w:sz="4" w:space="0" w:color="auto"/>
                  </w:tcBorders>
                </w:tcPr>
                <w:p w14:paraId="7EFE9DF9"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Procéder à un essuyage avec de l’eau claire.</w:t>
                  </w:r>
                </w:p>
              </w:tc>
            </w:tr>
            <w:tr w:rsidR="00C703B1" w:rsidRPr="00682878" w14:paraId="48EA8E20" w14:textId="77777777" w:rsidTr="002D64DD">
              <w:tc>
                <w:tcPr>
                  <w:tcW w:w="9615" w:type="dxa"/>
                  <w:tcBorders>
                    <w:top w:val="single" w:sz="4" w:space="0" w:color="auto"/>
                    <w:left w:val="single" w:sz="4" w:space="0" w:color="auto"/>
                    <w:bottom w:val="single" w:sz="4" w:space="0" w:color="auto"/>
                    <w:right w:val="single" w:sz="4" w:space="0" w:color="auto"/>
                  </w:tcBorders>
                </w:tcPr>
                <w:p w14:paraId="4741F897"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Pratiquer une désinfection.</w:t>
                  </w:r>
                </w:p>
              </w:tc>
            </w:tr>
            <w:tr w:rsidR="00C703B1" w:rsidRPr="00682878" w14:paraId="6A55E94D" w14:textId="77777777" w:rsidTr="002D64DD">
              <w:tc>
                <w:tcPr>
                  <w:tcW w:w="9615" w:type="dxa"/>
                  <w:tcBorders>
                    <w:top w:val="single" w:sz="4" w:space="0" w:color="auto"/>
                    <w:left w:val="single" w:sz="4" w:space="0" w:color="auto"/>
                    <w:bottom w:val="single" w:sz="4" w:space="0" w:color="auto"/>
                    <w:right w:val="single" w:sz="4" w:space="0" w:color="auto"/>
                  </w:tcBorders>
                </w:tcPr>
                <w:p w14:paraId="695B3039"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Laisser sécher.</w:t>
                  </w:r>
                </w:p>
              </w:tc>
            </w:tr>
            <w:tr w:rsidR="00C703B1" w:rsidRPr="00682878" w14:paraId="53C85E82" w14:textId="77777777" w:rsidTr="002D64DD">
              <w:tc>
                <w:tcPr>
                  <w:tcW w:w="9615" w:type="dxa"/>
                  <w:tcBorders>
                    <w:top w:val="single" w:sz="4" w:space="0" w:color="auto"/>
                    <w:left w:val="single" w:sz="4" w:space="0" w:color="auto"/>
                    <w:bottom w:val="single" w:sz="4" w:space="0" w:color="auto"/>
                    <w:right w:val="single" w:sz="4" w:space="0" w:color="auto"/>
                  </w:tcBorders>
                </w:tcPr>
                <w:p w14:paraId="7CE40CB4"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Remettre en place tout le matériel propre et décontaminé.</w:t>
                  </w:r>
                </w:p>
              </w:tc>
            </w:tr>
          </w:tbl>
          <w:p w14:paraId="48DE8AA7" w14:textId="77777777" w:rsidR="00C703B1" w:rsidRPr="00682878" w:rsidRDefault="00C703B1" w:rsidP="009A6E98">
            <w:pPr>
              <w:spacing w:after="120"/>
              <w:jc w:val="both"/>
              <w:rPr>
                <w:rFonts w:ascii="Times New Roman" w:hAnsi="Times New Roman" w:cs="Times New Roman"/>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7"/>
            </w:tblGrid>
            <w:tr w:rsidR="00C703B1" w:rsidRPr="00682878" w14:paraId="0D43C37C" w14:textId="77777777" w:rsidTr="002D64DD">
              <w:tc>
                <w:tcPr>
                  <w:tcW w:w="9615" w:type="dxa"/>
                  <w:tcBorders>
                    <w:top w:val="single" w:sz="4" w:space="0" w:color="auto"/>
                    <w:left w:val="single" w:sz="4" w:space="0" w:color="auto"/>
                    <w:bottom w:val="single" w:sz="4" w:space="0" w:color="auto"/>
                    <w:right w:val="single" w:sz="4" w:space="0" w:color="auto"/>
                  </w:tcBorders>
                  <w:shd w:val="clear" w:color="auto" w:fill="000000"/>
                </w:tcPr>
                <w:p w14:paraId="1C79F1F3" w14:textId="77777777" w:rsidR="00C703B1" w:rsidRPr="00682878" w:rsidRDefault="00C703B1" w:rsidP="009A6E98">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Bionettoyage du lavabo</w:t>
                  </w:r>
                </w:p>
              </w:tc>
            </w:tr>
            <w:tr w:rsidR="00C703B1" w:rsidRPr="00682878" w14:paraId="06C99B55" w14:textId="77777777" w:rsidTr="002D64DD">
              <w:tc>
                <w:tcPr>
                  <w:tcW w:w="9615" w:type="dxa"/>
                  <w:tcBorders>
                    <w:top w:val="single" w:sz="4" w:space="0" w:color="auto"/>
                    <w:left w:val="single" w:sz="4" w:space="0" w:color="auto"/>
                    <w:bottom w:val="single" w:sz="4" w:space="0" w:color="auto"/>
                    <w:right w:val="single" w:sz="4" w:space="0" w:color="auto"/>
                  </w:tcBorders>
                </w:tcPr>
                <w:p w14:paraId="7BAF151B"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Nettoyer la vasque et les robinets avec un détergent.</w:t>
                  </w:r>
                </w:p>
              </w:tc>
            </w:tr>
            <w:tr w:rsidR="00C703B1" w:rsidRPr="00682878" w14:paraId="0A3EDCE8" w14:textId="77777777" w:rsidTr="002D64DD">
              <w:tc>
                <w:tcPr>
                  <w:tcW w:w="9615" w:type="dxa"/>
                  <w:tcBorders>
                    <w:top w:val="single" w:sz="4" w:space="0" w:color="auto"/>
                    <w:left w:val="single" w:sz="4" w:space="0" w:color="auto"/>
                    <w:bottom w:val="single" w:sz="4" w:space="0" w:color="auto"/>
                    <w:right w:val="single" w:sz="4" w:space="0" w:color="auto"/>
                  </w:tcBorders>
                </w:tcPr>
                <w:p w14:paraId="7F58BC5B"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Rincer.</w:t>
                  </w:r>
                </w:p>
              </w:tc>
            </w:tr>
            <w:tr w:rsidR="00C703B1" w:rsidRPr="00682878" w14:paraId="20824803" w14:textId="77777777" w:rsidTr="002D64DD">
              <w:tc>
                <w:tcPr>
                  <w:tcW w:w="9615" w:type="dxa"/>
                  <w:tcBorders>
                    <w:top w:val="single" w:sz="4" w:space="0" w:color="auto"/>
                    <w:left w:val="single" w:sz="4" w:space="0" w:color="auto"/>
                    <w:bottom w:val="single" w:sz="4" w:space="0" w:color="auto"/>
                    <w:right w:val="single" w:sz="4" w:space="0" w:color="auto"/>
                  </w:tcBorders>
                </w:tcPr>
                <w:p w14:paraId="28AD6ED9"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Désinfecter le siphon : verser 2 gobelets du produit désinfectant et laisser agir pendant 15 mn.</w:t>
                  </w:r>
                </w:p>
              </w:tc>
            </w:tr>
            <w:tr w:rsidR="00C703B1" w:rsidRPr="00682878" w14:paraId="50841C66" w14:textId="77777777" w:rsidTr="002D64DD">
              <w:tc>
                <w:tcPr>
                  <w:tcW w:w="9615" w:type="dxa"/>
                  <w:tcBorders>
                    <w:top w:val="single" w:sz="4" w:space="0" w:color="auto"/>
                    <w:left w:val="single" w:sz="4" w:space="0" w:color="auto"/>
                    <w:bottom w:val="single" w:sz="4" w:space="0" w:color="auto"/>
                    <w:right w:val="single" w:sz="4" w:space="0" w:color="auto"/>
                  </w:tcBorders>
                </w:tcPr>
                <w:p w14:paraId="41115203"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Rincer en laissant écouter l’eau du robinet.</w:t>
                  </w:r>
                </w:p>
              </w:tc>
            </w:tr>
          </w:tbl>
          <w:p w14:paraId="774250B0" w14:textId="77777777" w:rsidR="00C703B1" w:rsidRPr="00682878" w:rsidRDefault="00C703B1" w:rsidP="009A6E98">
            <w:pPr>
              <w:spacing w:after="120"/>
              <w:jc w:val="both"/>
              <w:rPr>
                <w:rFonts w:ascii="Times New Roman" w:hAnsi="Times New Roman" w:cs="Times New Roman"/>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7"/>
            </w:tblGrid>
            <w:tr w:rsidR="00C703B1" w:rsidRPr="00682878" w14:paraId="19987D34" w14:textId="77777777" w:rsidTr="002D64DD">
              <w:tc>
                <w:tcPr>
                  <w:tcW w:w="9615" w:type="dxa"/>
                  <w:tcBorders>
                    <w:top w:val="single" w:sz="4" w:space="0" w:color="auto"/>
                    <w:left w:val="single" w:sz="4" w:space="0" w:color="auto"/>
                    <w:bottom w:val="single" w:sz="4" w:space="0" w:color="auto"/>
                    <w:right w:val="single" w:sz="4" w:space="0" w:color="auto"/>
                  </w:tcBorders>
                  <w:shd w:val="clear" w:color="auto" w:fill="000000"/>
                </w:tcPr>
                <w:p w14:paraId="461E75C2" w14:textId="77777777" w:rsidR="00C703B1" w:rsidRPr="00682878" w:rsidRDefault="00C703B1" w:rsidP="009A6E98">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Bionettoyage du WC</w:t>
                  </w:r>
                </w:p>
              </w:tc>
            </w:tr>
            <w:tr w:rsidR="00C703B1" w:rsidRPr="00682878" w14:paraId="6DF5DF4A" w14:textId="77777777" w:rsidTr="002D64DD">
              <w:tc>
                <w:tcPr>
                  <w:tcW w:w="9615" w:type="dxa"/>
                  <w:tcBorders>
                    <w:top w:val="single" w:sz="4" w:space="0" w:color="auto"/>
                    <w:left w:val="single" w:sz="4" w:space="0" w:color="auto"/>
                    <w:bottom w:val="single" w:sz="4" w:space="0" w:color="auto"/>
                    <w:right w:val="single" w:sz="4" w:space="0" w:color="auto"/>
                  </w:tcBorders>
                </w:tcPr>
                <w:p w14:paraId="0A07F2AF"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Abaisser le couvercle.</w:t>
                  </w:r>
                </w:p>
              </w:tc>
            </w:tr>
            <w:tr w:rsidR="00C703B1" w:rsidRPr="00682878" w14:paraId="41937F0E" w14:textId="77777777" w:rsidTr="002D64DD">
              <w:tc>
                <w:tcPr>
                  <w:tcW w:w="9615" w:type="dxa"/>
                  <w:tcBorders>
                    <w:top w:val="single" w:sz="4" w:space="0" w:color="auto"/>
                    <w:left w:val="single" w:sz="4" w:space="0" w:color="auto"/>
                    <w:bottom w:val="single" w:sz="4" w:space="0" w:color="auto"/>
                    <w:right w:val="single" w:sz="4" w:space="0" w:color="auto"/>
                  </w:tcBorders>
                </w:tcPr>
                <w:p w14:paraId="0C84112C"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Tirer la chasse d’eau.</w:t>
                  </w:r>
                </w:p>
              </w:tc>
            </w:tr>
            <w:tr w:rsidR="00C703B1" w:rsidRPr="00682878" w14:paraId="48CBA5E7" w14:textId="77777777" w:rsidTr="002D64DD">
              <w:tc>
                <w:tcPr>
                  <w:tcW w:w="9615" w:type="dxa"/>
                  <w:tcBorders>
                    <w:top w:val="single" w:sz="4" w:space="0" w:color="auto"/>
                    <w:left w:val="single" w:sz="4" w:space="0" w:color="auto"/>
                    <w:bottom w:val="single" w:sz="4" w:space="0" w:color="auto"/>
                    <w:right w:val="single" w:sz="4" w:space="0" w:color="auto"/>
                  </w:tcBorders>
                </w:tcPr>
                <w:p w14:paraId="527E0D28"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Nettoyer la cuvette avec un détergent en utilisant une brosse spécifique.</w:t>
                  </w:r>
                </w:p>
              </w:tc>
            </w:tr>
            <w:tr w:rsidR="00C703B1" w:rsidRPr="00682878" w14:paraId="203B2982" w14:textId="77777777" w:rsidTr="002D64DD">
              <w:tc>
                <w:tcPr>
                  <w:tcW w:w="9615" w:type="dxa"/>
                  <w:tcBorders>
                    <w:top w:val="single" w:sz="4" w:space="0" w:color="auto"/>
                    <w:left w:val="single" w:sz="4" w:space="0" w:color="auto"/>
                    <w:bottom w:val="single" w:sz="4" w:space="0" w:color="auto"/>
                    <w:right w:val="single" w:sz="4" w:space="0" w:color="auto"/>
                  </w:tcBorders>
                </w:tcPr>
                <w:p w14:paraId="47A857C0"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Rincer.</w:t>
                  </w:r>
                </w:p>
              </w:tc>
            </w:tr>
            <w:tr w:rsidR="00C703B1" w:rsidRPr="00682878" w14:paraId="5189B95C" w14:textId="77777777" w:rsidTr="002D64DD">
              <w:tc>
                <w:tcPr>
                  <w:tcW w:w="9615" w:type="dxa"/>
                  <w:tcBorders>
                    <w:top w:val="single" w:sz="4" w:space="0" w:color="auto"/>
                    <w:left w:val="single" w:sz="4" w:space="0" w:color="auto"/>
                    <w:bottom w:val="single" w:sz="4" w:space="0" w:color="auto"/>
                    <w:right w:val="single" w:sz="4" w:space="0" w:color="auto"/>
                  </w:tcBorders>
                </w:tcPr>
                <w:p w14:paraId="18B42204"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Désinfecter le siphon : verser 2 gobelets du produit désinfectant et laisser agir pendant 15 mn.</w:t>
                  </w:r>
                </w:p>
              </w:tc>
            </w:tr>
            <w:tr w:rsidR="00C703B1" w:rsidRPr="00682878" w14:paraId="246214D9" w14:textId="77777777" w:rsidTr="002D64DD">
              <w:tc>
                <w:tcPr>
                  <w:tcW w:w="9615" w:type="dxa"/>
                  <w:tcBorders>
                    <w:top w:val="single" w:sz="4" w:space="0" w:color="auto"/>
                    <w:left w:val="single" w:sz="4" w:space="0" w:color="auto"/>
                    <w:bottom w:val="single" w:sz="4" w:space="0" w:color="auto"/>
                    <w:right w:val="single" w:sz="4" w:space="0" w:color="auto"/>
                  </w:tcBorders>
                </w:tcPr>
                <w:p w14:paraId="2B98EA52"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Retirer la chasse d’eau.</w:t>
                  </w:r>
                </w:p>
              </w:tc>
            </w:tr>
          </w:tbl>
          <w:p w14:paraId="61C68021" w14:textId="77777777" w:rsidR="00C703B1" w:rsidRPr="00682878" w:rsidRDefault="00C703B1" w:rsidP="009A6E98">
            <w:pPr>
              <w:spacing w:after="120"/>
              <w:jc w:val="both"/>
              <w:rPr>
                <w:rFonts w:ascii="Times New Roman" w:hAnsi="Times New Roman" w:cs="Times New Roman"/>
                <w:sz w:val="24"/>
                <w:szCs w:val="24"/>
                <w:lang w:eastAsia="en-US"/>
              </w:rPr>
            </w:pPr>
          </w:p>
          <w:p w14:paraId="172E4DC7" w14:textId="77777777" w:rsidR="00C703B1" w:rsidRPr="00682878" w:rsidRDefault="00C703B1" w:rsidP="009A6E98">
            <w:pPr>
              <w:spacing w:after="120"/>
              <w:jc w:val="both"/>
              <w:rPr>
                <w:rFonts w:ascii="Times New Roman" w:hAnsi="Times New Roman" w:cs="Times New Roman"/>
                <w:sz w:val="24"/>
                <w:szCs w:val="24"/>
                <w:lang w:eastAsia="en-US"/>
              </w:rPr>
            </w:pPr>
          </w:p>
        </w:tc>
      </w:tr>
    </w:tbl>
    <w:p w14:paraId="217C5B7D" w14:textId="77777777" w:rsidR="00524A00" w:rsidRDefault="00524A00" w:rsidP="009A6E98">
      <w:pPr>
        <w:tabs>
          <w:tab w:val="left" w:pos="6525"/>
        </w:tabs>
        <w:spacing w:after="120"/>
        <w:jc w:val="both"/>
        <w:rPr>
          <w:rFonts w:ascii="Times New Roman" w:hAnsi="Times New Roman" w:cs="Times New Roman"/>
          <w:sz w:val="24"/>
          <w:szCs w:val="24"/>
          <w:lang w:eastAsia="en-US"/>
        </w:rPr>
      </w:pPr>
    </w:p>
    <w:p w14:paraId="3ACE7C03" w14:textId="77777777" w:rsidR="00C703B1" w:rsidRPr="00682878" w:rsidRDefault="00524A00" w:rsidP="00524A00">
      <w:pPr>
        <w:rPr>
          <w:rFonts w:ascii="Times New Roman" w:hAnsi="Times New Roman" w:cs="Times New Roman"/>
          <w:sz w:val="24"/>
          <w:szCs w:val="24"/>
          <w:lang w:eastAsia="en-US"/>
        </w:rPr>
      </w:pPr>
      <w:r>
        <w:rPr>
          <w:rFonts w:ascii="Times New Roman" w:hAnsi="Times New Roman" w:cs="Times New Roman"/>
          <w:sz w:val="24"/>
          <w:szCs w:val="24"/>
          <w:lang w:eastAsia="en-US"/>
        </w:rPr>
        <w:br w:type="page"/>
      </w:r>
    </w:p>
    <w:tbl>
      <w:tblPr>
        <w:tblW w:w="922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5864"/>
        <w:gridCol w:w="1916"/>
      </w:tblGrid>
      <w:tr w:rsidR="00C703B1" w:rsidRPr="00682878" w14:paraId="1446AB80" w14:textId="77777777" w:rsidTr="00F35BA5">
        <w:tc>
          <w:tcPr>
            <w:tcW w:w="1398" w:type="dxa"/>
          </w:tcPr>
          <w:p w14:paraId="1E78625F"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Ministère de la santé</w:t>
            </w:r>
          </w:p>
        </w:tc>
        <w:tc>
          <w:tcPr>
            <w:tcW w:w="5904" w:type="dxa"/>
            <w:vMerge w:val="restart"/>
            <w:shd w:val="clear" w:color="auto" w:fill="FFFFFF"/>
          </w:tcPr>
          <w:p w14:paraId="0B62A3D7"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Gestion des déchets d’activités de soins générés lors de la prise en charge de porteurs d’infection à potentiel épidémique</w:t>
            </w:r>
          </w:p>
        </w:tc>
        <w:tc>
          <w:tcPr>
            <w:tcW w:w="1921" w:type="dxa"/>
            <w:vMerge w:val="restart"/>
          </w:tcPr>
          <w:p w14:paraId="623433F6"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Volet :</w:t>
            </w:r>
          </w:p>
          <w:p w14:paraId="07BA61CD"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 Mesures de préventions et d’hygiène</w:t>
            </w:r>
          </w:p>
        </w:tc>
      </w:tr>
      <w:tr w:rsidR="00C703B1" w:rsidRPr="00682878" w14:paraId="1ADE1EAF" w14:textId="77777777" w:rsidTr="00F35BA5">
        <w:tc>
          <w:tcPr>
            <w:tcW w:w="1398" w:type="dxa"/>
          </w:tcPr>
          <w:p w14:paraId="762DFF8D"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Procédures essentielles surveillance </w:t>
            </w:r>
          </w:p>
          <w:p w14:paraId="5DB1AAF3"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 « 2019-nCoV »</w:t>
            </w:r>
          </w:p>
        </w:tc>
        <w:tc>
          <w:tcPr>
            <w:tcW w:w="5904" w:type="dxa"/>
            <w:vMerge/>
            <w:shd w:val="clear" w:color="auto" w:fill="FFFFFF"/>
          </w:tcPr>
          <w:p w14:paraId="03F80752" w14:textId="77777777" w:rsidR="00C703B1" w:rsidRPr="00682878" w:rsidRDefault="00C703B1" w:rsidP="009A6E98">
            <w:pPr>
              <w:spacing w:after="120"/>
              <w:jc w:val="both"/>
              <w:rPr>
                <w:rFonts w:ascii="Times New Roman" w:hAnsi="Times New Roman" w:cs="Times New Roman"/>
                <w:b/>
                <w:bCs/>
                <w:sz w:val="24"/>
                <w:szCs w:val="24"/>
                <w:lang w:eastAsia="en-US"/>
              </w:rPr>
            </w:pPr>
          </w:p>
        </w:tc>
        <w:tc>
          <w:tcPr>
            <w:tcW w:w="1921" w:type="dxa"/>
            <w:vMerge/>
          </w:tcPr>
          <w:p w14:paraId="5D3D7C80" w14:textId="77777777" w:rsidR="00C703B1" w:rsidRPr="00682878" w:rsidRDefault="00C703B1" w:rsidP="009A6E98">
            <w:pPr>
              <w:spacing w:after="120"/>
              <w:jc w:val="both"/>
              <w:rPr>
                <w:rFonts w:ascii="Times New Roman" w:hAnsi="Times New Roman" w:cs="Times New Roman"/>
                <w:b/>
                <w:bCs/>
                <w:sz w:val="24"/>
                <w:szCs w:val="24"/>
                <w:lang w:eastAsia="en-US"/>
              </w:rPr>
            </w:pPr>
          </w:p>
        </w:tc>
      </w:tr>
      <w:tr w:rsidR="00C703B1" w:rsidRPr="00682878" w14:paraId="3514D518" w14:textId="77777777" w:rsidTr="00F35BA5">
        <w:tc>
          <w:tcPr>
            <w:tcW w:w="9223" w:type="dxa"/>
            <w:gridSpan w:val="3"/>
            <w:shd w:val="clear" w:color="auto" w:fill="4472C4"/>
          </w:tcPr>
          <w:p w14:paraId="564BCD6E"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Comment ?</w:t>
            </w:r>
          </w:p>
        </w:tc>
      </w:tr>
      <w:tr w:rsidR="00C703B1" w:rsidRPr="00682878" w14:paraId="5AE603A5" w14:textId="77777777" w:rsidTr="00F35BA5">
        <w:tc>
          <w:tcPr>
            <w:tcW w:w="9223" w:type="dxa"/>
            <w:gridSpan w:val="3"/>
          </w:tcPr>
          <w:p w14:paraId="7B3FD547"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Protéger toute personne entrant dans la chambre d’un malade porteur d’IPE contre les germes disséminés dans l’environnement du patient (équipement médical, mobilier, sol).</w:t>
            </w:r>
          </w:p>
        </w:tc>
      </w:tr>
      <w:tr w:rsidR="00C703B1" w:rsidRPr="00682878" w14:paraId="7A6F29ED" w14:textId="77777777" w:rsidTr="00F35BA5">
        <w:tc>
          <w:tcPr>
            <w:tcW w:w="9223" w:type="dxa"/>
            <w:gridSpan w:val="3"/>
            <w:shd w:val="clear" w:color="auto" w:fill="4472C4"/>
          </w:tcPr>
          <w:p w14:paraId="4526BEB6"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Quoi ?</w:t>
            </w:r>
          </w:p>
        </w:tc>
      </w:tr>
      <w:tr w:rsidR="00C703B1" w:rsidRPr="00682878" w14:paraId="757E2784" w14:textId="77777777" w:rsidTr="00F35BA5">
        <w:tc>
          <w:tcPr>
            <w:tcW w:w="9223" w:type="dxa"/>
            <w:gridSpan w:val="3"/>
          </w:tcPr>
          <w:p w14:paraId="15A852D3"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Chambre d’un patient en isolement pour une infection à potentiel épidémique.</w:t>
            </w:r>
          </w:p>
        </w:tc>
      </w:tr>
      <w:tr w:rsidR="00C703B1" w:rsidRPr="00682878" w14:paraId="4C0ADF50" w14:textId="77777777" w:rsidTr="00F35BA5">
        <w:tc>
          <w:tcPr>
            <w:tcW w:w="9223" w:type="dxa"/>
            <w:gridSpan w:val="3"/>
            <w:shd w:val="clear" w:color="auto" w:fill="4472C4"/>
          </w:tcPr>
          <w:p w14:paraId="03BEDC02"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Quand ?</w:t>
            </w:r>
          </w:p>
        </w:tc>
      </w:tr>
      <w:tr w:rsidR="00C703B1" w:rsidRPr="00682878" w14:paraId="42474082" w14:textId="77777777" w:rsidTr="00F35BA5">
        <w:tc>
          <w:tcPr>
            <w:tcW w:w="9223" w:type="dxa"/>
            <w:gridSpan w:val="3"/>
          </w:tcPr>
          <w:p w14:paraId="5825EECE"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Une fois par jour (chaque matin après les soins) pendant toute la durée d’hospitalisation d’un malade porteur d’IPE et après la sortie du patient.</w:t>
            </w:r>
          </w:p>
        </w:tc>
      </w:tr>
      <w:tr w:rsidR="00C703B1" w:rsidRPr="00682878" w14:paraId="26B75DB0" w14:textId="77777777" w:rsidTr="00F35BA5">
        <w:tc>
          <w:tcPr>
            <w:tcW w:w="9223" w:type="dxa"/>
            <w:gridSpan w:val="3"/>
            <w:shd w:val="clear" w:color="auto" w:fill="00B0F0"/>
          </w:tcPr>
          <w:p w14:paraId="428295BD"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Qui ?</w:t>
            </w:r>
          </w:p>
        </w:tc>
      </w:tr>
      <w:tr w:rsidR="00C703B1" w:rsidRPr="00682878" w14:paraId="6DE13EC1" w14:textId="77777777" w:rsidTr="00F35BA5">
        <w:tc>
          <w:tcPr>
            <w:tcW w:w="9223" w:type="dxa"/>
            <w:gridSpan w:val="3"/>
          </w:tcPr>
          <w:p w14:paraId="6391DD3C" w14:textId="77777777" w:rsidR="00C703B1" w:rsidRPr="00682878"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Les opérations d’entretien sont assurées par les personnels chargés en routine de l’entretien des chambres d’hospitalisation, formés aux précautions d’hygiène et au port d’EPI.</w:t>
            </w:r>
          </w:p>
        </w:tc>
      </w:tr>
      <w:tr w:rsidR="00C703B1" w:rsidRPr="00682878" w14:paraId="03DECBE8" w14:textId="77777777" w:rsidTr="00F35BA5">
        <w:tc>
          <w:tcPr>
            <w:tcW w:w="9223" w:type="dxa"/>
            <w:gridSpan w:val="3"/>
            <w:shd w:val="clear" w:color="auto" w:fill="00B0F0"/>
          </w:tcPr>
          <w:p w14:paraId="75316AE5" w14:textId="77777777" w:rsidR="00C703B1" w:rsidRPr="00682878" w:rsidRDefault="00C703B1" w:rsidP="009A6E98">
            <w:pPr>
              <w:spacing w:after="120"/>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Comment ?</w:t>
            </w:r>
          </w:p>
        </w:tc>
      </w:tr>
      <w:tr w:rsidR="00C703B1" w:rsidRPr="00682878" w14:paraId="6B701268" w14:textId="77777777" w:rsidTr="00F35BA5">
        <w:tc>
          <w:tcPr>
            <w:tcW w:w="9223" w:type="dxa"/>
            <w:gridSpan w:val="3"/>
          </w:tcPr>
          <w:p w14:paraId="15412860" w14:textId="77777777" w:rsidR="00C703B1" w:rsidRDefault="00C703B1" w:rsidP="00863CC9">
            <w:pPr>
              <w:numPr>
                <w:ilvl w:val="0"/>
                <w:numId w:val="77"/>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Méthodes et techniques de gestion des DASRI</w:t>
            </w:r>
          </w:p>
          <w:p w14:paraId="7FB69AFA" w14:textId="77777777" w:rsidR="00F3459E" w:rsidRPr="00682878" w:rsidRDefault="00F3459E" w:rsidP="00863CC9">
            <w:pPr>
              <w:numPr>
                <w:ilvl w:val="0"/>
                <w:numId w:val="77"/>
              </w:numPr>
              <w:spacing w:after="120"/>
              <w:ind w:left="0"/>
              <w:contextualSpacing/>
              <w:jc w:val="both"/>
              <w:rPr>
                <w:rFonts w:ascii="Times New Roman" w:hAnsi="Times New Roman" w:cs="Times New Roman"/>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7"/>
            </w:tblGrid>
            <w:tr w:rsidR="00C703B1" w:rsidRPr="00682878" w14:paraId="73E4B688" w14:textId="77777777" w:rsidTr="002D64DD">
              <w:tc>
                <w:tcPr>
                  <w:tcW w:w="9615" w:type="dxa"/>
                  <w:tcBorders>
                    <w:top w:val="single" w:sz="4" w:space="0" w:color="auto"/>
                    <w:left w:val="single" w:sz="4" w:space="0" w:color="auto"/>
                    <w:bottom w:val="single" w:sz="4" w:space="0" w:color="auto"/>
                    <w:right w:val="single" w:sz="4" w:space="0" w:color="auto"/>
                  </w:tcBorders>
                  <w:shd w:val="clear" w:color="auto" w:fill="000000"/>
                </w:tcPr>
                <w:p w14:paraId="1B645A30" w14:textId="77777777" w:rsidR="00C703B1" w:rsidRPr="00682878" w:rsidRDefault="00C703B1" w:rsidP="009A6E98">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Dans la chambre du patient</w:t>
                  </w:r>
                </w:p>
              </w:tc>
            </w:tr>
            <w:tr w:rsidR="00C703B1" w:rsidRPr="00682878" w14:paraId="0A625A77" w14:textId="77777777" w:rsidTr="002D64DD">
              <w:tc>
                <w:tcPr>
                  <w:tcW w:w="9615" w:type="dxa"/>
                  <w:tcBorders>
                    <w:top w:val="single" w:sz="4" w:space="0" w:color="auto"/>
                    <w:left w:val="single" w:sz="4" w:space="0" w:color="auto"/>
                    <w:bottom w:val="single" w:sz="4" w:space="0" w:color="auto"/>
                    <w:right w:val="single" w:sz="4" w:space="0" w:color="auto"/>
                  </w:tcBorders>
                </w:tcPr>
                <w:p w14:paraId="283B6A1B"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Jeter tous les DASRI mous dans un </w:t>
                  </w:r>
                  <w:r w:rsidRPr="00682878">
                    <w:rPr>
                      <w:rFonts w:ascii="Times New Roman" w:hAnsi="Times New Roman" w:cs="Times New Roman"/>
                      <w:b/>
                      <w:bCs/>
                      <w:sz w:val="24"/>
                      <w:szCs w:val="24"/>
                      <w:lang w:eastAsia="en-US"/>
                    </w:rPr>
                    <w:t>double sac</w:t>
                  </w:r>
                  <w:r w:rsidRPr="00682878">
                    <w:rPr>
                      <w:rFonts w:ascii="Times New Roman" w:hAnsi="Times New Roman" w:cs="Times New Roman"/>
                      <w:sz w:val="24"/>
                      <w:szCs w:val="24"/>
                      <w:lang w:eastAsia="en-US"/>
                    </w:rPr>
                    <w:t xml:space="preserve"> destiné à cet usage et placé dans un conteneur à roulette spécifique dans la chambre du patient.</w:t>
                  </w:r>
                </w:p>
              </w:tc>
            </w:tr>
            <w:tr w:rsidR="00C703B1" w:rsidRPr="00682878" w14:paraId="660EAF73" w14:textId="77777777" w:rsidTr="002D64DD">
              <w:tc>
                <w:tcPr>
                  <w:tcW w:w="9615" w:type="dxa"/>
                  <w:tcBorders>
                    <w:top w:val="single" w:sz="4" w:space="0" w:color="auto"/>
                    <w:left w:val="single" w:sz="4" w:space="0" w:color="auto"/>
                    <w:bottom w:val="single" w:sz="4" w:space="0" w:color="auto"/>
                    <w:right w:val="single" w:sz="4" w:space="0" w:color="auto"/>
                  </w:tcBorders>
                </w:tcPr>
                <w:p w14:paraId="7A3533BC"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Placer les </w:t>
                  </w:r>
                  <w:r w:rsidRPr="00682878">
                    <w:rPr>
                      <w:rFonts w:ascii="Times New Roman" w:hAnsi="Times New Roman" w:cs="Times New Roman"/>
                      <w:b/>
                      <w:bCs/>
                      <w:sz w:val="24"/>
                      <w:szCs w:val="24"/>
                      <w:lang w:eastAsia="en-US"/>
                    </w:rPr>
                    <w:t>matériels ou matériaux piquants</w:t>
                  </w:r>
                  <w:r w:rsidRPr="00682878">
                    <w:rPr>
                      <w:rFonts w:ascii="Times New Roman" w:hAnsi="Times New Roman" w:cs="Times New Roman"/>
                      <w:sz w:val="24"/>
                      <w:szCs w:val="24"/>
                      <w:lang w:eastAsia="en-US"/>
                    </w:rPr>
                    <w:t xml:space="preserve">, </w:t>
                  </w:r>
                  <w:r w:rsidRPr="00682878">
                    <w:rPr>
                      <w:rFonts w:ascii="Times New Roman" w:hAnsi="Times New Roman" w:cs="Times New Roman"/>
                      <w:b/>
                      <w:bCs/>
                      <w:sz w:val="24"/>
                      <w:szCs w:val="24"/>
                      <w:lang w:eastAsia="en-US"/>
                    </w:rPr>
                    <w:t>coupants ou tranchants</w:t>
                  </w:r>
                  <w:r w:rsidRPr="00682878">
                    <w:rPr>
                      <w:rFonts w:ascii="Times New Roman" w:hAnsi="Times New Roman" w:cs="Times New Roman"/>
                      <w:sz w:val="24"/>
                      <w:szCs w:val="24"/>
                      <w:lang w:eastAsia="en-US"/>
                    </w:rPr>
                    <w:t xml:space="preserve"> (PCT) dans un conteneur à aiguilles, au fur et à mesure de leur utilisation et ce qu’ils aient été en contact ou non avec du sang ou d’autres produits biologiques.</w:t>
                  </w:r>
                </w:p>
              </w:tc>
            </w:tr>
            <w:tr w:rsidR="00C703B1" w:rsidRPr="00682878" w14:paraId="7B8D8625" w14:textId="77777777" w:rsidTr="002D64DD">
              <w:tc>
                <w:tcPr>
                  <w:tcW w:w="9615" w:type="dxa"/>
                  <w:tcBorders>
                    <w:top w:val="single" w:sz="4" w:space="0" w:color="auto"/>
                    <w:left w:val="single" w:sz="4" w:space="0" w:color="auto"/>
                    <w:bottom w:val="single" w:sz="4" w:space="0" w:color="auto"/>
                    <w:right w:val="single" w:sz="4" w:space="0" w:color="auto"/>
                  </w:tcBorders>
                </w:tcPr>
                <w:p w14:paraId="5C6DCE3B"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Collecter </w:t>
                  </w:r>
                  <w:r w:rsidRPr="00682878">
                    <w:rPr>
                      <w:rFonts w:ascii="Times New Roman" w:hAnsi="Times New Roman" w:cs="Times New Roman"/>
                      <w:b/>
                      <w:bCs/>
                      <w:sz w:val="24"/>
                      <w:szCs w:val="24"/>
                      <w:lang w:eastAsia="en-US"/>
                    </w:rPr>
                    <w:t xml:space="preserve">les déchets liquides </w:t>
                  </w:r>
                  <w:r w:rsidRPr="00682878">
                    <w:rPr>
                      <w:rFonts w:ascii="Times New Roman" w:hAnsi="Times New Roman" w:cs="Times New Roman"/>
                      <w:sz w:val="24"/>
                      <w:szCs w:val="24"/>
                      <w:lang w:eastAsia="en-US"/>
                    </w:rPr>
                    <w:t xml:space="preserve">issus du patient (selles, vomissures, urines, …), ainsi que les </w:t>
                  </w:r>
                  <w:r w:rsidRPr="00682878">
                    <w:rPr>
                      <w:rFonts w:ascii="Times New Roman" w:hAnsi="Times New Roman" w:cs="Times New Roman"/>
                      <w:b/>
                      <w:bCs/>
                      <w:sz w:val="24"/>
                      <w:szCs w:val="24"/>
                      <w:lang w:eastAsia="en-US"/>
                    </w:rPr>
                    <w:t>eaux usées</w:t>
                  </w:r>
                  <w:r w:rsidRPr="00682878">
                    <w:rPr>
                      <w:rFonts w:ascii="Times New Roman" w:hAnsi="Times New Roman" w:cs="Times New Roman"/>
                      <w:sz w:val="24"/>
                      <w:szCs w:val="24"/>
                      <w:lang w:eastAsia="en-US"/>
                    </w:rPr>
                    <w:t>, provoquant du bio nettoyage et du traitement du matériel dans des bacs, les décontaminer à l’aide d’un produit désinfectant selon la liste autorisée du ministère de la santé pendant 30 min, les déverser dans les vidoirs humides, à défaut les toilettes puis procéder au nettoyage et à la désinfection de ces bacs.</w:t>
                  </w:r>
                </w:p>
              </w:tc>
            </w:tr>
            <w:tr w:rsidR="00C703B1" w:rsidRPr="00682878" w14:paraId="29EC3C8D" w14:textId="77777777" w:rsidTr="002D64DD">
              <w:tc>
                <w:tcPr>
                  <w:tcW w:w="9615" w:type="dxa"/>
                  <w:tcBorders>
                    <w:top w:val="single" w:sz="4" w:space="0" w:color="auto"/>
                    <w:left w:val="single" w:sz="4" w:space="0" w:color="auto"/>
                    <w:bottom w:val="single" w:sz="4" w:space="0" w:color="auto"/>
                    <w:right w:val="single" w:sz="4" w:space="0" w:color="auto"/>
                  </w:tcBorders>
                </w:tcPr>
                <w:p w14:paraId="7F603C0A" w14:textId="77777777" w:rsidR="00C703B1" w:rsidRPr="00682878" w:rsidRDefault="00C703B1" w:rsidP="00863CC9">
                  <w:pPr>
                    <w:numPr>
                      <w:ilvl w:val="0"/>
                      <w:numId w:val="81"/>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Désinfecter la cuvette et le lavabo </w:t>
                  </w:r>
                  <w:r w:rsidRPr="00682878">
                    <w:rPr>
                      <w:rFonts w:ascii="Times New Roman" w:hAnsi="Times New Roman" w:cs="Times New Roman"/>
                      <w:sz w:val="24"/>
                      <w:szCs w:val="24"/>
                      <w:lang w:eastAsia="en-US"/>
                    </w:rPr>
                    <w:t>de la chambre du patient après chaque déversement de déchets liquides à l’aide d’un produit désinfectant selon la liste autorisée du ministère de la santé, rabattre le couvercle de la cuvette, laisser agir pendant 10 min au minimum puis tirer la chasse d’eau ou rincer le lavabo.</w:t>
                  </w:r>
                </w:p>
              </w:tc>
            </w:tr>
            <w:tr w:rsidR="00C703B1" w:rsidRPr="00682878" w14:paraId="16E99413" w14:textId="77777777" w:rsidTr="002D64DD">
              <w:tc>
                <w:tcPr>
                  <w:tcW w:w="9615" w:type="dxa"/>
                  <w:tcBorders>
                    <w:top w:val="single" w:sz="4" w:space="0" w:color="auto"/>
                    <w:left w:val="single" w:sz="4" w:space="0" w:color="auto"/>
                    <w:bottom w:val="single" w:sz="4" w:space="0" w:color="auto"/>
                    <w:right w:val="single" w:sz="4" w:space="0" w:color="auto"/>
                  </w:tcBorders>
                </w:tcPr>
                <w:p w14:paraId="66DBBCDF" w14:textId="77777777" w:rsidR="00C703B1" w:rsidRPr="00682878" w:rsidRDefault="00C703B1" w:rsidP="00863CC9">
                  <w:pPr>
                    <w:numPr>
                      <w:ilvl w:val="0"/>
                      <w:numId w:val="81"/>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Placer </w:t>
                  </w:r>
                  <w:r w:rsidRPr="00682878">
                    <w:rPr>
                      <w:rFonts w:ascii="Times New Roman" w:hAnsi="Times New Roman" w:cs="Times New Roman"/>
                      <w:sz w:val="24"/>
                      <w:szCs w:val="24"/>
                      <w:lang w:eastAsia="en-US"/>
                    </w:rPr>
                    <w:t>le conteneur à aiguilles après sa fermeture dans le conteneur à roulette.</w:t>
                  </w:r>
                </w:p>
              </w:tc>
            </w:tr>
            <w:tr w:rsidR="00C703B1" w:rsidRPr="00682878" w14:paraId="1DA20357" w14:textId="77777777" w:rsidTr="002D64DD">
              <w:tc>
                <w:tcPr>
                  <w:tcW w:w="9615" w:type="dxa"/>
                  <w:tcBorders>
                    <w:top w:val="single" w:sz="4" w:space="0" w:color="auto"/>
                    <w:left w:val="single" w:sz="4" w:space="0" w:color="auto"/>
                    <w:bottom w:val="single" w:sz="4" w:space="0" w:color="auto"/>
                    <w:right w:val="single" w:sz="4" w:space="0" w:color="auto"/>
                  </w:tcBorders>
                </w:tcPr>
                <w:p w14:paraId="19E2674F" w14:textId="77777777" w:rsidR="00C703B1" w:rsidRPr="00682878" w:rsidRDefault="00C703B1" w:rsidP="00863CC9">
                  <w:pPr>
                    <w:numPr>
                      <w:ilvl w:val="0"/>
                      <w:numId w:val="81"/>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Fermer </w:t>
                  </w:r>
                  <w:r w:rsidRPr="00682878">
                    <w:rPr>
                      <w:rFonts w:ascii="Times New Roman" w:hAnsi="Times New Roman" w:cs="Times New Roman"/>
                      <w:sz w:val="24"/>
                      <w:szCs w:val="24"/>
                      <w:lang w:eastAsia="en-US"/>
                    </w:rPr>
                    <w:t>hermétiquement les sacs pour déchets mous, placés dans le conteneur à roulettes en tirant sur les liens coulissants.</w:t>
                  </w:r>
                </w:p>
              </w:tc>
            </w:tr>
            <w:tr w:rsidR="00C703B1" w:rsidRPr="00682878" w14:paraId="638F738A" w14:textId="77777777" w:rsidTr="002D64DD">
              <w:tc>
                <w:tcPr>
                  <w:tcW w:w="9615" w:type="dxa"/>
                  <w:tcBorders>
                    <w:top w:val="single" w:sz="4" w:space="0" w:color="auto"/>
                    <w:left w:val="single" w:sz="4" w:space="0" w:color="auto"/>
                    <w:bottom w:val="single" w:sz="4" w:space="0" w:color="auto"/>
                    <w:right w:val="single" w:sz="4" w:space="0" w:color="auto"/>
                  </w:tcBorders>
                </w:tcPr>
                <w:p w14:paraId="6B66D893" w14:textId="77777777" w:rsidR="00C703B1" w:rsidRPr="00682878" w:rsidRDefault="00C703B1" w:rsidP="00863CC9">
                  <w:pPr>
                    <w:numPr>
                      <w:ilvl w:val="0"/>
                      <w:numId w:val="81"/>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Fermer </w:t>
                  </w:r>
                  <w:r w:rsidRPr="00682878">
                    <w:rPr>
                      <w:rFonts w:ascii="Times New Roman" w:hAnsi="Times New Roman" w:cs="Times New Roman"/>
                      <w:sz w:val="24"/>
                      <w:szCs w:val="24"/>
                      <w:lang w:eastAsia="en-US"/>
                    </w:rPr>
                    <w:t>rigoureusement le conteneur à roulettes (fermeture des éclipses).</w:t>
                  </w:r>
                </w:p>
              </w:tc>
            </w:tr>
            <w:tr w:rsidR="00C703B1" w:rsidRPr="00682878" w14:paraId="541753EB" w14:textId="77777777" w:rsidTr="002D64DD">
              <w:tc>
                <w:tcPr>
                  <w:tcW w:w="9615" w:type="dxa"/>
                  <w:tcBorders>
                    <w:top w:val="single" w:sz="4" w:space="0" w:color="auto"/>
                    <w:left w:val="single" w:sz="4" w:space="0" w:color="auto"/>
                    <w:bottom w:val="single" w:sz="4" w:space="0" w:color="auto"/>
                    <w:right w:val="single" w:sz="4" w:space="0" w:color="auto"/>
                  </w:tcBorders>
                </w:tcPr>
                <w:p w14:paraId="115063F4" w14:textId="77777777" w:rsidR="00C703B1" w:rsidRPr="00682878" w:rsidRDefault="00C703B1" w:rsidP="00863CC9">
                  <w:pPr>
                    <w:numPr>
                      <w:ilvl w:val="0"/>
                      <w:numId w:val="81"/>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Décontaminer </w:t>
                  </w:r>
                  <w:r w:rsidRPr="00682878">
                    <w:rPr>
                      <w:rFonts w:ascii="Times New Roman" w:hAnsi="Times New Roman" w:cs="Times New Roman"/>
                      <w:sz w:val="24"/>
                      <w:szCs w:val="24"/>
                      <w:lang w:eastAsia="en-US"/>
                    </w:rPr>
                    <w:t>les parois externes du conteneur à roulettes dans la chambre à l’aide d’un produit désinfectant selon la liste autorisée du ministère de la santé et laisser sécher spontanément avant de l’évacuer hors de la chambre du patient.</w:t>
                  </w:r>
                </w:p>
              </w:tc>
            </w:tr>
            <w:tr w:rsidR="00C703B1" w:rsidRPr="00682878" w14:paraId="0636864E" w14:textId="77777777" w:rsidTr="002D64DD">
              <w:tc>
                <w:tcPr>
                  <w:tcW w:w="9615" w:type="dxa"/>
                  <w:tcBorders>
                    <w:top w:val="single" w:sz="4" w:space="0" w:color="auto"/>
                    <w:left w:val="single" w:sz="4" w:space="0" w:color="auto"/>
                    <w:bottom w:val="single" w:sz="4" w:space="0" w:color="auto"/>
                    <w:right w:val="single" w:sz="4" w:space="0" w:color="auto"/>
                  </w:tcBorders>
                </w:tcPr>
                <w:p w14:paraId="1DFB34C4" w14:textId="77777777" w:rsidR="007A40D3" w:rsidRPr="00682878" w:rsidRDefault="00C703B1" w:rsidP="00863CC9">
                  <w:pPr>
                    <w:numPr>
                      <w:ilvl w:val="0"/>
                      <w:numId w:val="81"/>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Placer </w:t>
                  </w:r>
                  <w:r w:rsidRPr="00682878">
                    <w:rPr>
                      <w:rFonts w:ascii="Times New Roman" w:hAnsi="Times New Roman" w:cs="Times New Roman"/>
                      <w:sz w:val="24"/>
                      <w:szCs w:val="24"/>
                      <w:lang w:eastAsia="en-US"/>
                    </w:rPr>
                    <w:t>un nouveau conteneur vide muri de deux sacs à DASRI</w:t>
                  </w:r>
                </w:p>
                <w:p w14:paraId="4924073D" w14:textId="77777777" w:rsidR="00C703B1" w:rsidRPr="00682878" w:rsidRDefault="00C703B1" w:rsidP="00863CC9">
                  <w:pPr>
                    <w:numPr>
                      <w:ilvl w:val="0"/>
                      <w:numId w:val="81"/>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sz w:val="24"/>
                      <w:szCs w:val="24"/>
                      <w:lang w:eastAsia="en-US"/>
                    </w:rPr>
                    <w:t>mous et un nouveau collecteur d’aiguilles dans la chambre du patient.</w:t>
                  </w:r>
                </w:p>
              </w:tc>
            </w:tr>
            <w:tr w:rsidR="00C703B1" w:rsidRPr="00682878" w14:paraId="2EE439D0" w14:textId="77777777" w:rsidTr="002D64DD">
              <w:tc>
                <w:tcPr>
                  <w:tcW w:w="9615" w:type="dxa"/>
                  <w:tcBorders>
                    <w:top w:val="single" w:sz="4" w:space="0" w:color="auto"/>
                    <w:left w:val="single" w:sz="4" w:space="0" w:color="auto"/>
                    <w:bottom w:val="single" w:sz="4" w:space="0" w:color="auto"/>
                    <w:right w:val="single" w:sz="4" w:space="0" w:color="auto"/>
                  </w:tcBorders>
                </w:tcPr>
                <w:p w14:paraId="74CB1B53" w14:textId="77777777" w:rsidR="00C703B1" w:rsidRPr="00682878" w:rsidRDefault="00C703B1" w:rsidP="00863CC9">
                  <w:pPr>
                    <w:numPr>
                      <w:ilvl w:val="0"/>
                      <w:numId w:val="81"/>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Enlever </w:t>
                  </w:r>
                  <w:r w:rsidRPr="00682878">
                    <w:rPr>
                      <w:rFonts w:ascii="Times New Roman" w:hAnsi="Times New Roman" w:cs="Times New Roman"/>
                      <w:sz w:val="24"/>
                      <w:szCs w:val="24"/>
                      <w:lang w:eastAsia="en-US"/>
                    </w:rPr>
                    <w:t>le tablier de protection et la première paire de gants et les éliminer dans le nouveau conteneur à roulettes.</w:t>
                  </w:r>
                </w:p>
              </w:tc>
            </w:tr>
            <w:tr w:rsidR="00C703B1" w:rsidRPr="00682878" w14:paraId="555DBE49" w14:textId="77777777" w:rsidTr="002D64DD">
              <w:tc>
                <w:tcPr>
                  <w:tcW w:w="9615" w:type="dxa"/>
                  <w:tcBorders>
                    <w:top w:val="single" w:sz="4" w:space="0" w:color="auto"/>
                    <w:left w:val="single" w:sz="4" w:space="0" w:color="auto"/>
                    <w:bottom w:val="single" w:sz="4" w:space="0" w:color="auto"/>
                    <w:right w:val="single" w:sz="4" w:space="0" w:color="auto"/>
                  </w:tcBorders>
                </w:tcPr>
                <w:p w14:paraId="048AA161" w14:textId="77777777" w:rsidR="00C703B1" w:rsidRPr="00682878" w:rsidRDefault="00C703B1" w:rsidP="00863CC9">
                  <w:pPr>
                    <w:numPr>
                      <w:ilvl w:val="0"/>
                      <w:numId w:val="81"/>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Sortir </w:t>
                  </w:r>
                  <w:r w:rsidRPr="00682878">
                    <w:rPr>
                      <w:rFonts w:ascii="Times New Roman" w:hAnsi="Times New Roman" w:cs="Times New Roman"/>
                      <w:sz w:val="24"/>
                      <w:szCs w:val="24"/>
                      <w:lang w:eastAsia="en-US"/>
                    </w:rPr>
                    <w:t>le conteneur mobile de la chambre du patient et le placer dans le grand sac destiné à cet usage.</w:t>
                  </w:r>
                </w:p>
              </w:tc>
            </w:tr>
            <w:tr w:rsidR="00C703B1" w:rsidRPr="00682878" w14:paraId="77D7B3E3" w14:textId="77777777" w:rsidTr="002D64DD">
              <w:tc>
                <w:tcPr>
                  <w:tcW w:w="9615" w:type="dxa"/>
                  <w:tcBorders>
                    <w:top w:val="single" w:sz="4" w:space="0" w:color="auto"/>
                    <w:left w:val="single" w:sz="4" w:space="0" w:color="auto"/>
                    <w:bottom w:val="single" w:sz="4" w:space="0" w:color="auto"/>
                    <w:right w:val="single" w:sz="4" w:space="0" w:color="auto"/>
                  </w:tcBorders>
                </w:tcPr>
                <w:p w14:paraId="0859CB44" w14:textId="77777777" w:rsidR="00C703B1" w:rsidRPr="00682878" w:rsidRDefault="00C703B1" w:rsidP="00863CC9">
                  <w:pPr>
                    <w:numPr>
                      <w:ilvl w:val="0"/>
                      <w:numId w:val="81"/>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Evacuer </w:t>
                  </w:r>
                  <w:r w:rsidRPr="00682878">
                    <w:rPr>
                      <w:rFonts w:ascii="Times New Roman" w:hAnsi="Times New Roman" w:cs="Times New Roman"/>
                      <w:sz w:val="24"/>
                      <w:szCs w:val="24"/>
                      <w:lang w:eastAsia="en-US"/>
                    </w:rPr>
                    <w:t>le conteneur roulettes du sas.</w:t>
                  </w:r>
                </w:p>
              </w:tc>
            </w:tr>
            <w:tr w:rsidR="00C703B1" w:rsidRPr="00682878" w14:paraId="5644DFAF" w14:textId="77777777" w:rsidTr="002D64DD">
              <w:tc>
                <w:tcPr>
                  <w:tcW w:w="9615" w:type="dxa"/>
                  <w:tcBorders>
                    <w:top w:val="single" w:sz="4" w:space="0" w:color="auto"/>
                    <w:left w:val="single" w:sz="4" w:space="0" w:color="auto"/>
                    <w:bottom w:val="single" w:sz="4" w:space="0" w:color="auto"/>
                    <w:right w:val="single" w:sz="4" w:space="0" w:color="auto"/>
                  </w:tcBorders>
                </w:tcPr>
                <w:p w14:paraId="291CF08B" w14:textId="77777777" w:rsidR="00C703B1" w:rsidRPr="00682878" w:rsidRDefault="00C703B1" w:rsidP="00863CC9">
                  <w:pPr>
                    <w:numPr>
                      <w:ilvl w:val="0"/>
                      <w:numId w:val="81"/>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Mettre un nouveau sac propre </w:t>
                  </w:r>
                  <w:r w:rsidRPr="00682878">
                    <w:rPr>
                      <w:rFonts w:ascii="Times New Roman" w:hAnsi="Times New Roman" w:cs="Times New Roman"/>
                      <w:sz w:val="24"/>
                      <w:szCs w:val="24"/>
                      <w:lang w:eastAsia="en-US"/>
                    </w:rPr>
                    <w:t>pour le même usage et un nouveau conteneur propre dans l’emplacement spécifique.</w:t>
                  </w:r>
                </w:p>
              </w:tc>
            </w:tr>
          </w:tbl>
          <w:p w14:paraId="2B461896" w14:textId="77777777" w:rsidR="00C703B1" w:rsidRPr="00682878" w:rsidRDefault="00C703B1" w:rsidP="009A6E98">
            <w:pPr>
              <w:spacing w:after="120"/>
              <w:jc w:val="both"/>
              <w:rPr>
                <w:rFonts w:ascii="Times New Roman" w:hAnsi="Times New Roman" w:cs="Times New Roman"/>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7"/>
            </w:tblGrid>
            <w:tr w:rsidR="00C703B1" w:rsidRPr="00682878" w14:paraId="577866EE" w14:textId="77777777" w:rsidTr="002D64DD">
              <w:tc>
                <w:tcPr>
                  <w:tcW w:w="9615" w:type="dxa"/>
                  <w:tcBorders>
                    <w:top w:val="single" w:sz="4" w:space="0" w:color="auto"/>
                    <w:left w:val="single" w:sz="4" w:space="0" w:color="auto"/>
                    <w:bottom w:val="single" w:sz="4" w:space="0" w:color="auto"/>
                    <w:right w:val="single" w:sz="4" w:space="0" w:color="auto"/>
                  </w:tcBorders>
                  <w:shd w:val="clear" w:color="auto" w:fill="000000"/>
                </w:tcPr>
                <w:p w14:paraId="3B2A0E6E" w14:textId="77777777" w:rsidR="00C703B1" w:rsidRPr="00682878" w:rsidRDefault="00C703B1" w:rsidP="009A6E98">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Stockage</w:t>
                  </w:r>
                </w:p>
              </w:tc>
            </w:tr>
            <w:tr w:rsidR="00C703B1" w:rsidRPr="00682878" w14:paraId="5A09A6F0" w14:textId="77777777" w:rsidTr="002D64DD">
              <w:tc>
                <w:tcPr>
                  <w:tcW w:w="9615" w:type="dxa"/>
                  <w:tcBorders>
                    <w:top w:val="single" w:sz="4" w:space="0" w:color="auto"/>
                    <w:left w:val="single" w:sz="4" w:space="0" w:color="auto"/>
                    <w:bottom w:val="single" w:sz="4" w:space="0" w:color="auto"/>
                    <w:right w:val="single" w:sz="4" w:space="0" w:color="auto"/>
                  </w:tcBorders>
                </w:tcPr>
                <w:p w14:paraId="4111918D"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Les conteneurs mobiles, ainsi que les sacs pour DASRI mous et les collecteurs d’aiguilles sont correctement </w:t>
                  </w:r>
                  <w:r w:rsidRPr="00682878">
                    <w:rPr>
                      <w:rFonts w:ascii="Times New Roman" w:hAnsi="Times New Roman" w:cs="Times New Roman"/>
                      <w:b/>
                      <w:bCs/>
                      <w:sz w:val="24"/>
                      <w:szCs w:val="24"/>
                      <w:lang w:eastAsia="en-US"/>
                    </w:rPr>
                    <w:t>étiquetés</w:t>
                  </w:r>
                  <w:r w:rsidRPr="00682878">
                    <w:rPr>
                      <w:rFonts w:ascii="Times New Roman" w:hAnsi="Times New Roman" w:cs="Times New Roman"/>
                      <w:sz w:val="24"/>
                      <w:szCs w:val="24"/>
                      <w:lang w:eastAsia="en-US"/>
                    </w:rPr>
                    <w:t xml:space="preserve"> avec notamment la mention « DASRI spécifiques », avant leur stockage.</w:t>
                  </w:r>
                </w:p>
              </w:tc>
            </w:tr>
            <w:tr w:rsidR="00C703B1" w:rsidRPr="00682878" w14:paraId="664D1D13" w14:textId="77777777" w:rsidTr="002D64DD">
              <w:tc>
                <w:tcPr>
                  <w:tcW w:w="9615" w:type="dxa"/>
                  <w:tcBorders>
                    <w:top w:val="single" w:sz="4" w:space="0" w:color="auto"/>
                    <w:left w:val="single" w:sz="4" w:space="0" w:color="auto"/>
                    <w:bottom w:val="single" w:sz="4" w:space="0" w:color="auto"/>
                    <w:right w:val="single" w:sz="4" w:space="0" w:color="auto"/>
                  </w:tcBorders>
                </w:tcPr>
                <w:p w14:paraId="3F56216D"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b/>
                      <w:bCs/>
                      <w:sz w:val="24"/>
                      <w:szCs w:val="24"/>
                      <w:lang w:eastAsia="en-US"/>
                    </w:rPr>
                    <w:t xml:space="preserve">L’entreposage </w:t>
                  </w:r>
                  <w:r w:rsidRPr="00682878">
                    <w:rPr>
                      <w:rFonts w:ascii="Times New Roman" w:hAnsi="Times New Roman" w:cs="Times New Roman"/>
                      <w:sz w:val="24"/>
                      <w:szCs w:val="24"/>
                      <w:lang w:eastAsia="en-US"/>
                    </w:rPr>
                    <w:t>se fait dans un local conçu spécifiquement pour les DASRI issus de porteurs d’IPE, situé dans la zone d’isolement. Ce type de DASRI ne doit en aucun cas transiter parle local de stockage centralisé de l’établissement.</w:t>
                  </w:r>
                </w:p>
              </w:tc>
            </w:tr>
          </w:tbl>
          <w:p w14:paraId="376150DF" w14:textId="77777777" w:rsidR="00C703B1" w:rsidRPr="00682878" w:rsidRDefault="00C703B1" w:rsidP="009A6E98">
            <w:pPr>
              <w:spacing w:after="120"/>
              <w:jc w:val="both"/>
              <w:rPr>
                <w:rFonts w:ascii="Times New Roman" w:hAnsi="Times New Roman" w:cs="Times New Roman"/>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37"/>
            </w:tblGrid>
            <w:tr w:rsidR="00C703B1" w:rsidRPr="00682878" w14:paraId="5C9A6038" w14:textId="77777777" w:rsidTr="002D64DD">
              <w:tc>
                <w:tcPr>
                  <w:tcW w:w="9615" w:type="dxa"/>
                  <w:tcBorders>
                    <w:top w:val="single" w:sz="4" w:space="0" w:color="auto"/>
                    <w:left w:val="single" w:sz="4" w:space="0" w:color="auto"/>
                    <w:bottom w:val="single" w:sz="4" w:space="0" w:color="auto"/>
                    <w:right w:val="single" w:sz="4" w:space="0" w:color="auto"/>
                  </w:tcBorders>
                  <w:shd w:val="clear" w:color="auto" w:fill="000000"/>
                </w:tcPr>
                <w:p w14:paraId="2B68553A" w14:textId="77777777" w:rsidR="00C703B1" w:rsidRPr="00682878" w:rsidRDefault="00C703B1" w:rsidP="009A6E98">
                  <w:pPr>
                    <w:spacing w:after="120"/>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Transport et traitement</w:t>
                  </w:r>
                </w:p>
              </w:tc>
            </w:tr>
            <w:tr w:rsidR="00C703B1" w:rsidRPr="00682878" w14:paraId="69ACC4DF" w14:textId="77777777" w:rsidTr="002D64DD">
              <w:tc>
                <w:tcPr>
                  <w:tcW w:w="9615" w:type="dxa"/>
                  <w:tcBorders>
                    <w:top w:val="single" w:sz="4" w:space="0" w:color="auto"/>
                    <w:left w:val="single" w:sz="4" w:space="0" w:color="auto"/>
                    <w:bottom w:val="single" w:sz="4" w:space="0" w:color="auto"/>
                    <w:right w:val="single" w:sz="4" w:space="0" w:color="auto"/>
                  </w:tcBorders>
                </w:tcPr>
                <w:p w14:paraId="296A2F7E"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b/>
                      <w:bCs/>
                      <w:sz w:val="24"/>
                      <w:szCs w:val="24"/>
                      <w:lang w:eastAsia="en-US"/>
                    </w:rPr>
                    <w:t>L’agentchargé de l’évacuation</w:t>
                  </w:r>
                  <w:r w:rsidRPr="00682878">
                    <w:rPr>
                      <w:rFonts w:ascii="Times New Roman" w:hAnsi="Times New Roman" w:cs="Times New Roman"/>
                      <w:sz w:val="24"/>
                      <w:szCs w:val="24"/>
                      <w:lang w:eastAsia="en-US"/>
                    </w:rPr>
                    <w:t xml:space="preserve"> des conteneurs vers le véhicule de transport porte des gants, un tablier de protection et des bottes.</w:t>
                  </w:r>
                </w:p>
              </w:tc>
            </w:tr>
            <w:tr w:rsidR="00C703B1" w:rsidRPr="00682878" w14:paraId="1B6DE95C" w14:textId="77777777" w:rsidTr="002D64DD">
              <w:tc>
                <w:tcPr>
                  <w:tcW w:w="9615" w:type="dxa"/>
                  <w:tcBorders>
                    <w:top w:val="single" w:sz="4" w:space="0" w:color="auto"/>
                    <w:left w:val="single" w:sz="4" w:space="0" w:color="auto"/>
                    <w:bottom w:val="single" w:sz="4" w:space="0" w:color="auto"/>
                    <w:right w:val="single" w:sz="4" w:space="0" w:color="auto"/>
                  </w:tcBorders>
                </w:tcPr>
                <w:p w14:paraId="24097F85"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sz w:val="24"/>
                      <w:szCs w:val="24"/>
                      <w:lang w:eastAsia="en-US"/>
                    </w:rPr>
                    <w:t xml:space="preserve">Après l’évacuation des DASRI, cet agent procède au </w:t>
                  </w:r>
                  <w:r w:rsidRPr="00682878">
                    <w:rPr>
                      <w:rFonts w:ascii="Times New Roman" w:hAnsi="Times New Roman" w:cs="Times New Roman"/>
                      <w:b/>
                      <w:bCs/>
                      <w:sz w:val="24"/>
                      <w:szCs w:val="24"/>
                      <w:lang w:eastAsia="en-US"/>
                    </w:rPr>
                    <w:t xml:space="preserve">retrait des EPI </w:t>
                  </w:r>
                  <w:r w:rsidRPr="00682878">
                    <w:rPr>
                      <w:rFonts w:ascii="Times New Roman" w:hAnsi="Times New Roman" w:cs="Times New Roman"/>
                      <w:sz w:val="24"/>
                      <w:szCs w:val="24"/>
                      <w:lang w:eastAsia="en-US"/>
                    </w:rPr>
                    <w:t xml:space="preserve">et effectue un </w:t>
                  </w:r>
                  <w:r w:rsidRPr="00682878">
                    <w:rPr>
                      <w:rFonts w:ascii="Times New Roman" w:hAnsi="Times New Roman" w:cs="Times New Roman"/>
                      <w:b/>
                      <w:bCs/>
                      <w:sz w:val="24"/>
                      <w:szCs w:val="24"/>
                      <w:lang w:eastAsia="en-US"/>
                    </w:rPr>
                    <w:t>lavage hygiéniquedes mains</w:t>
                  </w:r>
                  <w:r w:rsidRPr="00682878">
                    <w:rPr>
                      <w:rFonts w:ascii="Times New Roman" w:hAnsi="Times New Roman" w:cs="Times New Roman"/>
                      <w:sz w:val="24"/>
                      <w:szCs w:val="24"/>
                      <w:lang w:eastAsia="en-US"/>
                    </w:rPr>
                    <w:t xml:space="preserve"> ou une </w:t>
                  </w:r>
                  <w:r w:rsidRPr="00682878">
                    <w:rPr>
                      <w:rFonts w:ascii="Times New Roman" w:hAnsi="Times New Roman" w:cs="Times New Roman"/>
                      <w:b/>
                      <w:bCs/>
                      <w:sz w:val="24"/>
                      <w:szCs w:val="24"/>
                      <w:lang w:eastAsia="en-US"/>
                    </w:rPr>
                    <w:t>friction hydro alcoolique</w:t>
                  </w:r>
                  <w:r w:rsidRPr="00682878">
                    <w:rPr>
                      <w:rFonts w:ascii="Times New Roman" w:hAnsi="Times New Roman" w:cs="Times New Roman"/>
                      <w:sz w:val="24"/>
                      <w:szCs w:val="24"/>
                      <w:lang w:eastAsia="en-US"/>
                    </w:rPr>
                    <w:t>.</w:t>
                  </w:r>
                </w:p>
              </w:tc>
            </w:tr>
            <w:tr w:rsidR="00C703B1" w:rsidRPr="00682878" w14:paraId="69FCC9E7" w14:textId="77777777" w:rsidTr="002D64DD">
              <w:tc>
                <w:tcPr>
                  <w:tcW w:w="9615" w:type="dxa"/>
                  <w:tcBorders>
                    <w:top w:val="single" w:sz="4" w:space="0" w:color="auto"/>
                    <w:left w:val="single" w:sz="4" w:space="0" w:color="auto"/>
                    <w:bottom w:val="single" w:sz="4" w:space="0" w:color="auto"/>
                    <w:right w:val="single" w:sz="4" w:space="0" w:color="auto"/>
                  </w:tcBorders>
                </w:tcPr>
                <w:p w14:paraId="629E324E" w14:textId="77777777" w:rsidR="00C703B1" w:rsidRPr="00682878" w:rsidRDefault="00C703B1" w:rsidP="00863CC9">
                  <w:pPr>
                    <w:numPr>
                      <w:ilvl w:val="0"/>
                      <w:numId w:val="81"/>
                    </w:numPr>
                    <w:spacing w:after="120"/>
                    <w:ind w:left="0"/>
                    <w:contextualSpacing/>
                    <w:jc w:val="both"/>
                    <w:rPr>
                      <w:rFonts w:ascii="Times New Roman" w:hAnsi="Times New Roman" w:cs="Times New Roman"/>
                      <w:sz w:val="24"/>
                      <w:szCs w:val="24"/>
                      <w:lang w:eastAsia="en-US"/>
                    </w:rPr>
                  </w:pPr>
                  <w:r w:rsidRPr="00682878">
                    <w:rPr>
                      <w:rFonts w:ascii="Times New Roman" w:hAnsi="Times New Roman" w:cs="Times New Roman"/>
                      <w:b/>
                      <w:bCs/>
                      <w:sz w:val="24"/>
                      <w:szCs w:val="24"/>
                      <w:lang w:eastAsia="en-US"/>
                    </w:rPr>
                    <w:t xml:space="preserve">Le transport </w:t>
                  </w:r>
                  <w:r w:rsidRPr="00682878">
                    <w:rPr>
                      <w:rFonts w:ascii="Times New Roman" w:hAnsi="Times New Roman" w:cs="Times New Roman"/>
                      <w:sz w:val="24"/>
                      <w:szCs w:val="24"/>
                      <w:lang w:eastAsia="en-US"/>
                    </w:rPr>
                    <w:t xml:space="preserve">est assuré par une </w:t>
                  </w:r>
                  <w:r w:rsidRPr="00682878">
                    <w:rPr>
                      <w:rFonts w:ascii="Times New Roman" w:hAnsi="Times New Roman" w:cs="Times New Roman"/>
                      <w:b/>
                      <w:bCs/>
                      <w:sz w:val="24"/>
                      <w:szCs w:val="24"/>
                      <w:lang w:eastAsia="en-US"/>
                    </w:rPr>
                    <w:t xml:space="preserve">société autorisée par le Ministère de l’environnement </w:t>
                  </w:r>
                  <w:r w:rsidRPr="00682878">
                    <w:rPr>
                      <w:rFonts w:ascii="Times New Roman" w:hAnsi="Times New Roman" w:cs="Times New Roman"/>
                      <w:sz w:val="24"/>
                      <w:szCs w:val="24"/>
                      <w:lang w:eastAsia="en-US"/>
                    </w:rPr>
                    <w:t xml:space="preserve">dans un </w:t>
                  </w:r>
                  <w:r w:rsidRPr="00682878">
                    <w:rPr>
                      <w:rFonts w:ascii="Times New Roman" w:hAnsi="Times New Roman" w:cs="Times New Roman"/>
                      <w:b/>
                      <w:bCs/>
                      <w:sz w:val="24"/>
                      <w:szCs w:val="24"/>
                      <w:lang w:eastAsia="en-US"/>
                    </w:rPr>
                    <w:t>véhicule spécifique</w:t>
                  </w:r>
                  <w:r w:rsidRPr="00682878">
                    <w:rPr>
                      <w:rFonts w:ascii="Times New Roman" w:hAnsi="Times New Roman" w:cs="Times New Roman"/>
                      <w:sz w:val="24"/>
                      <w:szCs w:val="24"/>
                      <w:lang w:eastAsia="en-US"/>
                    </w:rPr>
                    <w:t>, dédié au transport des DASRI spécifiques.</w:t>
                  </w:r>
                </w:p>
              </w:tc>
            </w:tr>
            <w:tr w:rsidR="00C703B1" w:rsidRPr="00682878" w14:paraId="589A317F" w14:textId="77777777" w:rsidTr="002D64DD">
              <w:tc>
                <w:tcPr>
                  <w:tcW w:w="9615" w:type="dxa"/>
                  <w:tcBorders>
                    <w:top w:val="single" w:sz="4" w:space="0" w:color="auto"/>
                    <w:left w:val="single" w:sz="4" w:space="0" w:color="auto"/>
                    <w:bottom w:val="single" w:sz="4" w:space="0" w:color="auto"/>
                    <w:right w:val="single" w:sz="4" w:space="0" w:color="auto"/>
                  </w:tcBorders>
                </w:tcPr>
                <w:p w14:paraId="21DA8E84" w14:textId="77777777" w:rsidR="00C703B1" w:rsidRPr="00682878" w:rsidRDefault="00C703B1" w:rsidP="00863CC9">
                  <w:pPr>
                    <w:numPr>
                      <w:ilvl w:val="0"/>
                      <w:numId w:val="81"/>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sz w:val="24"/>
                      <w:szCs w:val="24"/>
                      <w:lang w:eastAsia="en-US"/>
                    </w:rPr>
                    <w:t xml:space="preserve">Le véhicule de transport est </w:t>
                  </w:r>
                  <w:r w:rsidRPr="00682878">
                    <w:rPr>
                      <w:rFonts w:ascii="Times New Roman" w:hAnsi="Times New Roman" w:cs="Times New Roman"/>
                      <w:b/>
                      <w:bCs/>
                      <w:sz w:val="24"/>
                      <w:szCs w:val="24"/>
                      <w:lang w:eastAsia="en-US"/>
                    </w:rPr>
                    <w:t xml:space="preserve">nettoyé et désinfecté </w:t>
                  </w:r>
                  <w:r w:rsidRPr="00682878">
                    <w:rPr>
                      <w:rFonts w:ascii="Times New Roman" w:hAnsi="Times New Roman" w:cs="Times New Roman"/>
                      <w:sz w:val="24"/>
                      <w:szCs w:val="24"/>
                      <w:lang w:eastAsia="en-US"/>
                    </w:rPr>
                    <w:t>immédiatement après chaque opération.</w:t>
                  </w:r>
                </w:p>
              </w:tc>
            </w:tr>
            <w:tr w:rsidR="00C703B1" w:rsidRPr="00682878" w14:paraId="2A757B72" w14:textId="77777777" w:rsidTr="002D64DD">
              <w:tc>
                <w:tcPr>
                  <w:tcW w:w="9615" w:type="dxa"/>
                  <w:tcBorders>
                    <w:top w:val="single" w:sz="4" w:space="0" w:color="auto"/>
                    <w:left w:val="single" w:sz="4" w:space="0" w:color="auto"/>
                    <w:bottom w:val="single" w:sz="4" w:space="0" w:color="auto"/>
                    <w:right w:val="single" w:sz="4" w:space="0" w:color="auto"/>
                  </w:tcBorders>
                </w:tcPr>
                <w:p w14:paraId="2E69C348" w14:textId="77777777" w:rsidR="00C703B1" w:rsidRPr="00682878" w:rsidRDefault="00C703B1" w:rsidP="00863CC9">
                  <w:pPr>
                    <w:numPr>
                      <w:ilvl w:val="0"/>
                      <w:numId w:val="81"/>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b/>
                      <w:bCs/>
                      <w:sz w:val="24"/>
                      <w:szCs w:val="24"/>
                      <w:lang w:eastAsia="en-US"/>
                    </w:rPr>
                    <w:t xml:space="preserve">Le traitement des DASRI spécifiques </w:t>
                  </w:r>
                  <w:r w:rsidRPr="00682878">
                    <w:rPr>
                      <w:rFonts w:ascii="Times New Roman" w:hAnsi="Times New Roman" w:cs="Times New Roman"/>
                      <w:sz w:val="24"/>
                      <w:szCs w:val="24"/>
                      <w:lang w:eastAsia="en-US"/>
                    </w:rPr>
                    <w:t xml:space="preserve">se fait dans un centre de traitement autorisé par le Ministère chargé de l’environnement idéalement par une </w:t>
                  </w:r>
                  <w:r w:rsidRPr="00682878">
                    <w:rPr>
                      <w:rFonts w:ascii="Times New Roman" w:hAnsi="Times New Roman" w:cs="Times New Roman"/>
                      <w:b/>
                      <w:bCs/>
                      <w:sz w:val="24"/>
                      <w:szCs w:val="24"/>
                      <w:lang w:eastAsia="en-US"/>
                    </w:rPr>
                    <w:t xml:space="preserve">procédure d’incinération </w:t>
                  </w:r>
                  <w:r w:rsidRPr="00682878">
                    <w:rPr>
                      <w:rFonts w:ascii="Times New Roman" w:hAnsi="Times New Roman" w:cs="Times New Roman"/>
                      <w:sz w:val="24"/>
                      <w:szCs w:val="24"/>
                      <w:lang w:eastAsia="en-US"/>
                    </w:rPr>
                    <w:t xml:space="preserve">(seule procédure recommandée pour le traitement des DASRI spécifiques) ou </w:t>
                  </w:r>
                  <w:r w:rsidRPr="00682878">
                    <w:rPr>
                      <w:rFonts w:ascii="Times New Roman" w:hAnsi="Times New Roman" w:cs="Times New Roman"/>
                      <w:b/>
                      <w:bCs/>
                      <w:sz w:val="24"/>
                      <w:szCs w:val="24"/>
                      <w:lang w:eastAsia="en-US"/>
                    </w:rPr>
                    <w:t>à défaut par broyage-désinfection.</w:t>
                  </w:r>
                </w:p>
              </w:tc>
            </w:tr>
            <w:tr w:rsidR="00C703B1" w:rsidRPr="00682878" w14:paraId="3CC7DD6F" w14:textId="77777777" w:rsidTr="002D64DD">
              <w:tc>
                <w:tcPr>
                  <w:tcW w:w="9615" w:type="dxa"/>
                  <w:tcBorders>
                    <w:top w:val="single" w:sz="4" w:space="0" w:color="auto"/>
                    <w:left w:val="single" w:sz="4" w:space="0" w:color="auto"/>
                    <w:bottom w:val="single" w:sz="4" w:space="0" w:color="auto"/>
                    <w:right w:val="single" w:sz="4" w:space="0" w:color="auto"/>
                  </w:tcBorders>
                </w:tcPr>
                <w:p w14:paraId="780D9988" w14:textId="77777777" w:rsidR="00C703B1" w:rsidRPr="00682878" w:rsidRDefault="00C703B1" w:rsidP="00863CC9">
                  <w:pPr>
                    <w:numPr>
                      <w:ilvl w:val="0"/>
                      <w:numId w:val="81"/>
                    </w:numPr>
                    <w:spacing w:after="120"/>
                    <w:ind w:left="0"/>
                    <w:contextualSpacing/>
                    <w:jc w:val="both"/>
                    <w:rPr>
                      <w:rFonts w:ascii="Times New Roman" w:hAnsi="Times New Roman" w:cs="Times New Roman"/>
                      <w:b/>
                      <w:bCs/>
                      <w:sz w:val="24"/>
                      <w:szCs w:val="24"/>
                      <w:lang w:eastAsia="en-US"/>
                    </w:rPr>
                  </w:pPr>
                  <w:r w:rsidRPr="00682878">
                    <w:rPr>
                      <w:rFonts w:ascii="Times New Roman" w:hAnsi="Times New Roman" w:cs="Times New Roman"/>
                      <w:sz w:val="24"/>
                      <w:szCs w:val="24"/>
                      <w:lang w:eastAsia="en-US"/>
                    </w:rPr>
                    <w:t>Tout le circuit de transport et de traitement est rigoureusement maitrisé et tracé (registre rouge, bordereau de suivi, bon de décharge).</w:t>
                  </w:r>
                </w:p>
              </w:tc>
            </w:tr>
          </w:tbl>
          <w:p w14:paraId="5A86BBDF" w14:textId="77777777" w:rsidR="00C703B1" w:rsidRPr="00682878" w:rsidRDefault="00C703B1" w:rsidP="009A6E98">
            <w:pPr>
              <w:spacing w:after="120"/>
              <w:jc w:val="both"/>
              <w:rPr>
                <w:rFonts w:ascii="Times New Roman" w:hAnsi="Times New Roman" w:cs="Times New Roman"/>
                <w:sz w:val="24"/>
                <w:szCs w:val="24"/>
                <w:lang w:eastAsia="en-US"/>
              </w:rPr>
            </w:pPr>
          </w:p>
          <w:p w14:paraId="7DE23DF6" w14:textId="77777777" w:rsidR="00C703B1" w:rsidRPr="00682878" w:rsidRDefault="00C703B1" w:rsidP="009A6E98">
            <w:pPr>
              <w:spacing w:after="120"/>
              <w:jc w:val="both"/>
              <w:rPr>
                <w:rFonts w:ascii="Times New Roman" w:hAnsi="Times New Roman" w:cs="Times New Roman"/>
                <w:sz w:val="24"/>
                <w:szCs w:val="24"/>
                <w:lang w:eastAsia="en-US"/>
              </w:rPr>
            </w:pPr>
          </w:p>
        </w:tc>
      </w:tr>
    </w:tbl>
    <w:p w14:paraId="457F0C5A" w14:textId="77777777" w:rsidR="000A6CE6" w:rsidRPr="00682878" w:rsidRDefault="000A6CE6" w:rsidP="009A6E98">
      <w:pPr>
        <w:tabs>
          <w:tab w:val="left" w:pos="6525"/>
        </w:tabs>
        <w:spacing w:after="120"/>
        <w:ind w:firstLine="426"/>
        <w:jc w:val="both"/>
        <w:rPr>
          <w:rFonts w:ascii="Times New Roman" w:hAnsi="Times New Roman" w:cs="Times New Roman"/>
          <w:sz w:val="24"/>
          <w:szCs w:val="24"/>
          <w:lang w:eastAsia="en-US"/>
        </w:rPr>
      </w:pPr>
    </w:p>
    <w:p w14:paraId="3609BA2E" w14:textId="77777777" w:rsidR="000A6CE6" w:rsidRPr="00F87269" w:rsidRDefault="00765692" w:rsidP="007C7762">
      <w:pPr>
        <w:rPr>
          <w:rFonts w:ascii="Times New Roman" w:hAnsi="Times New Roman" w:cs="Times New Roman"/>
          <w:b/>
          <w:sz w:val="22"/>
        </w:rPr>
      </w:pPr>
      <w:r>
        <w:rPr>
          <w:b/>
        </w:rPr>
        <w:br w:type="page"/>
      </w:r>
    </w:p>
    <w:p w14:paraId="02EE1D83" w14:textId="2E3D6E1D" w:rsidR="004350A8" w:rsidRPr="004350A8" w:rsidRDefault="004350A8" w:rsidP="004350A8">
      <w:pPr>
        <w:pStyle w:val="Lgende"/>
        <w:rPr>
          <w:rFonts w:ascii="Times New Roman" w:hAnsi="Times New Roman" w:cs="Times New Roman"/>
          <w:sz w:val="24"/>
          <w:szCs w:val="24"/>
        </w:rPr>
      </w:pPr>
      <w:bookmarkStart w:id="578" w:name="_Toc74618934"/>
      <w:bookmarkStart w:id="579" w:name="_Toc60151455"/>
      <w:bookmarkStart w:id="580" w:name="_Toc62138738"/>
      <w:r w:rsidRPr="004350A8">
        <w:rPr>
          <w:rFonts w:ascii="Times New Roman" w:hAnsi="Times New Roman" w:cs="Times New Roman"/>
          <w:sz w:val="24"/>
          <w:szCs w:val="24"/>
        </w:rPr>
        <w:t xml:space="preserve">Annexe </w:t>
      </w:r>
      <w:r w:rsidRPr="004350A8">
        <w:rPr>
          <w:rFonts w:ascii="Times New Roman" w:hAnsi="Times New Roman" w:cs="Times New Roman"/>
          <w:sz w:val="24"/>
          <w:szCs w:val="24"/>
        </w:rPr>
        <w:fldChar w:fldCharType="begin"/>
      </w:r>
      <w:r w:rsidRPr="004350A8">
        <w:rPr>
          <w:rFonts w:ascii="Times New Roman" w:hAnsi="Times New Roman" w:cs="Times New Roman"/>
          <w:sz w:val="24"/>
          <w:szCs w:val="24"/>
        </w:rPr>
        <w:instrText xml:space="preserve"> SEQ Annexe \* ARABIC </w:instrText>
      </w:r>
      <w:r w:rsidRPr="004350A8">
        <w:rPr>
          <w:rFonts w:ascii="Times New Roman" w:hAnsi="Times New Roman" w:cs="Times New Roman"/>
          <w:sz w:val="24"/>
          <w:szCs w:val="24"/>
        </w:rPr>
        <w:fldChar w:fldCharType="separate"/>
      </w:r>
      <w:r w:rsidR="00695884">
        <w:rPr>
          <w:rFonts w:ascii="Times New Roman" w:hAnsi="Times New Roman" w:cs="Times New Roman"/>
          <w:noProof/>
          <w:sz w:val="24"/>
          <w:szCs w:val="24"/>
        </w:rPr>
        <w:t>6</w:t>
      </w:r>
      <w:r w:rsidRPr="004350A8">
        <w:rPr>
          <w:rFonts w:ascii="Times New Roman" w:hAnsi="Times New Roman" w:cs="Times New Roman"/>
          <w:sz w:val="24"/>
          <w:szCs w:val="24"/>
        </w:rPr>
        <w:fldChar w:fldCharType="end"/>
      </w:r>
      <w:r w:rsidRPr="004350A8">
        <w:rPr>
          <w:rFonts w:ascii="Times New Roman" w:hAnsi="Times New Roman" w:cs="Times New Roman"/>
          <w:sz w:val="24"/>
          <w:szCs w:val="24"/>
        </w:rPr>
        <w:t>: Formulaire d'examen selectif de questions environnementale et sociales potentielles</w:t>
      </w:r>
      <w:bookmarkEnd w:id="578"/>
    </w:p>
    <w:bookmarkEnd w:id="579"/>
    <w:bookmarkEnd w:id="580"/>
    <w:p w14:paraId="3D86104A" w14:textId="77777777" w:rsidR="00C10ED1" w:rsidRPr="00C10ED1" w:rsidRDefault="00C10ED1" w:rsidP="00C10ED1">
      <w:pPr>
        <w:rPr>
          <w:lang w:eastAsia="en-SG"/>
        </w:rPr>
      </w:pPr>
    </w:p>
    <w:p w14:paraId="5B2BB4F5" w14:textId="77777777" w:rsidR="00C10ED1" w:rsidRPr="00C10ED1" w:rsidRDefault="00C10ED1" w:rsidP="00C10ED1">
      <w:pPr>
        <w:rPr>
          <w:lang w:eastAsia="en-SG"/>
        </w:rPr>
      </w:pPr>
    </w:p>
    <w:p w14:paraId="36C9FF2F" w14:textId="77777777" w:rsidR="000A6CE6" w:rsidRDefault="000A6CE6" w:rsidP="00874FE3">
      <w:pPr>
        <w:autoSpaceDE w:val="0"/>
        <w:autoSpaceDN w:val="0"/>
        <w:adjustRightInd w:val="0"/>
        <w:spacing w:after="120"/>
        <w:jc w:val="both"/>
        <w:rPr>
          <w:rFonts w:ascii="Times New Roman" w:hAnsi="Times New Roman" w:cs="Times New Roman"/>
          <w:sz w:val="24"/>
          <w:szCs w:val="24"/>
        </w:rPr>
      </w:pPr>
      <w:r w:rsidRPr="00682878">
        <w:rPr>
          <w:rFonts w:ascii="Times New Roman" w:hAnsi="Times New Roman" w:cs="Times New Roman"/>
          <w:sz w:val="24"/>
          <w:szCs w:val="24"/>
        </w:rPr>
        <w:t>Ce formulaire doit être utilisé par l’UGP pour déterminer le niveau des risques environnementaux et sociaux que pourrait poser un sous-projet proposé, déterminer l</w:t>
      </w:r>
      <w:r w:rsidR="002312BD">
        <w:rPr>
          <w:rFonts w:ascii="Times New Roman" w:hAnsi="Times New Roman" w:cs="Times New Roman"/>
          <w:sz w:val="24"/>
          <w:szCs w:val="24"/>
        </w:rPr>
        <w:t>a pertinence</w:t>
      </w:r>
      <w:r w:rsidRPr="00682878">
        <w:rPr>
          <w:rFonts w:ascii="Times New Roman" w:hAnsi="Times New Roman" w:cs="Times New Roman"/>
          <w:sz w:val="24"/>
          <w:szCs w:val="24"/>
        </w:rPr>
        <w:t xml:space="preserve"> des normes environnementales et sociales (NES) de la Banque, proposer les niveaux de risques environnementaux et sociaux retenus ainsi que l’instrument à mettre au point pour le sous-projet.</w:t>
      </w:r>
    </w:p>
    <w:tbl>
      <w:tblPr>
        <w:tblW w:w="0" w:type="auto"/>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2"/>
        <w:gridCol w:w="2979"/>
      </w:tblGrid>
      <w:tr w:rsidR="00C65F01" w:rsidRPr="00682878" w14:paraId="6492FFE0" w14:textId="77777777" w:rsidTr="00C65F01">
        <w:tc>
          <w:tcPr>
            <w:tcW w:w="5382" w:type="dxa"/>
            <w:tcBorders>
              <w:top w:val="single" w:sz="4" w:space="0" w:color="auto"/>
              <w:left w:val="single" w:sz="4" w:space="0" w:color="auto"/>
              <w:bottom w:val="single" w:sz="4" w:space="0" w:color="auto"/>
              <w:right w:val="single" w:sz="4" w:space="0" w:color="auto"/>
            </w:tcBorders>
            <w:shd w:val="clear" w:color="auto" w:fill="D9D9D9"/>
            <w:hideMark/>
          </w:tcPr>
          <w:p w14:paraId="7E4F824A" w14:textId="77777777" w:rsidR="00C65F01" w:rsidRPr="00682878" w:rsidRDefault="00C65F01" w:rsidP="00C65F01">
            <w:pPr>
              <w:spacing w:line="240" w:lineRule="atLeast"/>
              <w:jc w:val="both"/>
              <w:rPr>
                <w:rFonts w:ascii="Times New Roman" w:hAnsi="Times New Roman" w:cs="Times New Roman"/>
                <w:snapToGrid w:val="0"/>
                <w:sz w:val="24"/>
                <w:szCs w:val="24"/>
              </w:rPr>
            </w:pPr>
            <w:r w:rsidRPr="00682878">
              <w:rPr>
                <w:rFonts w:ascii="Times New Roman" w:hAnsi="Times New Roman" w:cs="Times New Roman"/>
                <w:snapToGrid w:val="0"/>
                <w:color w:val="000000"/>
                <w:sz w:val="24"/>
                <w:szCs w:val="24"/>
              </w:rPr>
              <w:t>Désignation du sous-projet</w:t>
            </w:r>
          </w:p>
        </w:tc>
        <w:tc>
          <w:tcPr>
            <w:tcW w:w="3474" w:type="dxa"/>
            <w:tcBorders>
              <w:top w:val="single" w:sz="4" w:space="0" w:color="auto"/>
              <w:left w:val="single" w:sz="4" w:space="0" w:color="auto"/>
              <w:bottom w:val="single" w:sz="4" w:space="0" w:color="auto"/>
              <w:right w:val="single" w:sz="4" w:space="0" w:color="auto"/>
            </w:tcBorders>
          </w:tcPr>
          <w:p w14:paraId="4B465761" w14:textId="77777777" w:rsidR="00C65F01" w:rsidRPr="00682878" w:rsidRDefault="00C65F01" w:rsidP="00C65F01">
            <w:pPr>
              <w:spacing w:line="240" w:lineRule="atLeast"/>
              <w:jc w:val="both"/>
              <w:rPr>
                <w:rFonts w:ascii="Times New Roman" w:hAnsi="Times New Roman" w:cs="Times New Roman"/>
                <w:snapToGrid w:val="0"/>
                <w:sz w:val="24"/>
                <w:szCs w:val="24"/>
              </w:rPr>
            </w:pPr>
          </w:p>
        </w:tc>
      </w:tr>
      <w:tr w:rsidR="00C65F01" w:rsidRPr="00682878" w14:paraId="4D2F56EE" w14:textId="77777777" w:rsidTr="00C65F01">
        <w:tc>
          <w:tcPr>
            <w:tcW w:w="5382" w:type="dxa"/>
            <w:tcBorders>
              <w:top w:val="single" w:sz="4" w:space="0" w:color="auto"/>
              <w:left w:val="single" w:sz="4" w:space="0" w:color="auto"/>
              <w:bottom w:val="single" w:sz="4" w:space="0" w:color="auto"/>
              <w:right w:val="single" w:sz="4" w:space="0" w:color="auto"/>
            </w:tcBorders>
            <w:shd w:val="clear" w:color="auto" w:fill="D9D9D9"/>
            <w:hideMark/>
          </w:tcPr>
          <w:p w14:paraId="766F13D5" w14:textId="77777777" w:rsidR="00C65F01" w:rsidRPr="00682878" w:rsidRDefault="00C65F01" w:rsidP="00C65F01">
            <w:pPr>
              <w:spacing w:line="240" w:lineRule="atLeast"/>
              <w:jc w:val="both"/>
              <w:rPr>
                <w:rFonts w:ascii="Times New Roman" w:hAnsi="Times New Roman" w:cs="Times New Roman"/>
                <w:snapToGrid w:val="0"/>
                <w:sz w:val="24"/>
                <w:szCs w:val="24"/>
              </w:rPr>
            </w:pPr>
            <w:r w:rsidRPr="00682878">
              <w:rPr>
                <w:rFonts w:ascii="Times New Roman" w:hAnsi="Times New Roman" w:cs="Times New Roman"/>
                <w:snapToGrid w:val="0"/>
                <w:sz w:val="24"/>
                <w:szCs w:val="24"/>
              </w:rPr>
              <w:t>Emplacement du sous-projet</w:t>
            </w:r>
          </w:p>
        </w:tc>
        <w:tc>
          <w:tcPr>
            <w:tcW w:w="3474" w:type="dxa"/>
            <w:tcBorders>
              <w:top w:val="single" w:sz="4" w:space="0" w:color="auto"/>
              <w:left w:val="single" w:sz="4" w:space="0" w:color="auto"/>
              <w:bottom w:val="single" w:sz="4" w:space="0" w:color="auto"/>
              <w:right w:val="single" w:sz="4" w:space="0" w:color="auto"/>
            </w:tcBorders>
          </w:tcPr>
          <w:p w14:paraId="1E58BBF5" w14:textId="77777777" w:rsidR="00C65F01" w:rsidRPr="00682878" w:rsidRDefault="00C65F01" w:rsidP="00C65F01">
            <w:pPr>
              <w:spacing w:line="240" w:lineRule="atLeast"/>
              <w:jc w:val="both"/>
              <w:rPr>
                <w:rFonts w:ascii="Times New Roman" w:hAnsi="Times New Roman" w:cs="Times New Roman"/>
                <w:snapToGrid w:val="0"/>
                <w:sz w:val="24"/>
                <w:szCs w:val="24"/>
              </w:rPr>
            </w:pPr>
          </w:p>
        </w:tc>
      </w:tr>
      <w:tr w:rsidR="00C65F01" w:rsidRPr="00682878" w14:paraId="6A406C1B" w14:textId="77777777" w:rsidTr="00C65F01">
        <w:tc>
          <w:tcPr>
            <w:tcW w:w="5382" w:type="dxa"/>
            <w:tcBorders>
              <w:top w:val="single" w:sz="4" w:space="0" w:color="auto"/>
              <w:left w:val="single" w:sz="4" w:space="0" w:color="auto"/>
              <w:bottom w:val="single" w:sz="4" w:space="0" w:color="auto"/>
              <w:right w:val="single" w:sz="4" w:space="0" w:color="auto"/>
            </w:tcBorders>
            <w:shd w:val="clear" w:color="auto" w:fill="D9D9D9"/>
            <w:hideMark/>
          </w:tcPr>
          <w:p w14:paraId="2C26D9C1" w14:textId="77777777" w:rsidR="00C65F01" w:rsidRPr="00682878" w:rsidRDefault="00C65F01" w:rsidP="00C65F01">
            <w:pPr>
              <w:spacing w:line="240" w:lineRule="atLeast"/>
              <w:jc w:val="both"/>
              <w:rPr>
                <w:rFonts w:ascii="Times New Roman" w:hAnsi="Times New Roman" w:cs="Times New Roman"/>
                <w:snapToGrid w:val="0"/>
                <w:sz w:val="24"/>
                <w:szCs w:val="24"/>
              </w:rPr>
            </w:pPr>
            <w:r w:rsidRPr="00682878">
              <w:rPr>
                <w:rFonts w:ascii="Times New Roman" w:hAnsi="Times New Roman" w:cs="Times New Roman"/>
                <w:snapToGrid w:val="0"/>
                <w:sz w:val="24"/>
                <w:szCs w:val="24"/>
              </w:rPr>
              <w:t>Promoteur du sous-projet</w:t>
            </w:r>
          </w:p>
        </w:tc>
        <w:tc>
          <w:tcPr>
            <w:tcW w:w="3474" w:type="dxa"/>
            <w:tcBorders>
              <w:top w:val="single" w:sz="4" w:space="0" w:color="auto"/>
              <w:left w:val="single" w:sz="4" w:space="0" w:color="auto"/>
              <w:bottom w:val="single" w:sz="4" w:space="0" w:color="auto"/>
              <w:right w:val="single" w:sz="4" w:space="0" w:color="auto"/>
            </w:tcBorders>
          </w:tcPr>
          <w:p w14:paraId="697C8D2A" w14:textId="77777777" w:rsidR="00C65F01" w:rsidRPr="00682878" w:rsidRDefault="00C65F01" w:rsidP="00C65F01">
            <w:pPr>
              <w:spacing w:line="240" w:lineRule="atLeast"/>
              <w:jc w:val="both"/>
              <w:rPr>
                <w:rFonts w:ascii="Times New Roman" w:hAnsi="Times New Roman" w:cs="Times New Roman"/>
                <w:snapToGrid w:val="0"/>
                <w:sz w:val="24"/>
                <w:szCs w:val="24"/>
              </w:rPr>
            </w:pPr>
          </w:p>
        </w:tc>
      </w:tr>
      <w:tr w:rsidR="00C65F01" w:rsidRPr="00682878" w14:paraId="564C3001" w14:textId="77777777" w:rsidTr="00C65F01">
        <w:tc>
          <w:tcPr>
            <w:tcW w:w="5382" w:type="dxa"/>
            <w:tcBorders>
              <w:top w:val="single" w:sz="4" w:space="0" w:color="auto"/>
              <w:left w:val="single" w:sz="4" w:space="0" w:color="auto"/>
              <w:bottom w:val="single" w:sz="4" w:space="0" w:color="auto"/>
              <w:right w:val="single" w:sz="4" w:space="0" w:color="auto"/>
            </w:tcBorders>
            <w:shd w:val="clear" w:color="auto" w:fill="D9D9D9"/>
            <w:hideMark/>
          </w:tcPr>
          <w:p w14:paraId="44803E92" w14:textId="77777777" w:rsidR="00C65F01" w:rsidRPr="00682878" w:rsidRDefault="00C65F01" w:rsidP="00C65F01">
            <w:pPr>
              <w:spacing w:line="240" w:lineRule="atLeast"/>
              <w:jc w:val="both"/>
              <w:rPr>
                <w:rFonts w:ascii="Times New Roman" w:hAnsi="Times New Roman" w:cs="Times New Roman"/>
                <w:snapToGrid w:val="0"/>
                <w:sz w:val="24"/>
                <w:szCs w:val="24"/>
              </w:rPr>
            </w:pPr>
            <w:r w:rsidRPr="00682878">
              <w:rPr>
                <w:rFonts w:ascii="Times New Roman" w:hAnsi="Times New Roman" w:cs="Times New Roman"/>
                <w:snapToGrid w:val="0"/>
                <w:sz w:val="24"/>
                <w:szCs w:val="24"/>
              </w:rPr>
              <w:t>Investissement estimé</w:t>
            </w:r>
          </w:p>
        </w:tc>
        <w:tc>
          <w:tcPr>
            <w:tcW w:w="3474" w:type="dxa"/>
            <w:tcBorders>
              <w:top w:val="single" w:sz="4" w:space="0" w:color="auto"/>
              <w:left w:val="single" w:sz="4" w:space="0" w:color="auto"/>
              <w:bottom w:val="single" w:sz="4" w:space="0" w:color="auto"/>
              <w:right w:val="single" w:sz="4" w:space="0" w:color="auto"/>
            </w:tcBorders>
          </w:tcPr>
          <w:p w14:paraId="06ED3D10" w14:textId="77777777" w:rsidR="00C65F01" w:rsidRPr="00682878" w:rsidRDefault="00C65F01" w:rsidP="00C65F01">
            <w:pPr>
              <w:spacing w:line="240" w:lineRule="atLeast"/>
              <w:jc w:val="both"/>
              <w:rPr>
                <w:rFonts w:ascii="Times New Roman" w:hAnsi="Times New Roman" w:cs="Times New Roman"/>
                <w:snapToGrid w:val="0"/>
                <w:sz w:val="24"/>
                <w:szCs w:val="24"/>
              </w:rPr>
            </w:pPr>
          </w:p>
        </w:tc>
      </w:tr>
      <w:tr w:rsidR="00C65F01" w:rsidRPr="00682878" w14:paraId="0FB5E593" w14:textId="77777777" w:rsidTr="00C65F01">
        <w:tc>
          <w:tcPr>
            <w:tcW w:w="5382" w:type="dxa"/>
            <w:tcBorders>
              <w:top w:val="single" w:sz="4" w:space="0" w:color="auto"/>
              <w:left w:val="single" w:sz="4" w:space="0" w:color="auto"/>
              <w:bottom w:val="single" w:sz="4" w:space="0" w:color="auto"/>
              <w:right w:val="single" w:sz="4" w:space="0" w:color="auto"/>
            </w:tcBorders>
            <w:shd w:val="clear" w:color="auto" w:fill="D9D9D9"/>
            <w:hideMark/>
          </w:tcPr>
          <w:p w14:paraId="43DA821C" w14:textId="77777777" w:rsidR="00C65F01" w:rsidRPr="00682878" w:rsidRDefault="00C65F01" w:rsidP="00C65F01">
            <w:pPr>
              <w:spacing w:line="240" w:lineRule="atLeast"/>
              <w:jc w:val="both"/>
              <w:rPr>
                <w:rFonts w:ascii="Times New Roman" w:hAnsi="Times New Roman" w:cs="Times New Roman"/>
                <w:snapToGrid w:val="0"/>
                <w:sz w:val="24"/>
                <w:szCs w:val="24"/>
              </w:rPr>
            </w:pPr>
            <w:r w:rsidRPr="00682878">
              <w:rPr>
                <w:rFonts w:ascii="Times New Roman" w:hAnsi="Times New Roman" w:cs="Times New Roman"/>
                <w:snapToGrid w:val="0"/>
                <w:sz w:val="24"/>
                <w:szCs w:val="24"/>
              </w:rPr>
              <w:t xml:space="preserve">Date de démarrage/clôture </w:t>
            </w:r>
          </w:p>
        </w:tc>
        <w:tc>
          <w:tcPr>
            <w:tcW w:w="3474" w:type="dxa"/>
            <w:tcBorders>
              <w:top w:val="single" w:sz="4" w:space="0" w:color="auto"/>
              <w:left w:val="single" w:sz="4" w:space="0" w:color="auto"/>
              <w:bottom w:val="single" w:sz="4" w:space="0" w:color="auto"/>
              <w:right w:val="single" w:sz="4" w:space="0" w:color="auto"/>
            </w:tcBorders>
          </w:tcPr>
          <w:p w14:paraId="30BE4DA8" w14:textId="77777777" w:rsidR="00C65F01" w:rsidRPr="00682878" w:rsidRDefault="00C65F01" w:rsidP="00C65F01">
            <w:pPr>
              <w:spacing w:line="240" w:lineRule="atLeast"/>
              <w:jc w:val="both"/>
              <w:rPr>
                <w:rFonts w:ascii="Times New Roman" w:hAnsi="Times New Roman" w:cs="Times New Roman"/>
                <w:snapToGrid w:val="0"/>
                <w:sz w:val="24"/>
                <w:szCs w:val="24"/>
              </w:rPr>
            </w:pPr>
          </w:p>
        </w:tc>
      </w:tr>
    </w:tbl>
    <w:p w14:paraId="5034ED14" w14:textId="77777777" w:rsidR="00C65F01" w:rsidRDefault="00C65F01" w:rsidP="00C65F01">
      <w:pPr>
        <w:autoSpaceDE w:val="0"/>
        <w:autoSpaceDN w:val="0"/>
        <w:adjustRightInd w:val="0"/>
        <w:spacing w:after="120"/>
        <w:jc w:val="both"/>
        <w:rPr>
          <w:rFonts w:ascii="Times New Roman" w:hAnsi="Times New Roman" w:cs="Times New Roman"/>
          <w:sz w:val="24"/>
          <w:szCs w:val="24"/>
        </w:rPr>
      </w:pPr>
    </w:p>
    <w:tbl>
      <w:tblPr>
        <w:tblpPr w:leftFromText="141" w:rightFromText="141" w:horzAnchor="page" w:tblpX="1626" w:tblpY="480"/>
        <w:tblW w:w="932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1E0" w:firstRow="1" w:lastRow="1" w:firstColumn="1" w:lastColumn="1" w:noHBand="0" w:noVBand="0"/>
      </w:tblPr>
      <w:tblGrid>
        <w:gridCol w:w="4503"/>
        <w:gridCol w:w="708"/>
        <w:gridCol w:w="709"/>
        <w:gridCol w:w="1701"/>
        <w:gridCol w:w="1701"/>
      </w:tblGrid>
      <w:tr w:rsidR="000A6CE6" w:rsidRPr="00682878" w14:paraId="75E5BECE" w14:textId="77777777" w:rsidTr="00F35BA5">
        <w:trPr>
          <w:cantSplit/>
          <w:trHeight w:val="278"/>
          <w:tblHeader/>
        </w:trPr>
        <w:tc>
          <w:tcPr>
            <w:tcW w:w="4503" w:type="dxa"/>
            <w:vMerge w:val="restart"/>
            <w:hideMark/>
          </w:tcPr>
          <w:p w14:paraId="1977E658" w14:textId="77777777" w:rsidR="000A6CE6" w:rsidRPr="00682878" w:rsidRDefault="000A6CE6" w:rsidP="00F35BA5">
            <w:pPr>
              <w:adjustRightInd w:val="0"/>
              <w:snapToGrid w:val="0"/>
              <w:ind w:left="1134"/>
              <w:jc w:val="both"/>
              <w:rPr>
                <w:rFonts w:ascii="Times New Roman" w:hAnsi="Times New Roman" w:cs="Times New Roman"/>
                <w:b/>
                <w:sz w:val="24"/>
                <w:szCs w:val="24"/>
              </w:rPr>
            </w:pPr>
            <w:r w:rsidRPr="00682878">
              <w:rPr>
                <w:rFonts w:ascii="Times New Roman" w:hAnsi="Times New Roman" w:cs="Times New Roman"/>
                <w:b/>
                <w:sz w:val="24"/>
                <w:szCs w:val="24"/>
              </w:rPr>
              <w:t>Questions</w:t>
            </w:r>
          </w:p>
        </w:tc>
        <w:tc>
          <w:tcPr>
            <w:tcW w:w="1417" w:type="dxa"/>
            <w:gridSpan w:val="2"/>
            <w:hideMark/>
          </w:tcPr>
          <w:p w14:paraId="27CC7BC9" w14:textId="77777777" w:rsidR="000A6CE6" w:rsidRPr="00682878" w:rsidRDefault="000A6CE6" w:rsidP="009C2982">
            <w:pPr>
              <w:adjustRightInd w:val="0"/>
              <w:snapToGrid w:val="0"/>
              <w:jc w:val="both"/>
              <w:rPr>
                <w:rFonts w:ascii="Times New Roman" w:hAnsi="Times New Roman" w:cs="Times New Roman"/>
                <w:b/>
                <w:sz w:val="24"/>
                <w:szCs w:val="24"/>
              </w:rPr>
            </w:pPr>
            <w:r w:rsidRPr="00682878">
              <w:rPr>
                <w:rFonts w:ascii="Times New Roman" w:hAnsi="Times New Roman" w:cs="Times New Roman"/>
                <w:b/>
                <w:sz w:val="24"/>
                <w:szCs w:val="24"/>
              </w:rPr>
              <w:t>Réponse</w:t>
            </w:r>
          </w:p>
        </w:tc>
        <w:tc>
          <w:tcPr>
            <w:tcW w:w="1701" w:type="dxa"/>
            <w:vMerge w:val="restart"/>
            <w:hideMark/>
          </w:tcPr>
          <w:p w14:paraId="6AB5A23D" w14:textId="77777777" w:rsidR="000A6CE6" w:rsidRPr="00682878" w:rsidRDefault="000A6CE6" w:rsidP="009C2982">
            <w:pPr>
              <w:adjustRightInd w:val="0"/>
              <w:snapToGrid w:val="0"/>
              <w:spacing w:after="60"/>
              <w:jc w:val="both"/>
              <w:rPr>
                <w:rFonts w:ascii="Times New Roman" w:hAnsi="Times New Roman" w:cs="Times New Roman"/>
                <w:b/>
                <w:sz w:val="24"/>
                <w:szCs w:val="24"/>
              </w:rPr>
            </w:pPr>
            <w:r w:rsidRPr="00682878">
              <w:rPr>
                <w:rFonts w:ascii="Times New Roman" w:hAnsi="Times New Roman" w:cs="Times New Roman"/>
                <w:b/>
                <w:sz w:val="24"/>
                <w:szCs w:val="24"/>
              </w:rPr>
              <w:t xml:space="preserve">NES </w:t>
            </w:r>
            <w:r w:rsidR="002E1445">
              <w:rPr>
                <w:rFonts w:ascii="Times New Roman" w:hAnsi="Times New Roman" w:cs="Times New Roman"/>
                <w:b/>
                <w:sz w:val="24"/>
                <w:szCs w:val="24"/>
              </w:rPr>
              <w:t>pertinentes</w:t>
            </w:r>
          </w:p>
        </w:tc>
        <w:tc>
          <w:tcPr>
            <w:tcW w:w="1701" w:type="dxa"/>
            <w:vMerge w:val="restart"/>
            <w:hideMark/>
          </w:tcPr>
          <w:p w14:paraId="551DDE4B" w14:textId="77777777" w:rsidR="000A6CE6" w:rsidRPr="00682878" w:rsidRDefault="000A6CE6" w:rsidP="009C2982">
            <w:pPr>
              <w:adjustRightInd w:val="0"/>
              <w:snapToGrid w:val="0"/>
              <w:jc w:val="both"/>
              <w:rPr>
                <w:rFonts w:ascii="Times New Roman" w:hAnsi="Times New Roman" w:cs="Times New Roman"/>
                <w:b/>
                <w:sz w:val="24"/>
                <w:szCs w:val="24"/>
              </w:rPr>
            </w:pPr>
            <w:r w:rsidRPr="00682878">
              <w:rPr>
                <w:rFonts w:ascii="Times New Roman" w:hAnsi="Times New Roman" w:cs="Times New Roman"/>
                <w:b/>
                <w:sz w:val="24"/>
                <w:szCs w:val="24"/>
              </w:rPr>
              <w:t>Vérifications préalables/mesures à prendre</w:t>
            </w:r>
          </w:p>
        </w:tc>
      </w:tr>
      <w:tr w:rsidR="000A6CE6" w:rsidRPr="00682878" w14:paraId="32D07A51" w14:textId="77777777" w:rsidTr="00F35BA5">
        <w:trPr>
          <w:cantSplit/>
          <w:trHeight w:val="277"/>
          <w:tblHeader/>
        </w:trPr>
        <w:tc>
          <w:tcPr>
            <w:tcW w:w="4503" w:type="dxa"/>
            <w:vMerge/>
            <w:vAlign w:val="center"/>
            <w:hideMark/>
          </w:tcPr>
          <w:p w14:paraId="09D5E3B1" w14:textId="77777777" w:rsidR="000A6CE6" w:rsidRPr="00682878" w:rsidRDefault="000A6CE6" w:rsidP="00F35BA5">
            <w:pPr>
              <w:ind w:left="1134"/>
              <w:jc w:val="both"/>
              <w:rPr>
                <w:rFonts w:ascii="Times New Roman" w:hAnsi="Times New Roman" w:cs="Times New Roman"/>
                <w:b/>
                <w:sz w:val="24"/>
                <w:szCs w:val="24"/>
                <w:lang w:eastAsia="en-US"/>
              </w:rPr>
            </w:pPr>
          </w:p>
        </w:tc>
        <w:tc>
          <w:tcPr>
            <w:tcW w:w="708" w:type="dxa"/>
            <w:hideMark/>
          </w:tcPr>
          <w:p w14:paraId="6D8CC4B4" w14:textId="77777777" w:rsidR="000A6CE6" w:rsidRPr="00682878" w:rsidRDefault="000A6CE6" w:rsidP="009C2982">
            <w:pPr>
              <w:adjustRightInd w:val="0"/>
              <w:snapToGrid w:val="0"/>
              <w:jc w:val="both"/>
              <w:rPr>
                <w:rFonts w:ascii="Times New Roman" w:hAnsi="Times New Roman" w:cs="Times New Roman"/>
                <w:sz w:val="24"/>
                <w:szCs w:val="24"/>
              </w:rPr>
            </w:pPr>
            <w:r w:rsidRPr="00682878">
              <w:rPr>
                <w:rFonts w:ascii="Times New Roman" w:hAnsi="Times New Roman" w:cs="Times New Roman"/>
                <w:sz w:val="24"/>
                <w:szCs w:val="24"/>
              </w:rPr>
              <w:t>Oui</w:t>
            </w:r>
          </w:p>
        </w:tc>
        <w:tc>
          <w:tcPr>
            <w:tcW w:w="709" w:type="dxa"/>
            <w:hideMark/>
          </w:tcPr>
          <w:p w14:paraId="4C633190" w14:textId="77777777" w:rsidR="000A6CE6" w:rsidRPr="00682878" w:rsidRDefault="000A6CE6" w:rsidP="009C2982">
            <w:pPr>
              <w:adjustRightInd w:val="0"/>
              <w:snapToGrid w:val="0"/>
              <w:jc w:val="both"/>
              <w:rPr>
                <w:rFonts w:ascii="Times New Roman" w:hAnsi="Times New Roman" w:cs="Times New Roman"/>
                <w:sz w:val="24"/>
                <w:szCs w:val="24"/>
              </w:rPr>
            </w:pPr>
            <w:r w:rsidRPr="00682878">
              <w:rPr>
                <w:rFonts w:ascii="Times New Roman" w:hAnsi="Times New Roman" w:cs="Times New Roman"/>
                <w:sz w:val="24"/>
                <w:szCs w:val="24"/>
              </w:rPr>
              <w:t>Non</w:t>
            </w:r>
          </w:p>
        </w:tc>
        <w:tc>
          <w:tcPr>
            <w:tcW w:w="1701" w:type="dxa"/>
            <w:vMerge/>
            <w:vAlign w:val="center"/>
            <w:hideMark/>
          </w:tcPr>
          <w:p w14:paraId="14714B0A" w14:textId="77777777" w:rsidR="000A6CE6" w:rsidRPr="00682878" w:rsidRDefault="000A6CE6" w:rsidP="009C2982">
            <w:pPr>
              <w:jc w:val="both"/>
              <w:rPr>
                <w:rFonts w:ascii="Times New Roman" w:hAnsi="Times New Roman" w:cs="Times New Roman"/>
                <w:b/>
                <w:sz w:val="24"/>
                <w:szCs w:val="24"/>
                <w:lang w:eastAsia="en-US"/>
              </w:rPr>
            </w:pPr>
          </w:p>
        </w:tc>
        <w:tc>
          <w:tcPr>
            <w:tcW w:w="1701" w:type="dxa"/>
            <w:vMerge/>
            <w:vAlign w:val="center"/>
            <w:hideMark/>
          </w:tcPr>
          <w:p w14:paraId="59587D6C" w14:textId="77777777" w:rsidR="000A6CE6" w:rsidRPr="00682878" w:rsidRDefault="000A6CE6" w:rsidP="009C2982">
            <w:pPr>
              <w:jc w:val="both"/>
              <w:rPr>
                <w:rFonts w:ascii="Times New Roman" w:hAnsi="Times New Roman" w:cs="Times New Roman"/>
                <w:b/>
                <w:sz w:val="24"/>
                <w:szCs w:val="24"/>
                <w:lang w:eastAsia="en-US"/>
              </w:rPr>
            </w:pPr>
          </w:p>
        </w:tc>
      </w:tr>
      <w:tr w:rsidR="000A6CE6" w:rsidRPr="00682878" w14:paraId="765EAA6A" w14:textId="77777777" w:rsidTr="00F35BA5">
        <w:trPr>
          <w:cantSplit/>
        </w:trPr>
        <w:tc>
          <w:tcPr>
            <w:tcW w:w="4503" w:type="dxa"/>
            <w:hideMark/>
          </w:tcPr>
          <w:p w14:paraId="02F1465A" w14:textId="77777777" w:rsidR="000A6CE6" w:rsidRPr="00682878" w:rsidRDefault="000A6CE6" w:rsidP="00F35BA5">
            <w:pPr>
              <w:adjustRightInd w:val="0"/>
              <w:snapToGrid w:val="0"/>
              <w:ind w:left="1134"/>
              <w:jc w:val="both"/>
              <w:rPr>
                <w:rFonts w:ascii="Times New Roman" w:hAnsi="Times New Roman" w:cs="Times New Roman"/>
                <w:sz w:val="24"/>
                <w:szCs w:val="24"/>
              </w:rPr>
            </w:pPr>
            <w:r w:rsidRPr="00682878">
              <w:rPr>
                <w:rFonts w:ascii="Times New Roman" w:hAnsi="Times New Roman" w:cs="Times New Roman"/>
                <w:sz w:val="24"/>
                <w:szCs w:val="24"/>
              </w:rPr>
              <w:t xml:space="preserve">Le sous-projet comporte-t-il des travaux de génie civil incluant la construction, l’expansion, la rénovation ou la remise en état d’établissements de santé et/ou d’installations de gestion des déchets associées ? </w:t>
            </w:r>
          </w:p>
        </w:tc>
        <w:tc>
          <w:tcPr>
            <w:tcW w:w="708" w:type="dxa"/>
          </w:tcPr>
          <w:p w14:paraId="7D24A4C3"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709" w:type="dxa"/>
          </w:tcPr>
          <w:p w14:paraId="01D1C448"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1701" w:type="dxa"/>
            <w:hideMark/>
          </w:tcPr>
          <w:p w14:paraId="6763B6E0" w14:textId="77777777" w:rsidR="000A6CE6" w:rsidRPr="00682878" w:rsidRDefault="000A6CE6" w:rsidP="009C2982">
            <w:pPr>
              <w:adjustRightInd w:val="0"/>
              <w:snapToGrid w:val="0"/>
              <w:jc w:val="both"/>
              <w:rPr>
                <w:rFonts w:ascii="Times New Roman" w:hAnsi="Times New Roman" w:cs="Times New Roman"/>
                <w:sz w:val="24"/>
                <w:szCs w:val="24"/>
              </w:rPr>
            </w:pPr>
            <w:r w:rsidRPr="00682878">
              <w:rPr>
                <w:rFonts w:ascii="Times New Roman" w:hAnsi="Times New Roman" w:cs="Times New Roman"/>
                <w:sz w:val="24"/>
                <w:szCs w:val="24"/>
              </w:rPr>
              <w:t>NES n</w:t>
            </w:r>
            <w:r w:rsidRPr="00682878">
              <w:rPr>
                <w:rFonts w:ascii="Times New Roman" w:hAnsi="Times New Roman" w:cs="Times New Roman"/>
                <w:sz w:val="24"/>
                <w:szCs w:val="24"/>
                <w:vertAlign w:val="superscript"/>
              </w:rPr>
              <w:t>o</w:t>
            </w:r>
            <w:r w:rsidRPr="00682878">
              <w:rPr>
                <w:rFonts w:ascii="Times New Roman" w:hAnsi="Times New Roman" w:cs="Times New Roman"/>
                <w:sz w:val="24"/>
                <w:szCs w:val="24"/>
              </w:rPr>
              <w:t> 1</w:t>
            </w:r>
          </w:p>
        </w:tc>
        <w:tc>
          <w:tcPr>
            <w:tcW w:w="1701" w:type="dxa"/>
            <w:hideMark/>
          </w:tcPr>
          <w:p w14:paraId="776B9C78" w14:textId="77777777" w:rsidR="000A6CE6" w:rsidRPr="00682878" w:rsidRDefault="000A6CE6" w:rsidP="009C2982">
            <w:pPr>
              <w:adjustRightInd w:val="0"/>
              <w:snapToGrid w:val="0"/>
              <w:spacing w:before="60"/>
              <w:jc w:val="both"/>
              <w:rPr>
                <w:rFonts w:ascii="Times New Roman" w:hAnsi="Times New Roman" w:cs="Times New Roman"/>
                <w:sz w:val="24"/>
                <w:szCs w:val="24"/>
              </w:rPr>
            </w:pPr>
            <w:r w:rsidRPr="00682878">
              <w:rPr>
                <w:rFonts w:ascii="Times New Roman" w:hAnsi="Times New Roman" w:cs="Times New Roman"/>
                <w:sz w:val="24"/>
                <w:szCs w:val="24"/>
              </w:rPr>
              <w:t>EIES/PGES, PMPP</w:t>
            </w:r>
          </w:p>
        </w:tc>
      </w:tr>
      <w:tr w:rsidR="000A6CE6" w:rsidRPr="00682878" w14:paraId="4BA6CDC1" w14:textId="77777777" w:rsidTr="00F35BA5">
        <w:trPr>
          <w:cantSplit/>
        </w:trPr>
        <w:tc>
          <w:tcPr>
            <w:tcW w:w="4503" w:type="dxa"/>
            <w:hideMark/>
          </w:tcPr>
          <w:p w14:paraId="28BCAA68" w14:textId="77777777" w:rsidR="000A6CE6" w:rsidRPr="00682878" w:rsidRDefault="000A6CE6" w:rsidP="00F35BA5">
            <w:pPr>
              <w:adjustRightInd w:val="0"/>
              <w:snapToGrid w:val="0"/>
              <w:ind w:left="1134"/>
              <w:jc w:val="both"/>
              <w:rPr>
                <w:rFonts w:ascii="Times New Roman" w:hAnsi="Times New Roman" w:cs="Times New Roman"/>
                <w:sz w:val="24"/>
                <w:szCs w:val="24"/>
              </w:rPr>
            </w:pPr>
            <w:r w:rsidRPr="00682878">
              <w:rPr>
                <w:rFonts w:ascii="Times New Roman" w:hAnsi="Times New Roman" w:cs="Times New Roman"/>
                <w:sz w:val="24"/>
                <w:szCs w:val="24"/>
              </w:rPr>
              <w:t xml:space="preserve">Le sous-projet requiert-il l’acquisition de terres et/ou des restrictions à l’utilisation des terres ? </w:t>
            </w:r>
          </w:p>
        </w:tc>
        <w:tc>
          <w:tcPr>
            <w:tcW w:w="708" w:type="dxa"/>
          </w:tcPr>
          <w:p w14:paraId="68E22208"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709" w:type="dxa"/>
          </w:tcPr>
          <w:p w14:paraId="46408D55"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1701" w:type="dxa"/>
            <w:hideMark/>
          </w:tcPr>
          <w:p w14:paraId="357ADC75" w14:textId="77777777" w:rsidR="000A6CE6" w:rsidRPr="00682878" w:rsidRDefault="000A6CE6" w:rsidP="009C2982">
            <w:pPr>
              <w:adjustRightInd w:val="0"/>
              <w:snapToGrid w:val="0"/>
              <w:jc w:val="both"/>
              <w:rPr>
                <w:rFonts w:ascii="Times New Roman" w:hAnsi="Times New Roman" w:cs="Times New Roman"/>
                <w:sz w:val="24"/>
                <w:szCs w:val="24"/>
              </w:rPr>
            </w:pPr>
            <w:r w:rsidRPr="00682878">
              <w:rPr>
                <w:rFonts w:ascii="Times New Roman" w:hAnsi="Times New Roman" w:cs="Times New Roman"/>
                <w:sz w:val="24"/>
                <w:szCs w:val="24"/>
              </w:rPr>
              <w:t>NES n</w:t>
            </w:r>
            <w:r w:rsidRPr="00682878">
              <w:rPr>
                <w:rFonts w:ascii="Times New Roman" w:hAnsi="Times New Roman" w:cs="Times New Roman"/>
                <w:sz w:val="24"/>
                <w:szCs w:val="24"/>
                <w:vertAlign w:val="superscript"/>
              </w:rPr>
              <w:t>o</w:t>
            </w:r>
            <w:r w:rsidRPr="00682878">
              <w:rPr>
                <w:rFonts w:ascii="Times New Roman" w:hAnsi="Times New Roman" w:cs="Times New Roman"/>
                <w:sz w:val="24"/>
                <w:szCs w:val="24"/>
              </w:rPr>
              <w:t> 5</w:t>
            </w:r>
          </w:p>
        </w:tc>
        <w:tc>
          <w:tcPr>
            <w:tcW w:w="1701" w:type="dxa"/>
            <w:hideMark/>
          </w:tcPr>
          <w:p w14:paraId="45684188" w14:textId="77777777" w:rsidR="000A6CE6" w:rsidRPr="00682878" w:rsidRDefault="000A6CE6" w:rsidP="009C2982">
            <w:pPr>
              <w:adjustRightInd w:val="0"/>
              <w:snapToGrid w:val="0"/>
              <w:spacing w:before="60"/>
              <w:jc w:val="both"/>
              <w:rPr>
                <w:rFonts w:ascii="Times New Roman" w:hAnsi="Times New Roman" w:cs="Times New Roman"/>
                <w:sz w:val="24"/>
                <w:szCs w:val="24"/>
              </w:rPr>
            </w:pPr>
            <w:r w:rsidRPr="00682878">
              <w:rPr>
                <w:rFonts w:ascii="Times New Roman" w:hAnsi="Times New Roman" w:cs="Times New Roman"/>
                <w:sz w:val="24"/>
                <w:szCs w:val="24"/>
              </w:rPr>
              <w:t>PAR complet/abrégé, PMPP</w:t>
            </w:r>
          </w:p>
        </w:tc>
      </w:tr>
      <w:tr w:rsidR="000A6CE6" w:rsidRPr="00682878" w14:paraId="5C3340EC" w14:textId="77777777" w:rsidTr="00F35BA5">
        <w:trPr>
          <w:cantSplit/>
        </w:trPr>
        <w:tc>
          <w:tcPr>
            <w:tcW w:w="4503" w:type="dxa"/>
            <w:hideMark/>
          </w:tcPr>
          <w:p w14:paraId="59304CAA" w14:textId="77777777" w:rsidR="000A6CE6" w:rsidRPr="00682878" w:rsidRDefault="000A6CE6" w:rsidP="00F35BA5">
            <w:pPr>
              <w:adjustRightInd w:val="0"/>
              <w:snapToGrid w:val="0"/>
              <w:ind w:left="1134"/>
              <w:jc w:val="both"/>
              <w:rPr>
                <w:rFonts w:ascii="Times New Roman" w:hAnsi="Times New Roman" w:cs="Times New Roman"/>
                <w:sz w:val="24"/>
                <w:szCs w:val="24"/>
              </w:rPr>
            </w:pPr>
            <w:r w:rsidRPr="00682878">
              <w:rPr>
                <w:rFonts w:ascii="Times New Roman" w:hAnsi="Times New Roman" w:cs="Times New Roman"/>
                <w:sz w:val="24"/>
                <w:szCs w:val="24"/>
              </w:rPr>
              <w:t>Le sous-projet requiert-il l’acquisition d’installations destinées à l’accueil des patients (y compris des cas non confirmés à des fins d’observation ou de confinement) ?</w:t>
            </w:r>
          </w:p>
        </w:tc>
        <w:tc>
          <w:tcPr>
            <w:tcW w:w="708" w:type="dxa"/>
          </w:tcPr>
          <w:p w14:paraId="2CF9F0A6"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709" w:type="dxa"/>
          </w:tcPr>
          <w:p w14:paraId="0B91D072"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1701" w:type="dxa"/>
            <w:hideMark/>
          </w:tcPr>
          <w:p w14:paraId="73F66B78" w14:textId="77777777" w:rsidR="000A6CE6" w:rsidRPr="00682878" w:rsidRDefault="000A6CE6" w:rsidP="009C2982">
            <w:pPr>
              <w:adjustRightInd w:val="0"/>
              <w:snapToGrid w:val="0"/>
              <w:jc w:val="both"/>
              <w:rPr>
                <w:rFonts w:ascii="Times New Roman" w:hAnsi="Times New Roman" w:cs="Times New Roman"/>
                <w:sz w:val="24"/>
                <w:szCs w:val="24"/>
              </w:rPr>
            </w:pPr>
            <w:r w:rsidRPr="00682878">
              <w:rPr>
                <w:rFonts w:ascii="Times New Roman" w:hAnsi="Times New Roman" w:cs="Times New Roman"/>
                <w:sz w:val="24"/>
                <w:szCs w:val="24"/>
              </w:rPr>
              <w:t>NES n</w:t>
            </w:r>
            <w:r w:rsidRPr="00682878">
              <w:rPr>
                <w:rFonts w:ascii="Times New Roman" w:hAnsi="Times New Roman" w:cs="Times New Roman"/>
                <w:sz w:val="24"/>
                <w:szCs w:val="24"/>
                <w:vertAlign w:val="superscript"/>
              </w:rPr>
              <w:t>o</w:t>
            </w:r>
            <w:r w:rsidRPr="00682878">
              <w:rPr>
                <w:rFonts w:ascii="Times New Roman" w:hAnsi="Times New Roman" w:cs="Times New Roman"/>
                <w:sz w:val="24"/>
                <w:szCs w:val="24"/>
              </w:rPr>
              <w:t> 5</w:t>
            </w:r>
          </w:p>
        </w:tc>
        <w:tc>
          <w:tcPr>
            <w:tcW w:w="1701" w:type="dxa"/>
          </w:tcPr>
          <w:p w14:paraId="4F85D46D" w14:textId="77777777" w:rsidR="000A6CE6" w:rsidRPr="00682878" w:rsidRDefault="000A6CE6" w:rsidP="009C2982">
            <w:pPr>
              <w:adjustRightInd w:val="0"/>
              <w:snapToGrid w:val="0"/>
              <w:spacing w:before="60"/>
              <w:jc w:val="both"/>
              <w:rPr>
                <w:rFonts w:ascii="Times New Roman" w:hAnsi="Times New Roman" w:cs="Times New Roman"/>
                <w:sz w:val="24"/>
                <w:szCs w:val="24"/>
              </w:rPr>
            </w:pPr>
          </w:p>
        </w:tc>
      </w:tr>
      <w:tr w:rsidR="000A6CE6" w:rsidRPr="00682878" w14:paraId="4A6529FC" w14:textId="77777777" w:rsidTr="00F35BA5">
        <w:trPr>
          <w:cantSplit/>
        </w:trPr>
        <w:tc>
          <w:tcPr>
            <w:tcW w:w="4503" w:type="dxa"/>
            <w:hideMark/>
          </w:tcPr>
          <w:p w14:paraId="354E8A15" w14:textId="77777777" w:rsidR="000A6CE6" w:rsidRPr="00682878" w:rsidRDefault="000A6CE6" w:rsidP="00F35BA5">
            <w:pPr>
              <w:adjustRightInd w:val="0"/>
              <w:snapToGrid w:val="0"/>
              <w:ind w:left="1134"/>
              <w:jc w:val="both"/>
              <w:rPr>
                <w:rFonts w:ascii="Times New Roman" w:hAnsi="Times New Roman" w:cs="Times New Roman"/>
                <w:sz w:val="24"/>
                <w:szCs w:val="24"/>
              </w:rPr>
            </w:pPr>
            <w:r w:rsidRPr="00682878">
              <w:rPr>
                <w:rFonts w:ascii="Times New Roman" w:hAnsi="Times New Roman" w:cs="Times New Roman"/>
                <w:sz w:val="24"/>
                <w:szCs w:val="24"/>
              </w:rPr>
              <w:t>Le sous-projet est-il associé à des installations externes de gestion de déchets, comme une décharge contrôlée, un incinérateur ou une station d’épuration des eaux usées pour l’élimination des déchets médicaux appartenant à des tiers ?</w:t>
            </w:r>
          </w:p>
        </w:tc>
        <w:tc>
          <w:tcPr>
            <w:tcW w:w="708" w:type="dxa"/>
          </w:tcPr>
          <w:p w14:paraId="21141422"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709" w:type="dxa"/>
          </w:tcPr>
          <w:p w14:paraId="1A55214A"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1701" w:type="dxa"/>
            <w:hideMark/>
          </w:tcPr>
          <w:p w14:paraId="4EEACB8E" w14:textId="77777777" w:rsidR="000A6CE6" w:rsidRPr="00682878" w:rsidRDefault="000A6CE6" w:rsidP="009C2982">
            <w:pPr>
              <w:adjustRightInd w:val="0"/>
              <w:snapToGrid w:val="0"/>
              <w:jc w:val="both"/>
              <w:rPr>
                <w:rFonts w:ascii="Times New Roman" w:hAnsi="Times New Roman" w:cs="Times New Roman"/>
                <w:sz w:val="24"/>
                <w:szCs w:val="24"/>
              </w:rPr>
            </w:pPr>
            <w:r w:rsidRPr="00682878">
              <w:rPr>
                <w:rFonts w:ascii="Times New Roman" w:hAnsi="Times New Roman" w:cs="Times New Roman"/>
                <w:sz w:val="24"/>
                <w:szCs w:val="24"/>
              </w:rPr>
              <w:t>NES n</w:t>
            </w:r>
            <w:r w:rsidRPr="00682878">
              <w:rPr>
                <w:rFonts w:ascii="Times New Roman" w:hAnsi="Times New Roman" w:cs="Times New Roman"/>
                <w:sz w:val="24"/>
                <w:szCs w:val="24"/>
                <w:vertAlign w:val="superscript"/>
              </w:rPr>
              <w:t>o</w:t>
            </w:r>
            <w:r w:rsidRPr="00682878">
              <w:rPr>
                <w:rFonts w:ascii="Times New Roman" w:hAnsi="Times New Roman" w:cs="Times New Roman"/>
                <w:sz w:val="24"/>
                <w:szCs w:val="24"/>
              </w:rPr>
              <w:t> 3</w:t>
            </w:r>
          </w:p>
        </w:tc>
        <w:tc>
          <w:tcPr>
            <w:tcW w:w="1701" w:type="dxa"/>
            <w:hideMark/>
          </w:tcPr>
          <w:p w14:paraId="208FDEDB" w14:textId="77777777" w:rsidR="000A6CE6" w:rsidRPr="00682878" w:rsidRDefault="000A6CE6" w:rsidP="009C2982">
            <w:pPr>
              <w:adjustRightInd w:val="0"/>
              <w:snapToGrid w:val="0"/>
              <w:spacing w:before="60"/>
              <w:jc w:val="both"/>
              <w:rPr>
                <w:rFonts w:ascii="Times New Roman" w:hAnsi="Times New Roman" w:cs="Times New Roman"/>
                <w:sz w:val="24"/>
                <w:szCs w:val="24"/>
              </w:rPr>
            </w:pPr>
            <w:r w:rsidRPr="00682878">
              <w:rPr>
                <w:rFonts w:ascii="Times New Roman" w:hAnsi="Times New Roman" w:cs="Times New Roman"/>
                <w:sz w:val="24"/>
                <w:szCs w:val="24"/>
              </w:rPr>
              <w:t>EIES/PGES, PMPP</w:t>
            </w:r>
          </w:p>
        </w:tc>
      </w:tr>
      <w:tr w:rsidR="000A6CE6" w:rsidRPr="00682878" w14:paraId="6F3609F6" w14:textId="77777777" w:rsidTr="00F35BA5">
        <w:trPr>
          <w:cantSplit/>
        </w:trPr>
        <w:tc>
          <w:tcPr>
            <w:tcW w:w="4503" w:type="dxa"/>
            <w:hideMark/>
          </w:tcPr>
          <w:p w14:paraId="26088BC1" w14:textId="77777777" w:rsidR="000A6CE6" w:rsidRPr="00682878" w:rsidRDefault="000A6CE6" w:rsidP="00F35BA5">
            <w:pPr>
              <w:adjustRightInd w:val="0"/>
              <w:snapToGrid w:val="0"/>
              <w:ind w:left="1134"/>
              <w:jc w:val="both"/>
              <w:rPr>
                <w:rFonts w:ascii="Times New Roman" w:hAnsi="Times New Roman" w:cs="Times New Roman"/>
                <w:sz w:val="24"/>
                <w:szCs w:val="24"/>
              </w:rPr>
            </w:pPr>
            <w:r w:rsidRPr="00682878">
              <w:rPr>
                <w:rFonts w:ascii="Times New Roman" w:hAnsi="Times New Roman" w:cs="Times New Roman"/>
                <w:sz w:val="24"/>
                <w:szCs w:val="24"/>
              </w:rPr>
              <w:t>Existe-t-il un cadre réglementaire solide ou des capacités institutionnelles suffisantes pour la lutte contre les infections nosocomiales et la gestion des déchets médicaux ?</w:t>
            </w:r>
          </w:p>
        </w:tc>
        <w:tc>
          <w:tcPr>
            <w:tcW w:w="708" w:type="dxa"/>
          </w:tcPr>
          <w:p w14:paraId="30E63179"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709" w:type="dxa"/>
          </w:tcPr>
          <w:p w14:paraId="0A04B7F1"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1701" w:type="dxa"/>
            <w:hideMark/>
          </w:tcPr>
          <w:p w14:paraId="721148E0" w14:textId="77777777" w:rsidR="000A6CE6" w:rsidRPr="00682878" w:rsidRDefault="000A6CE6" w:rsidP="009C2982">
            <w:pPr>
              <w:adjustRightInd w:val="0"/>
              <w:snapToGrid w:val="0"/>
              <w:jc w:val="both"/>
              <w:rPr>
                <w:rFonts w:ascii="Times New Roman" w:hAnsi="Times New Roman" w:cs="Times New Roman"/>
                <w:sz w:val="24"/>
                <w:szCs w:val="24"/>
              </w:rPr>
            </w:pPr>
            <w:r w:rsidRPr="00682878">
              <w:rPr>
                <w:rFonts w:ascii="Times New Roman" w:hAnsi="Times New Roman" w:cs="Times New Roman"/>
                <w:sz w:val="24"/>
                <w:szCs w:val="24"/>
              </w:rPr>
              <w:t>NES n</w:t>
            </w:r>
            <w:r w:rsidRPr="00682878">
              <w:rPr>
                <w:rFonts w:ascii="Times New Roman" w:hAnsi="Times New Roman" w:cs="Times New Roman"/>
                <w:sz w:val="24"/>
                <w:szCs w:val="24"/>
                <w:vertAlign w:val="superscript"/>
              </w:rPr>
              <w:t>o</w:t>
            </w:r>
            <w:r w:rsidRPr="00682878">
              <w:rPr>
                <w:rFonts w:ascii="Times New Roman" w:hAnsi="Times New Roman" w:cs="Times New Roman"/>
                <w:sz w:val="24"/>
                <w:szCs w:val="24"/>
              </w:rPr>
              <w:t> 1</w:t>
            </w:r>
          </w:p>
        </w:tc>
        <w:tc>
          <w:tcPr>
            <w:tcW w:w="1701" w:type="dxa"/>
            <w:hideMark/>
          </w:tcPr>
          <w:p w14:paraId="1C25BFA6" w14:textId="77777777" w:rsidR="000A6CE6" w:rsidRPr="00682878" w:rsidRDefault="000A6CE6" w:rsidP="009C2982">
            <w:pPr>
              <w:adjustRightInd w:val="0"/>
              <w:snapToGrid w:val="0"/>
              <w:spacing w:before="60"/>
              <w:jc w:val="both"/>
              <w:rPr>
                <w:rFonts w:ascii="Times New Roman" w:hAnsi="Times New Roman" w:cs="Times New Roman"/>
                <w:sz w:val="24"/>
                <w:szCs w:val="24"/>
              </w:rPr>
            </w:pPr>
            <w:r w:rsidRPr="00682878">
              <w:rPr>
                <w:rFonts w:ascii="Times New Roman" w:hAnsi="Times New Roman" w:cs="Times New Roman"/>
                <w:sz w:val="24"/>
                <w:szCs w:val="24"/>
              </w:rPr>
              <w:t>EIES/PGES, PMPP</w:t>
            </w:r>
          </w:p>
        </w:tc>
      </w:tr>
      <w:tr w:rsidR="000A6CE6" w:rsidRPr="00682878" w14:paraId="1884780F" w14:textId="77777777" w:rsidTr="00F35BA5">
        <w:trPr>
          <w:cantSplit/>
        </w:trPr>
        <w:tc>
          <w:tcPr>
            <w:tcW w:w="4503" w:type="dxa"/>
            <w:hideMark/>
          </w:tcPr>
          <w:p w14:paraId="07290739" w14:textId="77777777" w:rsidR="000A6CE6" w:rsidRPr="00682878" w:rsidRDefault="000A6CE6" w:rsidP="00F35BA5">
            <w:pPr>
              <w:adjustRightInd w:val="0"/>
              <w:snapToGrid w:val="0"/>
              <w:ind w:left="1134"/>
              <w:jc w:val="both"/>
              <w:rPr>
                <w:rFonts w:ascii="Times New Roman" w:hAnsi="Times New Roman" w:cs="Times New Roman"/>
                <w:sz w:val="24"/>
                <w:szCs w:val="24"/>
              </w:rPr>
            </w:pPr>
            <w:r w:rsidRPr="00682878">
              <w:rPr>
                <w:rFonts w:ascii="Times New Roman" w:hAnsi="Times New Roman" w:cs="Times New Roman"/>
                <w:sz w:val="24"/>
                <w:szCs w:val="24"/>
              </w:rPr>
              <w:t>Le sous-projet requiert-il le recrutement de travailleurs directs, de travailleurs contractuels, de fournisseurs principaux et/ou de travailleurs communautaires ?</w:t>
            </w:r>
          </w:p>
        </w:tc>
        <w:tc>
          <w:tcPr>
            <w:tcW w:w="708" w:type="dxa"/>
          </w:tcPr>
          <w:p w14:paraId="4C06DC10"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709" w:type="dxa"/>
          </w:tcPr>
          <w:p w14:paraId="3E354128"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1701" w:type="dxa"/>
            <w:hideMark/>
          </w:tcPr>
          <w:p w14:paraId="1C11723A" w14:textId="77777777" w:rsidR="000A6CE6" w:rsidRPr="00682878" w:rsidRDefault="000A6CE6" w:rsidP="009C2982">
            <w:pPr>
              <w:adjustRightInd w:val="0"/>
              <w:snapToGrid w:val="0"/>
              <w:jc w:val="both"/>
              <w:rPr>
                <w:rFonts w:ascii="Times New Roman" w:hAnsi="Times New Roman" w:cs="Times New Roman"/>
                <w:sz w:val="24"/>
                <w:szCs w:val="24"/>
              </w:rPr>
            </w:pPr>
            <w:r w:rsidRPr="00682878">
              <w:rPr>
                <w:rFonts w:ascii="Times New Roman" w:hAnsi="Times New Roman" w:cs="Times New Roman"/>
                <w:sz w:val="24"/>
                <w:szCs w:val="24"/>
              </w:rPr>
              <w:t>NES n</w:t>
            </w:r>
            <w:r w:rsidRPr="00682878">
              <w:rPr>
                <w:rFonts w:ascii="Times New Roman" w:hAnsi="Times New Roman" w:cs="Times New Roman"/>
                <w:sz w:val="24"/>
                <w:szCs w:val="24"/>
                <w:vertAlign w:val="superscript"/>
              </w:rPr>
              <w:t>o</w:t>
            </w:r>
            <w:r w:rsidRPr="00682878">
              <w:rPr>
                <w:rFonts w:ascii="Times New Roman" w:hAnsi="Times New Roman" w:cs="Times New Roman"/>
                <w:sz w:val="24"/>
                <w:szCs w:val="24"/>
              </w:rPr>
              <w:t> 2</w:t>
            </w:r>
          </w:p>
        </w:tc>
        <w:tc>
          <w:tcPr>
            <w:tcW w:w="1701" w:type="dxa"/>
            <w:hideMark/>
          </w:tcPr>
          <w:p w14:paraId="6457D49D" w14:textId="77777777" w:rsidR="000A6CE6" w:rsidRPr="00682878" w:rsidRDefault="000A6CE6" w:rsidP="009C2982">
            <w:pPr>
              <w:adjustRightInd w:val="0"/>
              <w:snapToGrid w:val="0"/>
              <w:spacing w:before="60"/>
              <w:jc w:val="both"/>
              <w:rPr>
                <w:rFonts w:ascii="Times New Roman" w:hAnsi="Times New Roman" w:cs="Times New Roman"/>
                <w:sz w:val="24"/>
                <w:szCs w:val="24"/>
              </w:rPr>
            </w:pPr>
            <w:r w:rsidRPr="00682878">
              <w:rPr>
                <w:rFonts w:ascii="Times New Roman" w:hAnsi="Times New Roman" w:cs="Times New Roman"/>
                <w:sz w:val="24"/>
                <w:szCs w:val="24"/>
              </w:rPr>
              <w:t>Procédures de gestion de la main-d’œuvre, PMPP</w:t>
            </w:r>
          </w:p>
        </w:tc>
      </w:tr>
      <w:tr w:rsidR="000A6CE6" w:rsidRPr="00682878" w14:paraId="1FD709AA" w14:textId="77777777" w:rsidTr="00F35BA5">
        <w:trPr>
          <w:cantSplit/>
        </w:trPr>
        <w:tc>
          <w:tcPr>
            <w:tcW w:w="4503" w:type="dxa"/>
            <w:hideMark/>
          </w:tcPr>
          <w:p w14:paraId="2CFE95F1" w14:textId="77777777" w:rsidR="000A6CE6" w:rsidRPr="00682878" w:rsidRDefault="000A6CE6" w:rsidP="00F35BA5">
            <w:pPr>
              <w:adjustRightInd w:val="0"/>
              <w:snapToGrid w:val="0"/>
              <w:ind w:left="1134"/>
              <w:jc w:val="both"/>
              <w:rPr>
                <w:rFonts w:ascii="Times New Roman" w:hAnsi="Times New Roman" w:cs="Times New Roman"/>
                <w:sz w:val="24"/>
                <w:szCs w:val="24"/>
              </w:rPr>
            </w:pPr>
            <w:r w:rsidRPr="00682878">
              <w:rPr>
                <w:rFonts w:ascii="Times New Roman" w:hAnsi="Times New Roman" w:cs="Times New Roman"/>
                <w:sz w:val="24"/>
                <w:szCs w:val="24"/>
              </w:rPr>
              <w:t>Le sous-projet prévoit-il le transport transfrontalier de spécimens, d’échantillons, de matériel infectieux et de matières dangereuses ?</w:t>
            </w:r>
          </w:p>
        </w:tc>
        <w:tc>
          <w:tcPr>
            <w:tcW w:w="708" w:type="dxa"/>
          </w:tcPr>
          <w:p w14:paraId="3DCB04C2"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709" w:type="dxa"/>
          </w:tcPr>
          <w:p w14:paraId="308267E2"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1701" w:type="dxa"/>
            <w:hideMark/>
          </w:tcPr>
          <w:p w14:paraId="15D8280A" w14:textId="77777777" w:rsidR="000A6CE6" w:rsidRPr="00682878" w:rsidRDefault="000A6CE6" w:rsidP="009C2982">
            <w:pPr>
              <w:adjustRightInd w:val="0"/>
              <w:snapToGrid w:val="0"/>
              <w:jc w:val="both"/>
              <w:rPr>
                <w:rFonts w:ascii="Times New Roman" w:hAnsi="Times New Roman" w:cs="Times New Roman"/>
                <w:sz w:val="24"/>
                <w:szCs w:val="24"/>
              </w:rPr>
            </w:pPr>
            <w:r w:rsidRPr="00682878">
              <w:rPr>
                <w:rFonts w:ascii="Times New Roman" w:hAnsi="Times New Roman" w:cs="Times New Roman"/>
                <w:sz w:val="24"/>
                <w:szCs w:val="24"/>
              </w:rPr>
              <w:t>NES n</w:t>
            </w:r>
            <w:r w:rsidRPr="00682878">
              <w:rPr>
                <w:rFonts w:ascii="Times New Roman" w:hAnsi="Times New Roman" w:cs="Times New Roman"/>
                <w:sz w:val="24"/>
                <w:szCs w:val="24"/>
                <w:vertAlign w:val="superscript"/>
              </w:rPr>
              <w:t>o</w:t>
            </w:r>
            <w:r w:rsidRPr="00682878">
              <w:rPr>
                <w:rFonts w:ascii="Times New Roman" w:hAnsi="Times New Roman" w:cs="Times New Roman"/>
                <w:sz w:val="24"/>
                <w:szCs w:val="24"/>
              </w:rPr>
              <w:t> 3</w:t>
            </w:r>
          </w:p>
        </w:tc>
        <w:tc>
          <w:tcPr>
            <w:tcW w:w="1701" w:type="dxa"/>
            <w:hideMark/>
          </w:tcPr>
          <w:p w14:paraId="2084C06E" w14:textId="77777777" w:rsidR="000A6CE6" w:rsidRPr="00682878" w:rsidRDefault="000A6CE6" w:rsidP="009C2982">
            <w:pPr>
              <w:adjustRightInd w:val="0"/>
              <w:snapToGrid w:val="0"/>
              <w:spacing w:before="60"/>
              <w:jc w:val="both"/>
              <w:rPr>
                <w:rFonts w:ascii="Times New Roman" w:hAnsi="Times New Roman" w:cs="Times New Roman"/>
                <w:sz w:val="24"/>
                <w:szCs w:val="24"/>
              </w:rPr>
            </w:pPr>
            <w:r w:rsidRPr="00682878">
              <w:rPr>
                <w:rFonts w:ascii="Times New Roman" w:hAnsi="Times New Roman" w:cs="Times New Roman"/>
                <w:sz w:val="24"/>
                <w:szCs w:val="24"/>
              </w:rPr>
              <w:t>EIES/PGES, PMPP</w:t>
            </w:r>
          </w:p>
        </w:tc>
      </w:tr>
      <w:tr w:rsidR="000A6CE6" w:rsidRPr="00682878" w14:paraId="55ED001D" w14:textId="77777777" w:rsidTr="00F35BA5">
        <w:trPr>
          <w:cantSplit/>
        </w:trPr>
        <w:tc>
          <w:tcPr>
            <w:tcW w:w="4503" w:type="dxa"/>
            <w:hideMark/>
          </w:tcPr>
          <w:p w14:paraId="179A8019" w14:textId="77777777" w:rsidR="000A6CE6" w:rsidRPr="00682878" w:rsidRDefault="000A6CE6" w:rsidP="00F35BA5">
            <w:pPr>
              <w:adjustRightInd w:val="0"/>
              <w:snapToGrid w:val="0"/>
              <w:ind w:left="1134"/>
              <w:jc w:val="both"/>
              <w:rPr>
                <w:rFonts w:ascii="Times New Roman" w:hAnsi="Times New Roman" w:cs="Times New Roman"/>
                <w:sz w:val="24"/>
                <w:szCs w:val="24"/>
              </w:rPr>
            </w:pPr>
            <w:r w:rsidRPr="00682878">
              <w:rPr>
                <w:rFonts w:ascii="Times New Roman" w:hAnsi="Times New Roman" w:cs="Times New Roman"/>
                <w:sz w:val="24"/>
                <w:szCs w:val="24"/>
              </w:rPr>
              <w:t>Le sous-projet requiert-il d’avoir recours à du personnel de sécurité durant la construction et/ou l’exploitation des établissements de santé ?</w:t>
            </w:r>
          </w:p>
        </w:tc>
        <w:tc>
          <w:tcPr>
            <w:tcW w:w="708" w:type="dxa"/>
          </w:tcPr>
          <w:p w14:paraId="1D31018C"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709" w:type="dxa"/>
          </w:tcPr>
          <w:p w14:paraId="7C150FC1"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1701" w:type="dxa"/>
            <w:hideMark/>
          </w:tcPr>
          <w:p w14:paraId="4F0A4C49" w14:textId="77777777" w:rsidR="000A6CE6" w:rsidRPr="00682878" w:rsidRDefault="000A6CE6" w:rsidP="009C2982">
            <w:pPr>
              <w:adjustRightInd w:val="0"/>
              <w:snapToGrid w:val="0"/>
              <w:jc w:val="both"/>
              <w:rPr>
                <w:rFonts w:ascii="Times New Roman" w:hAnsi="Times New Roman" w:cs="Times New Roman"/>
                <w:sz w:val="24"/>
                <w:szCs w:val="24"/>
              </w:rPr>
            </w:pPr>
            <w:r w:rsidRPr="00682878">
              <w:rPr>
                <w:rFonts w:ascii="Times New Roman" w:hAnsi="Times New Roman" w:cs="Times New Roman"/>
                <w:sz w:val="24"/>
                <w:szCs w:val="24"/>
              </w:rPr>
              <w:t>NES n</w:t>
            </w:r>
            <w:r w:rsidRPr="00682878">
              <w:rPr>
                <w:rFonts w:ascii="Times New Roman" w:hAnsi="Times New Roman" w:cs="Times New Roman"/>
                <w:sz w:val="24"/>
                <w:szCs w:val="24"/>
                <w:vertAlign w:val="superscript"/>
              </w:rPr>
              <w:t>o</w:t>
            </w:r>
            <w:r w:rsidRPr="00682878">
              <w:rPr>
                <w:rFonts w:ascii="Times New Roman" w:hAnsi="Times New Roman" w:cs="Times New Roman"/>
                <w:sz w:val="24"/>
                <w:szCs w:val="24"/>
              </w:rPr>
              <w:t> 4</w:t>
            </w:r>
          </w:p>
        </w:tc>
        <w:tc>
          <w:tcPr>
            <w:tcW w:w="1701" w:type="dxa"/>
            <w:hideMark/>
          </w:tcPr>
          <w:p w14:paraId="591D5905" w14:textId="77777777" w:rsidR="000A6CE6" w:rsidRPr="00682878" w:rsidRDefault="000A6CE6" w:rsidP="009C2982">
            <w:pPr>
              <w:adjustRightInd w:val="0"/>
              <w:snapToGrid w:val="0"/>
              <w:spacing w:before="60"/>
              <w:jc w:val="both"/>
              <w:rPr>
                <w:rFonts w:ascii="Times New Roman" w:hAnsi="Times New Roman" w:cs="Times New Roman"/>
                <w:sz w:val="24"/>
                <w:szCs w:val="24"/>
              </w:rPr>
            </w:pPr>
            <w:r w:rsidRPr="00682878">
              <w:rPr>
                <w:rFonts w:ascii="Times New Roman" w:hAnsi="Times New Roman" w:cs="Times New Roman"/>
                <w:sz w:val="24"/>
                <w:szCs w:val="24"/>
              </w:rPr>
              <w:t>EIES/PGES, PMPP</w:t>
            </w:r>
          </w:p>
        </w:tc>
      </w:tr>
      <w:tr w:rsidR="000A6CE6" w:rsidRPr="00682878" w14:paraId="181F8F8B" w14:textId="77777777" w:rsidTr="00F35BA5">
        <w:trPr>
          <w:cantSplit/>
        </w:trPr>
        <w:tc>
          <w:tcPr>
            <w:tcW w:w="4503" w:type="dxa"/>
            <w:hideMark/>
          </w:tcPr>
          <w:p w14:paraId="002A3693" w14:textId="77777777" w:rsidR="000A6CE6" w:rsidRPr="00682878" w:rsidRDefault="000A6CE6" w:rsidP="00F35BA5">
            <w:pPr>
              <w:adjustRightInd w:val="0"/>
              <w:snapToGrid w:val="0"/>
              <w:ind w:left="1134"/>
              <w:jc w:val="both"/>
              <w:rPr>
                <w:rFonts w:ascii="Times New Roman" w:hAnsi="Times New Roman" w:cs="Times New Roman"/>
                <w:sz w:val="24"/>
                <w:szCs w:val="24"/>
              </w:rPr>
            </w:pPr>
            <w:r w:rsidRPr="00682878">
              <w:rPr>
                <w:rFonts w:ascii="Times New Roman" w:hAnsi="Times New Roman" w:cs="Times New Roman"/>
                <w:sz w:val="24"/>
                <w:szCs w:val="24"/>
              </w:rPr>
              <w:t>Le sous-projet est-il situé à l’intérieur ou à proximité de zones écologiquement sensibles ?</w:t>
            </w:r>
          </w:p>
        </w:tc>
        <w:tc>
          <w:tcPr>
            <w:tcW w:w="708" w:type="dxa"/>
          </w:tcPr>
          <w:p w14:paraId="6E7C574D"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709" w:type="dxa"/>
          </w:tcPr>
          <w:p w14:paraId="332E2421"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1701" w:type="dxa"/>
            <w:hideMark/>
          </w:tcPr>
          <w:p w14:paraId="0C2CD14B" w14:textId="77777777" w:rsidR="000A6CE6" w:rsidRPr="00682878" w:rsidRDefault="000A6CE6" w:rsidP="009C2982">
            <w:pPr>
              <w:adjustRightInd w:val="0"/>
              <w:snapToGrid w:val="0"/>
              <w:jc w:val="both"/>
              <w:rPr>
                <w:rFonts w:ascii="Times New Roman" w:hAnsi="Times New Roman" w:cs="Times New Roman"/>
                <w:sz w:val="24"/>
                <w:szCs w:val="24"/>
              </w:rPr>
            </w:pPr>
            <w:r w:rsidRPr="00682878">
              <w:rPr>
                <w:rFonts w:ascii="Times New Roman" w:hAnsi="Times New Roman" w:cs="Times New Roman"/>
                <w:sz w:val="24"/>
                <w:szCs w:val="24"/>
              </w:rPr>
              <w:t>NES n</w:t>
            </w:r>
            <w:r w:rsidRPr="00682878">
              <w:rPr>
                <w:rFonts w:ascii="Times New Roman" w:hAnsi="Times New Roman" w:cs="Times New Roman"/>
                <w:sz w:val="24"/>
                <w:szCs w:val="24"/>
                <w:vertAlign w:val="superscript"/>
              </w:rPr>
              <w:t>o</w:t>
            </w:r>
            <w:r w:rsidRPr="00682878">
              <w:rPr>
                <w:rFonts w:ascii="Times New Roman" w:hAnsi="Times New Roman" w:cs="Times New Roman"/>
                <w:sz w:val="24"/>
                <w:szCs w:val="24"/>
              </w:rPr>
              <w:t> 6</w:t>
            </w:r>
          </w:p>
        </w:tc>
        <w:tc>
          <w:tcPr>
            <w:tcW w:w="1701" w:type="dxa"/>
            <w:hideMark/>
          </w:tcPr>
          <w:p w14:paraId="2E65F2C7" w14:textId="77777777" w:rsidR="000A6CE6" w:rsidRPr="00682878" w:rsidRDefault="000A6CE6" w:rsidP="009C2982">
            <w:pPr>
              <w:adjustRightInd w:val="0"/>
              <w:snapToGrid w:val="0"/>
              <w:spacing w:before="60"/>
              <w:jc w:val="both"/>
              <w:rPr>
                <w:rFonts w:ascii="Times New Roman" w:hAnsi="Times New Roman" w:cs="Times New Roman"/>
                <w:sz w:val="24"/>
                <w:szCs w:val="24"/>
              </w:rPr>
            </w:pPr>
            <w:r w:rsidRPr="00682878">
              <w:rPr>
                <w:rFonts w:ascii="Times New Roman" w:hAnsi="Times New Roman" w:cs="Times New Roman"/>
                <w:sz w:val="24"/>
                <w:szCs w:val="24"/>
              </w:rPr>
              <w:t>EIES/PGES, PMPP</w:t>
            </w:r>
          </w:p>
        </w:tc>
      </w:tr>
      <w:tr w:rsidR="000A6CE6" w:rsidRPr="00682878" w14:paraId="796C43F8" w14:textId="77777777" w:rsidTr="00F35BA5">
        <w:trPr>
          <w:cantSplit/>
        </w:trPr>
        <w:tc>
          <w:tcPr>
            <w:tcW w:w="4503" w:type="dxa"/>
            <w:hideMark/>
          </w:tcPr>
          <w:p w14:paraId="0DD27368" w14:textId="77777777" w:rsidR="000A6CE6" w:rsidRPr="00682878" w:rsidRDefault="000A6CE6" w:rsidP="00F35BA5">
            <w:pPr>
              <w:adjustRightInd w:val="0"/>
              <w:snapToGrid w:val="0"/>
              <w:ind w:left="1134"/>
              <w:jc w:val="both"/>
              <w:rPr>
                <w:rFonts w:ascii="Times New Roman" w:hAnsi="Times New Roman" w:cs="Times New Roman"/>
                <w:sz w:val="24"/>
                <w:szCs w:val="24"/>
              </w:rPr>
            </w:pPr>
            <w:r w:rsidRPr="00682878">
              <w:rPr>
                <w:rFonts w:ascii="Times New Roman" w:hAnsi="Times New Roman" w:cs="Times New Roman"/>
                <w:sz w:val="24"/>
                <w:szCs w:val="24"/>
              </w:rPr>
              <w:t xml:space="preserve">Des groupes vulnérables sont-ils présents dans la zone du sous-projet et sont-ils susceptibles d’être affectés négativement ou positivement par le sous-projet proposé ? </w:t>
            </w:r>
          </w:p>
        </w:tc>
        <w:tc>
          <w:tcPr>
            <w:tcW w:w="708" w:type="dxa"/>
          </w:tcPr>
          <w:p w14:paraId="5DA22130"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709" w:type="dxa"/>
          </w:tcPr>
          <w:p w14:paraId="2FE0286C"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1701" w:type="dxa"/>
            <w:hideMark/>
          </w:tcPr>
          <w:p w14:paraId="457B85FC" w14:textId="77777777" w:rsidR="000A6CE6" w:rsidRPr="00682878" w:rsidRDefault="000A6CE6" w:rsidP="009C2982">
            <w:pPr>
              <w:adjustRightInd w:val="0"/>
              <w:snapToGrid w:val="0"/>
              <w:jc w:val="both"/>
              <w:rPr>
                <w:rFonts w:ascii="Times New Roman" w:hAnsi="Times New Roman" w:cs="Times New Roman"/>
                <w:sz w:val="24"/>
                <w:szCs w:val="24"/>
              </w:rPr>
            </w:pPr>
            <w:r w:rsidRPr="00682878">
              <w:rPr>
                <w:rFonts w:ascii="Times New Roman" w:hAnsi="Times New Roman" w:cs="Times New Roman"/>
                <w:sz w:val="24"/>
                <w:szCs w:val="24"/>
              </w:rPr>
              <w:t>NES n</w:t>
            </w:r>
            <w:r w:rsidRPr="00682878">
              <w:rPr>
                <w:rFonts w:ascii="Times New Roman" w:hAnsi="Times New Roman" w:cs="Times New Roman"/>
                <w:sz w:val="24"/>
                <w:szCs w:val="24"/>
                <w:vertAlign w:val="superscript"/>
              </w:rPr>
              <w:t>o</w:t>
            </w:r>
            <w:r w:rsidRPr="00682878">
              <w:rPr>
                <w:rFonts w:ascii="Times New Roman" w:hAnsi="Times New Roman" w:cs="Times New Roman"/>
                <w:sz w:val="24"/>
                <w:szCs w:val="24"/>
              </w:rPr>
              <w:t> 7</w:t>
            </w:r>
          </w:p>
        </w:tc>
        <w:tc>
          <w:tcPr>
            <w:tcW w:w="1701" w:type="dxa"/>
            <w:hideMark/>
          </w:tcPr>
          <w:p w14:paraId="2ECFEAB7" w14:textId="77777777" w:rsidR="000A6CE6" w:rsidRPr="00682878" w:rsidRDefault="000A6CE6" w:rsidP="009C2982">
            <w:pPr>
              <w:adjustRightInd w:val="0"/>
              <w:snapToGrid w:val="0"/>
              <w:spacing w:before="60"/>
              <w:jc w:val="both"/>
              <w:rPr>
                <w:rFonts w:ascii="Times New Roman" w:hAnsi="Times New Roman" w:cs="Times New Roman"/>
                <w:sz w:val="24"/>
                <w:szCs w:val="24"/>
              </w:rPr>
            </w:pPr>
            <w:r w:rsidRPr="00682878">
              <w:rPr>
                <w:rFonts w:ascii="Times New Roman" w:hAnsi="Times New Roman" w:cs="Times New Roman"/>
                <w:sz w:val="24"/>
                <w:szCs w:val="24"/>
              </w:rPr>
              <w:t>Plan pour les groupes vulnérables/Plan de développement des peuples autochtones</w:t>
            </w:r>
          </w:p>
        </w:tc>
      </w:tr>
      <w:tr w:rsidR="000A6CE6" w:rsidRPr="00682878" w14:paraId="0A0F464D" w14:textId="77777777" w:rsidTr="00F35BA5">
        <w:trPr>
          <w:cantSplit/>
        </w:trPr>
        <w:tc>
          <w:tcPr>
            <w:tcW w:w="4503" w:type="dxa"/>
            <w:hideMark/>
          </w:tcPr>
          <w:p w14:paraId="49788AF6" w14:textId="77777777" w:rsidR="000A6CE6" w:rsidRPr="00682878" w:rsidRDefault="000A6CE6" w:rsidP="00F35BA5">
            <w:pPr>
              <w:adjustRightInd w:val="0"/>
              <w:snapToGrid w:val="0"/>
              <w:ind w:left="1134"/>
              <w:jc w:val="both"/>
              <w:rPr>
                <w:rFonts w:ascii="Times New Roman" w:hAnsi="Times New Roman" w:cs="Times New Roman"/>
                <w:sz w:val="24"/>
                <w:szCs w:val="24"/>
              </w:rPr>
            </w:pPr>
            <w:r w:rsidRPr="00682878">
              <w:rPr>
                <w:rFonts w:ascii="Times New Roman" w:hAnsi="Times New Roman" w:cs="Times New Roman"/>
                <w:sz w:val="24"/>
                <w:szCs w:val="24"/>
              </w:rPr>
              <w:t>Le sous-projet est-il situé à l’intérieur ou à proximité de sites connus du patrimoine culturel ?</w:t>
            </w:r>
          </w:p>
        </w:tc>
        <w:tc>
          <w:tcPr>
            <w:tcW w:w="708" w:type="dxa"/>
          </w:tcPr>
          <w:p w14:paraId="3077E199"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709" w:type="dxa"/>
          </w:tcPr>
          <w:p w14:paraId="02168972"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1701" w:type="dxa"/>
            <w:hideMark/>
          </w:tcPr>
          <w:p w14:paraId="35A38C3E" w14:textId="77777777" w:rsidR="000A6CE6" w:rsidRPr="00682878" w:rsidRDefault="000A6CE6" w:rsidP="009C2982">
            <w:pPr>
              <w:adjustRightInd w:val="0"/>
              <w:snapToGrid w:val="0"/>
              <w:jc w:val="both"/>
              <w:rPr>
                <w:rFonts w:ascii="Times New Roman" w:hAnsi="Times New Roman" w:cs="Times New Roman"/>
                <w:sz w:val="24"/>
                <w:szCs w:val="24"/>
              </w:rPr>
            </w:pPr>
            <w:r w:rsidRPr="00682878">
              <w:rPr>
                <w:rFonts w:ascii="Times New Roman" w:hAnsi="Times New Roman" w:cs="Times New Roman"/>
                <w:sz w:val="24"/>
                <w:szCs w:val="24"/>
              </w:rPr>
              <w:t>NES n</w:t>
            </w:r>
            <w:r w:rsidRPr="00682878">
              <w:rPr>
                <w:rFonts w:ascii="Times New Roman" w:hAnsi="Times New Roman" w:cs="Times New Roman"/>
                <w:sz w:val="24"/>
                <w:szCs w:val="24"/>
                <w:vertAlign w:val="superscript"/>
              </w:rPr>
              <w:t>o</w:t>
            </w:r>
            <w:r w:rsidRPr="00682878">
              <w:rPr>
                <w:rFonts w:ascii="Times New Roman" w:hAnsi="Times New Roman" w:cs="Times New Roman"/>
                <w:sz w:val="24"/>
                <w:szCs w:val="24"/>
              </w:rPr>
              <w:t> 8</w:t>
            </w:r>
          </w:p>
        </w:tc>
        <w:tc>
          <w:tcPr>
            <w:tcW w:w="1701" w:type="dxa"/>
            <w:hideMark/>
          </w:tcPr>
          <w:p w14:paraId="5E47F859" w14:textId="77777777" w:rsidR="000A6CE6" w:rsidRPr="00682878" w:rsidRDefault="000A6CE6" w:rsidP="009C2982">
            <w:pPr>
              <w:adjustRightInd w:val="0"/>
              <w:snapToGrid w:val="0"/>
              <w:spacing w:before="60"/>
              <w:jc w:val="both"/>
              <w:rPr>
                <w:rFonts w:ascii="Times New Roman" w:hAnsi="Times New Roman" w:cs="Times New Roman"/>
                <w:sz w:val="24"/>
                <w:szCs w:val="24"/>
              </w:rPr>
            </w:pPr>
            <w:r w:rsidRPr="00682878">
              <w:rPr>
                <w:rFonts w:ascii="Times New Roman" w:hAnsi="Times New Roman" w:cs="Times New Roman"/>
                <w:sz w:val="24"/>
                <w:szCs w:val="24"/>
              </w:rPr>
              <w:t>EIES/PGES, PMPP</w:t>
            </w:r>
          </w:p>
        </w:tc>
      </w:tr>
      <w:tr w:rsidR="000A6CE6" w:rsidRPr="00682878" w14:paraId="0A107A93" w14:textId="77777777" w:rsidTr="00F35BA5">
        <w:trPr>
          <w:cantSplit/>
        </w:trPr>
        <w:tc>
          <w:tcPr>
            <w:tcW w:w="4503" w:type="dxa"/>
            <w:hideMark/>
          </w:tcPr>
          <w:p w14:paraId="0708B4E5" w14:textId="77777777" w:rsidR="000A6CE6" w:rsidRPr="00682878" w:rsidRDefault="000A6CE6" w:rsidP="00F35BA5">
            <w:pPr>
              <w:adjustRightInd w:val="0"/>
              <w:snapToGrid w:val="0"/>
              <w:ind w:left="1134"/>
              <w:jc w:val="both"/>
              <w:rPr>
                <w:rFonts w:ascii="Times New Roman" w:hAnsi="Times New Roman" w:cs="Times New Roman"/>
                <w:sz w:val="24"/>
                <w:szCs w:val="24"/>
              </w:rPr>
            </w:pPr>
            <w:r w:rsidRPr="00682878">
              <w:rPr>
                <w:rFonts w:ascii="Times New Roman" w:hAnsi="Times New Roman" w:cs="Times New Roman"/>
                <w:sz w:val="24"/>
                <w:szCs w:val="24"/>
              </w:rPr>
              <w:t>La zone du projet présente-t-elle un risque important de violences sexistes ou d’exploitation et d’atteintes sexuelles (EAS) ?</w:t>
            </w:r>
          </w:p>
        </w:tc>
        <w:tc>
          <w:tcPr>
            <w:tcW w:w="708" w:type="dxa"/>
          </w:tcPr>
          <w:p w14:paraId="74105C27"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709" w:type="dxa"/>
          </w:tcPr>
          <w:p w14:paraId="32AC2F64" w14:textId="77777777" w:rsidR="000A6CE6" w:rsidRPr="00682878" w:rsidRDefault="000A6CE6" w:rsidP="009C2982">
            <w:pPr>
              <w:adjustRightInd w:val="0"/>
              <w:snapToGrid w:val="0"/>
              <w:jc w:val="both"/>
              <w:rPr>
                <w:rFonts w:ascii="Times New Roman" w:hAnsi="Times New Roman" w:cs="Times New Roman"/>
                <w:sz w:val="24"/>
                <w:szCs w:val="24"/>
              </w:rPr>
            </w:pPr>
          </w:p>
        </w:tc>
        <w:tc>
          <w:tcPr>
            <w:tcW w:w="1701" w:type="dxa"/>
            <w:hideMark/>
          </w:tcPr>
          <w:p w14:paraId="12A2E679" w14:textId="77777777" w:rsidR="000A6CE6" w:rsidRPr="00682878" w:rsidRDefault="000A6CE6" w:rsidP="009C2982">
            <w:pPr>
              <w:adjustRightInd w:val="0"/>
              <w:snapToGrid w:val="0"/>
              <w:jc w:val="both"/>
              <w:rPr>
                <w:rFonts w:ascii="Times New Roman" w:hAnsi="Times New Roman" w:cs="Times New Roman"/>
                <w:sz w:val="24"/>
                <w:szCs w:val="24"/>
              </w:rPr>
            </w:pPr>
            <w:r w:rsidRPr="00682878">
              <w:rPr>
                <w:rFonts w:ascii="Times New Roman" w:hAnsi="Times New Roman" w:cs="Times New Roman"/>
                <w:sz w:val="24"/>
                <w:szCs w:val="24"/>
              </w:rPr>
              <w:t>NES n</w:t>
            </w:r>
            <w:r w:rsidRPr="00682878">
              <w:rPr>
                <w:rFonts w:ascii="Times New Roman" w:hAnsi="Times New Roman" w:cs="Times New Roman"/>
                <w:sz w:val="24"/>
                <w:szCs w:val="24"/>
                <w:vertAlign w:val="superscript"/>
              </w:rPr>
              <w:t>o</w:t>
            </w:r>
            <w:r w:rsidRPr="00682878">
              <w:rPr>
                <w:rFonts w:ascii="Times New Roman" w:hAnsi="Times New Roman" w:cs="Times New Roman"/>
                <w:sz w:val="24"/>
                <w:szCs w:val="24"/>
              </w:rPr>
              <w:t> </w:t>
            </w:r>
            <w:r w:rsidR="00765692">
              <w:rPr>
                <w:rFonts w:ascii="Times New Roman" w:hAnsi="Times New Roman" w:cs="Times New Roman"/>
                <w:sz w:val="24"/>
                <w:szCs w:val="24"/>
              </w:rPr>
              <w:t>9</w:t>
            </w:r>
          </w:p>
        </w:tc>
        <w:tc>
          <w:tcPr>
            <w:tcW w:w="1701" w:type="dxa"/>
            <w:hideMark/>
          </w:tcPr>
          <w:p w14:paraId="0E706CF4" w14:textId="77777777" w:rsidR="000A6CE6" w:rsidRPr="00682878" w:rsidRDefault="000A6CE6" w:rsidP="009C2982">
            <w:pPr>
              <w:adjustRightInd w:val="0"/>
              <w:snapToGrid w:val="0"/>
              <w:spacing w:before="60"/>
              <w:jc w:val="both"/>
              <w:rPr>
                <w:rFonts w:ascii="Times New Roman" w:hAnsi="Times New Roman" w:cs="Times New Roman"/>
                <w:sz w:val="24"/>
                <w:szCs w:val="24"/>
              </w:rPr>
            </w:pPr>
            <w:r w:rsidRPr="00682878">
              <w:rPr>
                <w:rFonts w:ascii="Times New Roman" w:hAnsi="Times New Roman" w:cs="Times New Roman"/>
                <w:sz w:val="24"/>
                <w:szCs w:val="24"/>
              </w:rPr>
              <w:t>EIES/PGES, PMPP</w:t>
            </w:r>
          </w:p>
        </w:tc>
      </w:tr>
      <w:tr w:rsidR="001902DD" w:rsidRPr="00DC7B9F" w14:paraId="3582F7A3" w14:textId="77777777" w:rsidTr="00F35BA5">
        <w:trPr>
          <w:cantSplit/>
        </w:trPr>
        <w:tc>
          <w:tcPr>
            <w:tcW w:w="4503" w:type="dxa"/>
          </w:tcPr>
          <w:p w14:paraId="6641CDB0" w14:textId="2CEB5806" w:rsidR="00D56E62" w:rsidRPr="00DC7B9F" w:rsidRDefault="00D56E62" w:rsidP="00D56E62">
            <w:pPr>
              <w:rPr>
                <w:rFonts w:cs="Calibri"/>
              </w:rPr>
            </w:pPr>
            <w:r w:rsidRPr="00DC7B9F">
              <w:t xml:space="preserve">Le sous-projet risque-t-il que des groupes défavorisés et vulnérables aient un accès inéquitable aux avantages du </w:t>
            </w:r>
            <w:r w:rsidR="00ED2099" w:rsidRPr="00DC7B9F">
              <w:t>projet ?</w:t>
            </w:r>
          </w:p>
          <w:p w14:paraId="2612B7E2" w14:textId="77777777" w:rsidR="001902DD" w:rsidRPr="00DC7B9F" w:rsidRDefault="001902DD" w:rsidP="00F35BA5">
            <w:pPr>
              <w:adjustRightInd w:val="0"/>
              <w:snapToGrid w:val="0"/>
              <w:ind w:left="1134"/>
              <w:jc w:val="both"/>
              <w:rPr>
                <w:rFonts w:ascii="Times New Roman" w:hAnsi="Times New Roman" w:cs="Times New Roman"/>
                <w:sz w:val="24"/>
                <w:szCs w:val="24"/>
              </w:rPr>
            </w:pPr>
          </w:p>
        </w:tc>
        <w:tc>
          <w:tcPr>
            <w:tcW w:w="708" w:type="dxa"/>
          </w:tcPr>
          <w:p w14:paraId="37251AD1" w14:textId="77777777" w:rsidR="001902DD" w:rsidRPr="00DC7B9F" w:rsidRDefault="001902DD" w:rsidP="009C2982">
            <w:pPr>
              <w:adjustRightInd w:val="0"/>
              <w:snapToGrid w:val="0"/>
              <w:jc w:val="both"/>
              <w:rPr>
                <w:rFonts w:ascii="Times New Roman" w:hAnsi="Times New Roman" w:cs="Times New Roman"/>
                <w:sz w:val="24"/>
                <w:szCs w:val="24"/>
              </w:rPr>
            </w:pPr>
          </w:p>
        </w:tc>
        <w:tc>
          <w:tcPr>
            <w:tcW w:w="709" w:type="dxa"/>
          </w:tcPr>
          <w:p w14:paraId="258282DE" w14:textId="77777777" w:rsidR="001902DD" w:rsidRPr="00DC7B9F" w:rsidRDefault="001902DD" w:rsidP="009C2982">
            <w:pPr>
              <w:adjustRightInd w:val="0"/>
              <w:snapToGrid w:val="0"/>
              <w:jc w:val="both"/>
              <w:rPr>
                <w:rFonts w:ascii="Times New Roman" w:hAnsi="Times New Roman" w:cs="Times New Roman"/>
                <w:sz w:val="24"/>
                <w:szCs w:val="24"/>
              </w:rPr>
            </w:pPr>
          </w:p>
        </w:tc>
        <w:tc>
          <w:tcPr>
            <w:tcW w:w="1701" w:type="dxa"/>
          </w:tcPr>
          <w:p w14:paraId="1AE3484E" w14:textId="0D891A30" w:rsidR="001902DD" w:rsidRPr="00DC7B9F" w:rsidRDefault="00D56E62" w:rsidP="009C2982">
            <w:pPr>
              <w:adjustRightInd w:val="0"/>
              <w:snapToGrid w:val="0"/>
              <w:jc w:val="both"/>
              <w:rPr>
                <w:rFonts w:ascii="Times New Roman" w:hAnsi="Times New Roman" w:cs="Times New Roman"/>
                <w:sz w:val="24"/>
                <w:szCs w:val="24"/>
              </w:rPr>
            </w:pPr>
            <w:r w:rsidRPr="00DC7B9F">
              <w:rPr>
                <w:rFonts w:ascii="Times New Roman" w:hAnsi="Times New Roman" w:cs="Times New Roman"/>
                <w:sz w:val="24"/>
                <w:szCs w:val="24"/>
              </w:rPr>
              <w:t>NES n</w:t>
            </w:r>
            <w:r w:rsidRPr="00DC7B9F">
              <w:rPr>
                <w:rFonts w:ascii="Times New Roman" w:hAnsi="Times New Roman" w:cs="Times New Roman"/>
                <w:sz w:val="24"/>
                <w:szCs w:val="24"/>
                <w:vertAlign w:val="superscript"/>
              </w:rPr>
              <w:t>o</w:t>
            </w:r>
            <w:r w:rsidRPr="00DC7B9F">
              <w:rPr>
                <w:rFonts w:ascii="Times New Roman" w:hAnsi="Times New Roman" w:cs="Times New Roman"/>
                <w:sz w:val="24"/>
                <w:szCs w:val="24"/>
              </w:rPr>
              <w:t> 1</w:t>
            </w:r>
          </w:p>
        </w:tc>
        <w:tc>
          <w:tcPr>
            <w:tcW w:w="1701" w:type="dxa"/>
          </w:tcPr>
          <w:p w14:paraId="1C59A105" w14:textId="64BE674C" w:rsidR="001902DD" w:rsidRPr="00DC7B9F" w:rsidRDefault="00D56E62" w:rsidP="009C2982">
            <w:pPr>
              <w:adjustRightInd w:val="0"/>
              <w:snapToGrid w:val="0"/>
              <w:spacing w:before="60"/>
              <w:jc w:val="both"/>
              <w:rPr>
                <w:rFonts w:ascii="Times New Roman" w:hAnsi="Times New Roman" w:cs="Times New Roman"/>
                <w:sz w:val="24"/>
                <w:szCs w:val="24"/>
              </w:rPr>
            </w:pPr>
            <w:r w:rsidRPr="00DC7B9F">
              <w:rPr>
                <w:rFonts w:ascii="Times New Roman" w:hAnsi="Times New Roman" w:cs="Times New Roman"/>
                <w:sz w:val="24"/>
                <w:szCs w:val="24"/>
              </w:rPr>
              <w:t>EIES/PGES, PMPP</w:t>
            </w:r>
          </w:p>
        </w:tc>
      </w:tr>
    </w:tbl>
    <w:p w14:paraId="353B1A24" w14:textId="77777777" w:rsidR="000A6CE6" w:rsidRPr="00682878" w:rsidRDefault="000A6CE6" w:rsidP="009A6E98">
      <w:pPr>
        <w:ind w:right="110"/>
        <w:jc w:val="both"/>
        <w:rPr>
          <w:rFonts w:ascii="Times New Roman" w:hAnsi="Times New Roman" w:cs="Times New Roman"/>
          <w:sz w:val="24"/>
          <w:szCs w:val="24"/>
          <w:lang w:eastAsia="en-US"/>
        </w:rPr>
      </w:pPr>
    </w:p>
    <w:p w14:paraId="3766AE85" w14:textId="77777777" w:rsidR="00F66532" w:rsidRPr="00682878" w:rsidRDefault="00F66532" w:rsidP="00F35BA5">
      <w:pPr>
        <w:ind w:left="1134"/>
        <w:jc w:val="both"/>
        <w:rPr>
          <w:rFonts w:ascii="Times New Roman" w:hAnsi="Times New Roman" w:cs="Times New Roman"/>
          <w:b/>
          <w:sz w:val="24"/>
          <w:szCs w:val="24"/>
        </w:rPr>
      </w:pPr>
      <w:r w:rsidRPr="00682878">
        <w:rPr>
          <w:rFonts w:ascii="Times New Roman" w:hAnsi="Times New Roman" w:cs="Times New Roman"/>
          <w:b/>
          <w:sz w:val="24"/>
          <w:szCs w:val="24"/>
        </w:rPr>
        <w:t>Conclusions :</w:t>
      </w:r>
    </w:p>
    <w:p w14:paraId="7941FD2E" w14:textId="07D746C5" w:rsidR="00F66532" w:rsidRDefault="00F66532" w:rsidP="00F35BA5">
      <w:pPr>
        <w:spacing w:after="200"/>
        <w:ind w:left="1134"/>
        <w:jc w:val="both"/>
        <w:rPr>
          <w:rFonts w:ascii="Times New Roman" w:hAnsi="Times New Roman" w:cs="Times New Roman"/>
          <w:sz w:val="24"/>
          <w:szCs w:val="24"/>
        </w:rPr>
      </w:pPr>
      <w:r w:rsidRPr="00EB3A96">
        <w:rPr>
          <w:rFonts w:ascii="Times New Roman" w:hAnsi="Times New Roman" w:cs="Times New Roman"/>
          <w:sz w:val="24"/>
          <w:szCs w:val="24"/>
        </w:rPr>
        <w:t>Proposition de notation du risque environnemental et social (élevé, substantiel, modéré ou faible). Motiver la proposition</w:t>
      </w:r>
    </w:p>
    <w:p w14:paraId="68C2A205" w14:textId="2CEA9535" w:rsidR="00696D49" w:rsidRDefault="00696D49">
      <w:pPr>
        <w:rPr>
          <w:rFonts w:ascii="Times New Roman" w:hAnsi="Times New Roman" w:cs="Times New Roman"/>
          <w:sz w:val="24"/>
          <w:szCs w:val="24"/>
        </w:rPr>
      </w:pPr>
      <w:r>
        <w:rPr>
          <w:rFonts w:ascii="Times New Roman" w:hAnsi="Times New Roman" w:cs="Times New Roman"/>
          <w:sz w:val="24"/>
          <w:szCs w:val="24"/>
        </w:rPr>
        <w:br w:type="page"/>
      </w:r>
    </w:p>
    <w:p w14:paraId="3E6ADBD5" w14:textId="57EE526F" w:rsidR="00696D49" w:rsidRPr="00695884" w:rsidRDefault="00695884" w:rsidP="00695884">
      <w:pPr>
        <w:pStyle w:val="Lgende"/>
        <w:rPr>
          <w:rFonts w:ascii="Times New Roman" w:hAnsi="Times New Roman" w:cs="Times New Roman"/>
          <w:sz w:val="24"/>
          <w:szCs w:val="24"/>
        </w:rPr>
      </w:pPr>
      <w:bookmarkStart w:id="581" w:name="_Toc74618935"/>
      <w:r w:rsidRPr="00695884">
        <w:rPr>
          <w:rFonts w:ascii="Times New Roman" w:hAnsi="Times New Roman" w:cs="Times New Roman"/>
          <w:sz w:val="24"/>
          <w:szCs w:val="24"/>
        </w:rPr>
        <w:t xml:space="preserve">Annexe </w:t>
      </w:r>
      <w:r w:rsidRPr="00695884">
        <w:rPr>
          <w:rFonts w:ascii="Times New Roman" w:hAnsi="Times New Roman" w:cs="Times New Roman"/>
          <w:sz w:val="24"/>
          <w:szCs w:val="24"/>
        </w:rPr>
        <w:fldChar w:fldCharType="begin"/>
      </w:r>
      <w:r w:rsidRPr="00695884">
        <w:rPr>
          <w:rFonts w:ascii="Times New Roman" w:hAnsi="Times New Roman" w:cs="Times New Roman"/>
          <w:sz w:val="24"/>
          <w:szCs w:val="24"/>
        </w:rPr>
        <w:instrText xml:space="preserve"> SEQ Annexe \* ARABIC </w:instrText>
      </w:r>
      <w:r w:rsidRPr="00695884">
        <w:rPr>
          <w:rFonts w:ascii="Times New Roman" w:hAnsi="Times New Roman" w:cs="Times New Roman"/>
          <w:sz w:val="24"/>
          <w:szCs w:val="24"/>
        </w:rPr>
        <w:fldChar w:fldCharType="separate"/>
      </w:r>
      <w:r>
        <w:rPr>
          <w:rFonts w:ascii="Times New Roman" w:hAnsi="Times New Roman" w:cs="Times New Roman"/>
          <w:noProof/>
          <w:sz w:val="24"/>
          <w:szCs w:val="24"/>
        </w:rPr>
        <w:t>7</w:t>
      </w:r>
      <w:r w:rsidRPr="00695884">
        <w:rPr>
          <w:rFonts w:ascii="Times New Roman" w:hAnsi="Times New Roman" w:cs="Times New Roman"/>
          <w:sz w:val="24"/>
          <w:szCs w:val="24"/>
        </w:rPr>
        <w:fldChar w:fldCharType="end"/>
      </w:r>
      <w:r w:rsidRPr="00695884">
        <w:rPr>
          <w:rFonts w:ascii="Times New Roman" w:hAnsi="Times New Roman" w:cs="Times New Roman"/>
          <w:sz w:val="24"/>
          <w:szCs w:val="24"/>
        </w:rPr>
        <w:t>: Plan de Lutte Intégrée et Gestion des Déchets du projet Covid-19</w:t>
      </w:r>
      <w:bookmarkEnd w:id="581"/>
    </w:p>
    <w:p w14:paraId="4765A4CE" w14:textId="77777777" w:rsidR="00256155" w:rsidRDefault="00256155" w:rsidP="002175A9">
      <w:pPr>
        <w:pStyle w:val="Lgende"/>
        <w:rPr>
          <w:rFonts w:ascii="Times New Roman" w:hAnsi="Times New Roman" w:cs="Times New Roman"/>
          <w:sz w:val="24"/>
          <w:szCs w:val="24"/>
        </w:rPr>
      </w:pPr>
    </w:p>
    <w:p w14:paraId="424F283B" w14:textId="47273D40" w:rsidR="002175A9" w:rsidRPr="00256155" w:rsidRDefault="002175A9" w:rsidP="002175A9">
      <w:pPr>
        <w:pStyle w:val="Lgende"/>
        <w:rPr>
          <w:rFonts w:ascii="Times New Roman" w:hAnsi="Times New Roman" w:cs="Times New Roman"/>
          <w:b w:val="0"/>
          <w:bCs w:val="0"/>
          <w:sz w:val="24"/>
          <w:szCs w:val="24"/>
        </w:rPr>
      </w:pPr>
      <w:bookmarkStart w:id="582" w:name="_Toc74617386"/>
      <w:r w:rsidRPr="00256155">
        <w:rPr>
          <w:rFonts w:ascii="Times New Roman" w:hAnsi="Times New Roman" w:cs="Times New Roman"/>
          <w:sz w:val="24"/>
          <w:szCs w:val="24"/>
        </w:rPr>
        <w:t xml:space="preserve">Tableau </w:t>
      </w:r>
      <w:r w:rsidRPr="00256155">
        <w:rPr>
          <w:rFonts w:ascii="Times New Roman" w:hAnsi="Times New Roman" w:cs="Times New Roman"/>
          <w:sz w:val="24"/>
          <w:szCs w:val="24"/>
        </w:rPr>
        <w:fldChar w:fldCharType="begin"/>
      </w:r>
      <w:r w:rsidRPr="00256155">
        <w:rPr>
          <w:rFonts w:ascii="Times New Roman" w:hAnsi="Times New Roman" w:cs="Times New Roman"/>
          <w:sz w:val="24"/>
          <w:szCs w:val="24"/>
        </w:rPr>
        <w:instrText xml:space="preserve"> SEQ Tableau \* ARABIC </w:instrText>
      </w:r>
      <w:r w:rsidRPr="00256155">
        <w:rPr>
          <w:rFonts w:ascii="Times New Roman" w:hAnsi="Times New Roman" w:cs="Times New Roman"/>
          <w:sz w:val="24"/>
          <w:szCs w:val="24"/>
        </w:rPr>
        <w:fldChar w:fldCharType="separate"/>
      </w:r>
      <w:r w:rsidRPr="00256155">
        <w:rPr>
          <w:rFonts w:ascii="Times New Roman" w:hAnsi="Times New Roman" w:cs="Times New Roman"/>
          <w:noProof/>
          <w:sz w:val="24"/>
          <w:szCs w:val="24"/>
        </w:rPr>
        <w:t>20</w:t>
      </w:r>
      <w:r w:rsidRPr="00256155">
        <w:rPr>
          <w:rFonts w:ascii="Times New Roman" w:hAnsi="Times New Roman" w:cs="Times New Roman"/>
          <w:sz w:val="24"/>
          <w:szCs w:val="24"/>
        </w:rPr>
        <w:fldChar w:fldCharType="end"/>
      </w:r>
      <w:r w:rsidRPr="00256155">
        <w:rPr>
          <w:rFonts w:ascii="Times New Roman" w:hAnsi="Times New Roman" w:cs="Times New Roman"/>
          <w:sz w:val="24"/>
          <w:szCs w:val="24"/>
        </w:rPr>
        <w:t>: Plan de Lutte Intégrée et Gestion des Déchets du projet</w:t>
      </w:r>
      <w:bookmarkEnd w:id="582"/>
    </w:p>
    <w:p w14:paraId="1FB61297" w14:textId="5B27424D" w:rsidR="005243C2" w:rsidRPr="00B74A9C" w:rsidRDefault="005243C2" w:rsidP="00B74A9C">
      <w:pPr>
        <w:jc w:val="both"/>
        <w:rPr>
          <w:rFonts w:ascii="Times New Roman" w:hAnsi="Times New Roman" w:cs="Times New Roman"/>
          <w:b/>
          <w:sz w:val="24"/>
          <w:szCs w:val="24"/>
        </w:rPr>
      </w:pPr>
    </w:p>
    <w:p w14:paraId="6F9CE1D4" w14:textId="77777777" w:rsidR="00B43683" w:rsidRPr="00E50F87" w:rsidRDefault="00B43683" w:rsidP="00B43683">
      <w:pPr>
        <w:spacing w:after="120"/>
        <w:jc w:val="both"/>
        <w:rPr>
          <w:rFonts w:ascii="Times New Roman" w:hAnsi="Times New Roman" w:cs="Times New Roman"/>
          <w:sz w:val="24"/>
          <w:szCs w:val="24"/>
        </w:rPr>
      </w:pPr>
    </w:p>
    <w:tbl>
      <w:tblPr>
        <w:tblStyle w:val="Grilledutableau"/>
        <w:tblpPr w:leftFromText="141" w:rightFromText="141" w:vertAnchor="text" w:tblpXSpec="center" w:tblpY="1"/>
        <w:tblOverlap w:val="never"/>
        <w:tblW w:w="10060" w:type="dxa"/>
        <w:tblCellMar>
          <w:top w:w="57" w:type="dxa"/>
          <w:left w:w="57" w:type="dxa"/>
          <w:bottom w:w="57" w:type="dxa"/>
          <w:right w:w="57" w:type="dxa"/>
        </w:tblCellMar>
        <w:tblLook w:val="04A0" w:firstRow="1" w:lastRow="0" w:firstColumn="1" w:lastColumn="0" w:noHBand="0" w:noVBand="1"/>
      </w:tblPr>
      <w:tblGrid>
        <w:gridCol w:w="1781"/>
        <w:gridCol w:w="1663"/>
        <w:gridCol w:w="1985"/>
        <w:gridCol w:w="1528"/>
        <w:gridCol w:w="1221"/>
        <w:gridCol w:w="1882"/>
      </w:tblGrid>
      <w:tr w:rsidR="00B43683" w14:paraId="323F18F3" w14:textId="77777777" w:rsidTr="00696D49">
        <w:trPr>
          <w:trHeight w:val="1124"/>
        </w:trPr>
        <w:tc>
          <w:tcPr>
            <w:tcW w:w="1781" w:type="dxa"/>
            <w:shd w:val="clear" w:color="auto" w:fill="FFC000"/>
          </w:tcPr>
          <w:p w14:paraId="7090636B" w14:textId="77777777" w:rsidR="00B43683" w:rsidRPr="00764E3F" w:rsidRDefault="00B43683" w:rsidP="00874FE3">
            <w:pPr>
              <w:jc w:val="center"/>
              <w:rPr>
                <w:lang w:val="fr-FR"/>
              </w:rPr>
            </w:pPr>
            <w:bookmarkStart w:id="583" w:name="_Hlk69898806"/>
          </w:p>
          <w:p w14:paraId="6E43052B" w14:textId="77777777" w:rsidR="00B43683" w:rsidRPr="00EA3F59" w:rsidRDefault="00B43683" w:rsidP="00874FE3">
            <w:pPr>
              <w:jc w:val="center"/>
            </w:pPr>
            <w:r w:rsidRPr="00E50F87">
              <w:rPr>
                <w:rFonts w:ascii="Times New Roman" w:hAnsi="Times New Roman" w:cs="Times New Roman"/>
                <w:b/>
                <w:sz w:val="24"/>
                <w:szCs w:val="24"/>
              </w:rPr>
              <w:t>Activités</w:t>
            </w:r>
          </w:p>
        </w:tc>
        <w:tc>
          <w:tcPr>
            <w:tcW w:w="1741" w:type="dxa"/>
            <w:shd w:val="clear" w:color="auto" w:fill="FFC000"/>
          </w:tcPr>
          <w:p w14:paraId="1C2A21DC" w14:textId="77777777" w:rsidR="00B43683" w:rsidRPr="00B43683" w:rsidRDefault="00B43683" w:rsidP="00874FE3">
            <w:pPr>
              <w:jc w:val="center"/>
              <w:rPr>
                <w:lang w:val="fr-FR"/>
              </w:rPr>
            </w:pPr>
          </w:p>
          <w:p w14:paraId="1761A34E" w14:textId="77777777" w:rsidR="00B43683" w:rsidRPr="00B43683" w:rsidRDefault="00B43683" w:rsidP="00874FE3">
            <w:pPr>
              <w:jc w:val="center"/>
              <w:rPr>
                <w:rFonts w:ascii="Times New Roman" w:hAnsi="Times New Roman" w:cs="Times New Roman"/>
                <w:b/>
                <w:w w:val="99"/>
                <w:sz w:val="24"/>
                <w:szCs w:val="24"/>
                <w:lang w:val="fr-FR"/>
              </w:rPr>
            </w:pPr>
            <w:r w:rsidRPr="00FB4F51">
              <w:rPr>
                <w:rFonts w:ascii="Times New Roman" w:hAnsi="Times New Roman"/>
                <w:b/>
                <w:w w:val="99"/>
                <w:sz w:val="24"/>
                <w:lang w:val="fr-FR"/>
              </w:rPr>
              <w:t>Questions et risques E&amp;S</w:t>
            </w:r>
          </w:p>
          <w:p w14:paraId="17C2AB86" w14:textId="77777777" w:rsidR="00B43683" w:rsidRPr="00B43683" w:rsidRDefault="00B43683" w:rsidP="00874FE3">
            <w:pPr>
              <w:jc w:val="center"/>
              <w:rPr>
                <w:lang w:val="fr-FR"/>
              </w:rPr>
            </w:pPr>
            <w:r w:rsidRPr="00FB4F51">
              <w:rPr>
                <w:rFonts w:ascii="Times New Roman" w:hAnsi="Times New Roman"/>
                <w:b/>
                <w:w w:val="99"/>
                <w:sz w:val="24"/>
                <w:lang w:val="fr-FR"/>
              </w:rPr>
              <w:t>Potentiels</w:t>
            </w:r>
          </w:p>
        </w:tc>
        <w:tc>
          <w:tcPr>
            <w:tcW w:w="2143" w:type="dxa"/>
            <w:shd w:val="clear" w:color="auto" w:fill="FFC000"/>
          </w:tcPr>
          <w:p w14:paraId="223AF266" w14:textId="77777777" w:rsidR="00B43683" w:rsidRPr="00B43683" w:rsidRDefault="00B43683" w:rsidP="00874FE3">
            <w:pPr>
              <w:jc w:val="center"/>
              <w:rPr>
                <w:lang w:val="fr-FR"/>
              </w:rPr>
            </w:pPr>
          </w:p>
          <w:p w14:paraId="4A71E7CE" w14:textId="77777777" w:rsidR="00B43683" w:rsidRPr="00EA3F59" w:rsidRDefault="00B43683" w:rsidP="00874FE3">
            <w:pPr>
              <w:jc w:val="center"/>
            </w:pPr>
            <w:r w:rsidRPr="00E50F87">
              <w:rPr>
                <w:rFonts w:ascii="Times New Roman" w:hAnsi="Times New Roman" w:cs="Times New Roman"/>
                <w:b/>
                <w:sz w:val="24"/>
                <w:szCs w:val="24"/>
              </w:rPr>
              <w:t>Mesures d’atténuation proposées</w:t>
            </w:r>
          </w:p>
        </w:tc>
        <w:tc>
          <w:tcPr>
            <w:tcW w:w="1125" w:type="dxa"/>
            <w:shd w:val="clear" w:color="auto" w:fill="FFC000"/>
          </w:tcPr>
          <w:p w14:paraId="0ED69EE2" w14:textId="77777777" w:rsidR="00B43683" w:rsidRDefault="00B43683" w:rsidP="00874FE3">
            <w:pPr>
              <w:jc w:val="center"/>
            </w:pPr>
          </w:p>
          <w:p w14:paraId="5A99FDCC" w14:textId="77777777" w:rsidR="00B43683" w:rsidRDefault="00B43683" w:rsidP="00874FE3">
            <w:pPr>
              <w:jc w:val="center"/>
            </w:pPr>
          </w:p>
          <w:p w14:paraId="60AA4FB4" w14:textId="77777777" w:rsidR="00B43683" w:rsidRPr="00EA3F59" w:rsidRDefault="00B43683" w:rsidP="00874FE3">
            <w:pPr>
              <w:jc w:val="center"/>
            </w:pPr>
            <w:r w:rsidRPr="00E50F87">
              <w:rPr>
                <w:rFonts w:ascii="Times New Roman" w:hAnsi="Times New Roman" w:cs="Times New Roman"/>
                <w:b/>
                <w:w w:val="98"/>
                <w:sz w:val="24"/>
                <w:szCs w:val="24"/>
              </w:rPr>
              <w:t>Entités</w:t>
            </w:r>
            <w:r>
              <w:rPr>
                <w:rFonts w:ascii="Times New Roman" w:hAnsi="Times New Roman" w:cs="Times New Roman"/>
                <w:b/>
                <w:w w:val="98"/>
                <w:sz w:val="24"/>
                <w:szCs w:val="24"/>
              </w:rPr>
              <w:t xml:space="preserve"> </w:t>
            </w:r>
            <w:r w:rsidRPr="00E50F87">
              <w:rPr>
                <w:rFonts w:ascii="Times New Roman" w:hAnsi="Times New Roman" w:cs="Times New Roman"/>
                <w:b/>
                <w:sz w:val="24"/>
                <w:szCs w:val="24"/>
              </w:rPr>
              <w:t>responsables</w:t>
            </w:r>
          </w:p>
        </w:tc>
        <w:tc>
          <w:tcPr>
            <w:tcW w:w="1221" w:type="dxa"/>
            <w:shd w:val="clear" w:color="auto" w:fill="FFC000"/>
          </w:tcPr>
          <w:p w14:paraId="00C08902" w14:textId="77777777" w:rsidR="00B43683" w:rsidRDefault="00B43683" w:rsidP="00874FE3">
            <w:pPr>
              <w:jc w:val="center"/>
            </w:pPr>
          </w:p>
          <w:p w14:paraId="7554B251" w14:textId="77777777" w:rsidR="00B43683" w:rsidRDefault="00B43683" w:rsidP="00874FE3">
            <w:pPr>
              <w:jc w:val="center"/>
            </w:pPr>
          </w:p>
          <w:p w14:paraId="4D49CE27" w14:textId="77777777" w:rsidR="00B43683" w:rsidRPr="00B151D1" w:rsidRDefault="00B43683" w:rsidP="00874FE3">
            <w:pPr>
              <w:jc w:val="center"/>
            </w:pPr>
            <w:r w:rsidRPr="00E50F87">
              <w:rPr>
                <w:rFonts w:ascii="Times New Roman" w:hAnsi="Times New Roman" w:cs="Times New Roman"/>
                <w:b/>
                <w:sz w:val="24"/>
                <w:szCs w:val="24"/>
              </w:rPr>
              <w:t>Echéance</w:t>
            </w:r>
          </w:p>
        </w:tc>
        <w:tc>
          <w:tcPr>
            <w:tcW w:w="2049" w:type="dxa"/>
            <w:shd w:val="clear" w:color="auto" w:fill="FFC000"/>
          </w:tcPr>
          <w:p w14:paraId="237695CC" w14:textId="77777777" w:rsidR="00B43683" w:rsidRDefault="00B43683" w:rsidP="00874FE3">
            <w:pPr>
              <w:jc w:val="center"/>
              <w:rPr>
                <w:rFonts w:ascii="Times New Roman" w:hAnsi="Times New Roman" w:cs="Times New Roman"/>
                <w:b/>
                <w:bCs/>
                <w:sz w:val="24"/>
                <w:szCs w:val="24"/>
              </w:rPr>
            </w:pPr>
          </w:p>
          <w:p w14:paraId="175D6E9B" w14:textId="77777777" w:rsidR="00B43683" w:rsidRDefault="00B43683" w:rsidP="00874FE3">
            <w:pPr>
              <w:jc w:val="center"/>
              <w:rPr>
                <w:rFonts w:ascii="Times New Roman" w:hAnsi="Times New Roman" w:cs="Times New Roman"/>
                <w:b/>
                <w:bCs/>
                <w:sz w:val="24"/>
                <w:szCs w:val="24"/>
              </w:rPr>
            </w:pPr>
          </w:p>
          <w:p w14:paraId="7668EC53" w14:textId="77777777" w:rsidR="00B43683" w:rsidRPr="00DB416C" w:rsidRDefault="00B43683" w:rsidP="00874FE3">
            <w:pPr>
              <w:jc w:val="center"/>
              <w:rPr>
                <w:rFonts w:ascii="Times New Roman" w:hAnsi="Times New Roman" w:cs="Times New Roman"/>
                <w:b/>
                <w:bCs/>
                <w:sz w:val="24"/>
                <w:szCs w:val="24"/>
              </w:rPr>
            </w:pPr>
            <w:r w:rsidRPr="00DB416C">
              <w:rPr>
                <w:rFonts w:ascii="Times New Roman" w:hAnsi="Times New Roman" w:cs="Times New Roman"/>
                <w:b/>
                <w:bCs/>
                <w:sz w:val="24"/>
                <w:szCs w:val="24"/>
              </w:rPr>
              <w:t>Budget</w:t>
            </w:r>
          </w:p>
        </w:tc>
      </w:tr>
      <w:tr w:rsidR="00B43683" w14:paraId="3E4E4748" w14:textId="77777777" w:rsidTr="00696D49">
        <w:trPr>
          <w:trHeight w:val="2397"/>
        </w:trPr>
        <w:tc>
          <w:tcPr>
            <w:tcW w:w="1781" w:type="dxa"/>
          </w:tcPr>
          <w:p w14:paraId="39ACF23A" w14:textId="77777777" w:rsidR="00B43683" w:rsidRPr="00B43683" w:rsidRDefault="00B43683" w:rsidP="0071261E">
            <w:pPr>
              <w:jc w:val="both"/>
              <w:rPr>
                <w:lang w:val="fr-FR"/>
              </w:rPr>
            </w:pPr>
            <w:r w:rsidRPr="00FB4F51">
              <w:rPr>
                <w:rFonts w:ascii="Times New Roman" w:hAnsi="Times New Roman"/>
                <w:sz w:val="24"/>
                <w:lang w:val="fr-FR"/>
              </w:rPr>
              <w:t xml:space="preserve">Minimisation, réutilisation et recyclage des déchets et </w:t>
            </w:r>
          </w:p>
          <w:p w14:paraId="3AD56DA4" w14:textId="77777777" w:rsidR="00B43683" w:rsidRPr="00B43683" w:rsidRDefault="00B43683" w:rsidP="0071261E">
            <w:pPr>
              <w:jc w:val="both"/>
              <w:rPr>
                <w:lang w:val="fr-FR"/>
              </w:rPr>
            </w:pPr>
            <w:r w:rsidRPr="00FB4F51">
              <w:rPr>
                <w:rFonts w:ascii="Times New Roman" w:hAnsi="Times New Roman"/>
                <w:sz w:val="24"/>
                <w:lang w:val="fr-FR"/>
              </w:rPr>
              <w:t>Optimisation de la gestion du stock</w:t>
            </w:r>
          </w:p>
        </w:tc>
        <w:tc>
          <w:tcPr>
            <w:tcW w:w="1741" w:type="dxa"/>
          </w:tcPr>
          <w:p w14:paraId="28DC0CDD" w14:textId="77777777" w:rsidR="00B43683" w:rsidRPr="00B43683" w:rsidRDefault="00B43683" w:rsidP="0071261E">
            <w:pPr>
              <w:jc w:val="both"/>
              <w:rPr>
                <w:lang w:val="fr-FR"/>
              </w:rPr>
            </w:pPr>
            <w:r w:rsidRPr="00FB4F51">
              <w:rPr>
                <w:rFonts w:ascii="Times New Roman" w:hAnsi="Times New Roman"/>
                <w:sz w:val="24"/>
                <w:lang w:val="fr-FR"/>
              </w:rPr>
              <w:t xml:space="preserve">Compromettre l'hygiène des </w:t>
            </w:r>
            <w:r w:rsidRPr="009E35C2">
              <w:rPr>
                <w:lang w:val="fr-FR"/>
              </w:rPr>
              <w:t>patients</w:t>
            </w:r>
            <w:r w:rsidRPr="00FB4F51">
              <w:rPr>
                <w:rFonts w:ascii="Times New Roman" w:hAnsi="Times New Roman"/>
                <w:sz w:val="24"/>
                <w:lang w:val="fr-FR"/>
              </w:rPr>
              <w:t xml:space="preserve"> et les considérations de sécurité</w:t>
            </w:r>
          </w:p>
        </w:tc>
        <w:tc>
          <w:tcPr>
            <w:tcW w:w="2143" w:type="dxa"/>
          </w:tcPr>
          <w:p w14:paraId="6054109A" w14:textId="24248252" w:rsidR="00AE007C" w:rsidRPr="00DC7B9F"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Stocker les équipements et les produits livrés conformément aux prescriptions techniques y afférent</w:t>
            </w:r>
            <w:r w:rsidR="00AE007C" w:rsidRPr="009E35C2">
              <w:rPr>
                <w:rFonts w:ascii="Times New Roman" w:hAnsi="Times New Roman" w:cs="Times New Roman"/>
                <w:sz w:val="24"/>
                <w:szCs w:val="24"/>
                <w:lang w:val="fr-FR"/>
              </w:rPr>
              <w:t> ;</w:t>
            </w:r>
          </w:p>
          <w:p w14:paraId="1CE63D6C" w14:textId="77777777" w:rsidR="00B43683" w:rsidRPr="00B43683" w:rsidRDefault="00B43683" w:rsidP="0071261E">
            <w:pPr>
              <w:jc w:val="both"/>
              <w:rPr>
                <w:lang w:val="fr-FR"/>
              </w:rPr>
            </w:pPr>
            <w:r w:rsidRPr="00FB4F51">
              <w:rPr>
                <w:rFonts w:ascii="Times New Roman" w:hAnsi="Times New Roman"/>
                <w:sz w:val="24"/>
                <w:lang w:val="fr-FR"/>
              </w:rPr>
              <w:t xml:space="preserve">Procéder à l'élaboration d'une base de données pour la gestion du stock ; Rationaliser autant que possible l’utilisation des produits consommables à usage unique ; </w:t>
            </w:r>
            <w:r w:rsidRPr="009E35C2">
              <w:rPr>
                <w:lang w:val="fr-FR"/>
              </w:rPr>
              <w:t>Disposer</w:t>
            </w:r>
            <w:r w:rsidRPr="00FB4F51">
              <w:rPr>
                <w:rFonts w:ascii="Times New Roman" w:hAnsi="Times New Roman"/>
                <w:sz w:val="24"/>
                <w:lang w:val="fr-FR"/>
              </w:rPr>
              <w:t xml:space="preserve"> d’une logistique ainsi que d’un système de désinfection efficace permettant une éve</w:t>
            </w:r>
            <w:r w:rsidRPr="00F83F15">
              <w:rPr>
                <w:rFonts w:ascii="Times New Roman" w:hAnsi="Times New Roman"/>
                <w:sz w:val="24"/>
                <w:lang w:val="fr-FR"/>
              </w:rPr>
              <w:t>ntuelle réutilisation sereine des produits multi-usagers et une gestion appropriée des équipements de protection collective (EPC)</w:t>
            </w:r>
          </w:p>
        </w:tc>
        <w:tc>
          <w:tcPr>
            <w:tcW w:w="1125" w:type="dxa"/>
          </w:tcPr>
          <w:p w14:paraId="47CF287C" w14:textId="77777777" w:rsidR="00B43683" w:rsidRDefault="00B43683" w:rsidP="0071261E">
            <w:pPr>
              <w:rPr>
                <w:rFonts w:ascii="Times New Roman" w:hAnsi="Times New Roman" w:cs="Times New Roman"/>
                <w:sz w:val="24"/>
                <w:szCs w:val="24"/>
              </w:rPr>
            </w:pPr>
            <w:r>
              <w:rPr>
                <w:rFonts w:ascii="Times New Roman" w:hAnsi="Times New Roman" w:cs="Times New Roman"/>
                <w:sz w:val="24"/>
                <w:szCs w:val="24"/>
              </w:rPr>
              <w:t>CETPI/ANSS/</w:t>
            </w:r>
          </w:p>
          <w:p w14:paraId="7150E520" w14:textId="77777777" w:rsidR="00B43683" w:rsidRDefault="00B43683" w:rsidP="0071261E">
            <w:r>
              <w:rPr>
                <w:rFonts w:ascii="Times New Roman" w:hAnsi="Times New Roman" w:cs="Times New Roman"/>
                <w:sz w:val="24"/>
                <w:szCs w:val="24"/>
              </w:rPr>
              <w:t>DNEHHS</w:t>
            </w:r>
          </w:p>
        </w:tc>
        <w:tc>
          <w:tcPr>
            <w:tcW w:w="1221" w:type="dxa"/>
          </w:tcPr>
          <w:p w14:paraId="4772F2C9" w14:textId="77777777" w:rsidR="00B43683" w:rsidRPr="00B43683" w:rsidRDefault="00B43683" w:rsidP="0071261E">
            <w:pPr>
              <w:jc w:val="both"/>
              <w:rPr>
                <w:lang w:val="fr-FR"/>
              </w:rPr>
            </w:pPr>
            <w:r w:rsidRPr="00FB4F51">
              <w:rPr>
                <w:rFonts w:ascii="Times New Roman" w:hAnsi="Times New Roman"/>
                <w:sz w:val="24"/>
                <w:lang w:val="fr-FR"/>
              </w:rPr>
              <w:t>Lors de la mise en œuvre du Projet</w:t>
            </w:r>
          </w:p>
        </w:tc>
        <w:tc>
          <w:tcPr>
            <w:tcW w:w="2049" w:type="dxa"/>
            <w:vMerge w:val="restart"/>
          </w:tcPr>
          <w:p w14:paraId="1FD8F418" w14:textId="77777777" w:rsidR="00B43683" w:rsidRPr="00B43683" w:rsidRDefault="00B43683" w:rsidP="0071261E">
            <w:pPr>
              <w:jc w:val="both"/>
              <w:rPr>
                <w:rFonts w:ascii="Times New Roman" w:hAnsi="Times New Roman" w:cs="Times New Roman"/>
                <w:sz w:val="24"/>
                <w:szCs w:val="24"/>
                <w:lang w:val="fr-FR"/>
              </w:rPr>
            </w:pPr>
          </w:p>
          <w:p w14:paraId="611905D9" w14:textId="77777777" w:rsidR="00B43683" w:rsidRPr="00B43683" w:rsidRDefault="00B43683" w:rsidP="0071261E">
            <w:pPr>
              <w:jc w:val="both"/>
              <w:rPr>
                <w:rFonts w:ascii="Times New Roman" w:hAnsi="Times New Roman" w:cs="Times New Roman"/>
                <w:sz w:val="24"/>
                <w:szCs w:val="24"/>
                <w:lang w:val="fr-FR"/>
              </w:rPr>
            </w:pPr>
          </w:p>
          <w:p w14:paraId="18023A77" w14:textId="77777777" w:rsidR="00B43683" w:rsidRPr="00B43683" w:rsidRDefault="00B43683" w:rsidP="0071261E">
            <w:pPr>
              <w:jc w:val="both"/>
              <w:rPr>
                <w:rFonts w:ascii="Times New Roman" w:hAnsi="Times New Roman" w:cs="Times New Roman"/>
                <w:sz w:val="24"/>
                <w:szCs w:val="24"/>
                <w:lang w:val="fr-FR"/>
              </w:rPr>
            </w:pPr>
          </w:p>
          <w:p w14:paraId="28899889" w14:textId="77777777" w:rsidR="00B43683" w:rsidRPr="00B43683" w:rsidRDefault="00B43683" w:rsidP="0071261E">
            <w:pPr>
              <w:jc w:val="both"/>
              <w:rPr>
                <w:rFonts w:ascii="Times New Roman" w:hAnsi="Times New Roman" w:cs="Times New Roman"/>
                <w:sz w:val="24"/>
                <w:szCs w:val="24"/>
                <w:lang w:val="fr-FR"/>
              </w:rPr>
            </w:pPr>
          </w:p>
          <w:p w14:paraId="41AD872D" w14:textId="77777777" w:rsidR="00B43683" w:rsidRPr="00B43683" w:rsidRDefault="00B43683" w:rsidP="0071261E">
            <w:pPr>
              <w:jc w:val="both"/>
              <w:rPr>
                <w:rFonts w:ascii="Times New Roman" w:hAnsi="Times New Roman" w:cs="Times New Roman"/>
                <w:sz w:val="24"/>
                <w:szCs w:val="24"/>
                <w:lang w:val="fr-FR"/>
              </w:rPr>
            </w:pPr>
          </w:p>
          <w:p w14:paraId="3927A729" w14:textId="77777777" w:rsidR="00B43683" w:rsidRPr="00B43683" w:rsidRDefault="00B43683" w:rsidP="0071261E">
            <w:pPr>
              <w:jc w:val="both"/>
              <w:rPr>
                <w:rFonts w:ascii="Times New Roman" w:hAnsi="Times New Roman" w:cs="Times New Roman"/>
                <w:sz w:val="24"/>
                <w:szCs w:val="24"/>
                <w:lang w:val="fr-FR"/>
              </w:rPr>
            </w:pPr>
          </w:p>
          <w:p w14:paraId="41449341" w14:textId="77777777" w:rsidR="00B43683" w:rsidRPr="00B43683" w:rsidRDefault="00B43683" w:rsidP="0071261E">
            <w:pPr>
              <w:jc w:val="both"/>
              <w:rPr>
                <w:rFonts w:ascii="Times New Roman" w:hAnsi="Times New Roman" w:cs="Times New Roman"/>
                <w:sz w:val="24"/>
                <w:szCs w:val="24"/>
                <w:lang w:val="fr-FR"/>
              </w:rPr>
            </w:pPr>
          </w:p>
          <w:p w14:paraId="7ED209C3" w14:textId="77777777" w:rsidR="00B43683" w:rsidRPr="00B43683" w:rsidRDefault="00B43683" w:rsidP="0071261E">
            <w:pPr>
              <w:jc w:val="both"/>
              <w:rPr>
                <w:rFonts w:ascii="Times New Roman" w:hAnsi="Times New Roman" w:cs="Times New Roman"/>
                <w:sz w:val="24"/>
                <w:szCs w:val="24"/>
                <w:lang w:val="fr-FR"/>
              </w:rPr>
            </w:pPr>
          </w:p>
          <w:p w14:paraId="5ACD8648" w14:textId="77777777" w:rsidR="00B43683" w:rsidRPr="00B43683" w:rsidRDefault="00B43683" w:rsidP="0071261E">
            <w:pPr>
              <w:jc w:val="both"/>
              <w:rPr>
                <w:rFonts w:ascii="Times New Roman" w:hAnsi="Times New Roman" w:cs="Times New Roman"/>
                <w:sz w:val="24"/>
                <w:szCs w:val="24"/>
                <w:lang w:val="fr-FR"/>
              </w:rPr>
            </w:pPr>
          </w:p>
          <w:p w14:paraId="19A56F85" w14:textId="77777777" w:rsidR="00B43683" w:rsidRPr="00B43683" w:rsidRDefault="00B43683" w:rsidP="0071261E">
            <w:pPr>
              <w:jc w:val="both"/>
              <w:rPr>
                <w:rFonts w:ascii="Times New Roman" w:hAnsi="Times New Roman" w:cs="Times New Roman"/>
                <w:sz w:val="24"/>
                <w:szCs w:val="24"/>
                <w:lang w:val="fr-FR"/>
              </w:rPr>
            </w:pPr>
          </w:p>
          <w:p w14:paraId="7AB4025A" w14:textId="77777777" w:rsidR="00B43683" w:rsidRPr="00B43683" w:rsidRDefault="00B43683" w:rsidP="0071261E">
            <w:pPr>
              <w:jc w:val="both"/>
              <w:rPr>
                <w:rFonts w:ascii="Times New Roman" w:hAnsi="Times New Roman" w:cs="Times New Roman"/>
                <w:sz w:val="24"/>
                <w:szCs w:val="24"/>
                <w:lang w:val="fr-FR"/>
              </w:rPr>
            </w:pPr>
          </w:p>
          <w:p w14:paraId="66CB2A02" w14:textId="77777777" w:rsidR="00B43683" w:rsidRPr="00B43683" w:rsidRDefault="00B43683" w:rsidP="0071261E">
            <w:pPr>
              <w:jc w:val="both"/>
              <w:rPr>
                <w:rFonts w:ascii="Times New Roman" w:hAnsi="Times New Roman" w:cs="Times New Roman"/>
                <w:sz w:val="24"/>
                <w:szCs w:val="24"/>
                <w:lang w:val="fr-FR"/>
              </w:rPr>
            </w:pPr>
          </w:p>
          <w:p w14:paraId="1B177D8C" w14:textId="77777777" w:rsidR="00B43683" w:rsidRPr="00B43683" w:rsidRDefault="00B43683" w:rsidP="0071261E">
            <w:pPr>
              <w:jc w:val="both"/>
              <w:rPr>
                <w:rFonts w:ascii="Times New Roman" w:hAnsi="Times New Roman" w:cs="Times New Roman"/>
                <w:sz w:val="24"/>
                <w:szCs w:val="24"/>
                <w:lang w:val="fr-FR"/>
              </w:rPr>
            </w:pPr>
          </w:p>
          <w:p w14:paraId="6F383022" w14:textId="77777777" w:rsidR="00B43683" w:rsidRPr="00B43683" w:rsidRDefault="00B43683" w:rsidP="0071261E">
            <w:pPr>
              <w:jc w:val="both"/>
              <w:rPr>
                <w:rFonts w:ascii="Times New Roman" w:hAnsi="Times New Roman" w:cs="Times New Roman"/>
                <w:sz w:val="24"/>
                <w:szCs w:val="24"/>
                <w:lang w:val="fr-FR"/>
              </w:rPr>
            </w:pPr>
          </w:p>
          <w:p w14:paraId="599B851B"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 xml:space="preserve">Compris dans le budget consacré à l’hygiène </w:t>
            </w:r>
            <w:r w:rsidRPr="00F83F15">
              <w:rPr>
                <w:rFonts w:ascii="Times New Roman" w:hAnsi="Times New Roman"/>
                <w:sz w:val="24"/>
                <w:lang w:val="fr-FR"/>
              </w:rPr>
              <w:t>sanitaire dans les CETPI</w:t>
            </w:r>
          </w:p>
        </w:tc>
      </w:tr>
      <w:tr w:rsidR="00B43683" w14:paraId="158972D8" w14:textId="77777777" w:rsidTr="00696D49">
        <w:trPr>
          <w:trHeight w:val="2397"/>
        </w:trPr>
        <w:tc>
          <w:tcPr>
            <w:tcW w:w="1781" w:type="dxa"/>
          </w:tcPr>
          <w:p w14:paraId="5C117344"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Tri et Conditionnement à la source de toutes les catégories de déchets (codage couleur et étiquetage des déchets)</w:t>
            </w:r>
          </w:p>
        </w:tc>
        <w:tc>
          <w:tcPr>
            <w:tcW w:w="1741" w:type="dxa"/>
          </w:tcPr>
          <w:p w14:paraId="247FD6F0"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 xml:space="preserve">Risque d’infection, de contamination et de blessure du personnel et visiteurs en contact des déchets ; </w:t>
            </w:r>
            <w:r w:rsidRPr="00F83F15">
              <w:rPr>
                <w:rFonts w:ascii="Times New Roman" w:hAnsi="Times New Roman"/>
                <w:sz w:val="24"/>
                <w:lang w:val="fr-FR"/>
              </w:rPr>
              <w:t>contamination des conteneurs de collecte ;</w:t>
            </w:r>
          </w:p>
        </w:tc>
        <w:tc>
          <w:tcPr>
            <w:tcW w:w="2143" w:type="dxa"/>
          </w:tcPr>
          <w:p w14:paraId="576589DB" w14:textId="27A84ECB" w:rsidR="00B43683" w:rsidRPr="00B43683" w:rsidRDefault="00B43683" w:rsidP="0071261E">
            <w:pPr>
              <w:jc w:val="both"/>
              <w:rPr>
                <w:rFonts w:ascii="Times New Roman" w:hAnsi="Times New Roman" w:cs="Times New Roman"/>
                <w:sz w:val="24"/>
                <w:szCs w:val="24"/>
                <w:lang w:val="fr-FR"/>
              </w:rPr>
            </w:pPr>
            <w:r w:rsidRPr="00972229">
              <w:rPr>
                <w:rFonts w:ascii="Times New Roman" w:hAnsi="Times New Roman"/>
                <w:sz w:val="24"/>
                <w:lang w:val="fr-FR"/>
              </w:rPr>
              <w:t xml:space="preserve">Effectuer le tri à la source et au niveau de chaque producteur de déchets et placer les DASRI dans des conteneurs rigides hermétiques, à usage unique spécifiques et étiquetés </w:t>
            </w:r>
            <w:r w:rsidR="008E7182" w:rsidRPr="009E35C2">
              <w:rPr>
                <w:rFonts w:ascii="Times New Roman" w:hAnsi="Times New Roman" w:cs="Times New Roman"/>
                <w:sz w:val="24"/>
                <w:szCs w:val="24"/>
                <w:lang w:val="fr-FR"/>
              </w:rPr>
              <w:t>(classe, pictogramme</w:t>
            </w:r>
            <w:r w:rsidR="00C413EA" w:rsidRPr="009E35C2">
              <w:rPr>
                <w:rFonts w:ascii="Times New Roman" w:hAnsi="Times New Roman" w:cs="Times New Roman"/>
                <w:sz w:val="24"/>
                <w:szCs w:val="24"/>
                <w:lang w:val="fr-FR"/>
              </w:rPr>
              <w:t>)</w:t>
            </w:r>
            <w:r w:rsidRPr="009E35C2">
              <w:rPr>
                <w:rFonts w:ascii="Times New Roman" w:hAnsi="Times New Roman" w:cs="Times New Roman"/>
                <w:sz w:val="24"/>
                <w:szCs w:val="24"/>
                <w:lang w:val="fr-FR"/>
              </w:rPr>
              <w:t>;</w:t>
            </w:r>
            <w:r w:rsidRPr="00972229">
              <w:rPr>
                <w:rFonts w:ascii="Times New Roman" w:hAnsi="Times New Roman"/>
                <w:sz w:val="24"/>
                <w:lang w:val="fr-FR"/>
              </w:rPr>
              <w:t xml:space="preserve"> </w:t>
            </w:r>
          </w:p>
          <w:p w14:paraId="6D667A23"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 xml:space="preserve">Afficher sous formes de graphiques près des conteneurs à déchets dans les services, les consignes de tri et de conditionnement des déchets à risque ; </w:t>
            </w:r>
          </w:p>
          <w:p w14:paraId="0F6879EB"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 xml:space="preserve">Appliquer le système d’étiquetage et de codes couleur lors des opérations de conditionnement des déchets ; </w:t>
            </w:r>
          </w:p>
          <w:p w14:paraId="3619E0BF"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Placer en toute sécurité dans des sacs désignés et ensuite dans des conteneurs jaunes adéquats (120 L et 240 L) identifiés COVID19 ;</w:t>
            </w:r>
            <w:r w:rsidR="001D47CD" w:rsidRPr="009E35C2">
              <w:rPr>
                <w:rFonts w:ascii="Times New Roman" w:hAnsi="Times New Roman" w:cs="Times New Roman"/>
                <w:sz w:val="24"/>
                <w:szCs w:val="24"/>
                <w:lang w:val="fr-FR"/>
              </w:rPr>
              <w:t xml:space="preserve"> Fermer les </w:t>
            </w:r>
            <w:r w:rsidR="007C6A49" w:rsidRPr="009E35C2">
              <w:rPr>
                <w:rFonts w:ascii="Times New Roman" w:hAnsi="Times New Roman" w:cs="Times New Roman"/>
                <w:sz w:val="24"/>
                <w:szCs w:val="24"/>
                <w:lang w:val="fr-FR"/>
              </w:rPr>
              <w:t xml:space="preserve">sacs et les conteneurs de déchets quand ils sont </w:t>
            </w:r>
            <w:r w:rsidR="002B2F39" w:rsidRPr="009E35C2">
              <w:rPr>
                <w:rFonts w:ascii="Times New Roman" w:hAnsi="Times New Roman" w:cs="Times New Roman"/>
                <w:sz w:val="24"/>
                <w:szCs w:val="24"/>
                <w:lang w:val="fr-FR"/>
              </w:rPr>
              <w:t>à</w:t>
            </w:r>
            <w:r w:rsidR="00E410A4" w:rsidRPr="009E35C2">
              <w:rPr>
                <w:rFonts w:ascii="Times New Roman" w:hAnsi="Times New Roman" w:cs="Times New Roman"/>
                <w:sz w:val="24"/>
                <w:szCs w:val="24"/>
                <w:lang w:val="fr-FR"/>
              </w:rPr>
              <w:t xml:space="preserve"> peu pr</w:t>
            </w:r>
            <w:r w:rsidR="002B2F39" w:rsidRPr="009E35C2">
              <w:rPr>
                <w:rFonts w:ascii="Times New Roman" w:hAnsi="Times New Roman" w:cs="Times New Roman"/>
                <w:sz w:val="24"/>
                <w:szCs w:val="24"/>
                <w:lang w:val="fr-FR"/>
              </w:rPr>
              <w:t>è</w:t>
            </w:r>
            <w:r w:rsidR="00E410A4" w:rsidRPr="009E35C2">
              <w:rPr>
                <w:rFonts w:ascii="Times New Roman" w:hAnsi="Times New Roman" w:cs="Times New Roman"/>
                <w:sz w:val="24"/>
                <w:szCs w:val="24"/>
                <w:lang w:val="fr-FR"/>
              </w:rPr>
              <w:t>s aux trois quarts pleins ; les sacs et les c</w:t>
            </w:r>
            <w:r w:rsidR="001E3895" w:rsidRPr="009E35C2">
              <w:rPr>
                <w:rFonts w:ascii="Times New Roman" w:hAnsi="Times New Roman" w:cs="Times New Roman"/>
                <w:sz w:val="24"/>
                <w:szCs w:val="24"/>
                <w:lang w:val="fr-FR"/>
              </w:rPr>
              <w:t>o</w:t>
            </w:r>
            <w:r w:rsidR="00E410A4" w:rsidRPr="009E35C2">
              <w:rPr>
                <w:rFonts w:ascii="Times New Roman" w:hAnsi="Times New Roman" w:cs="Times New Roman"/>
                <w:sz w:val="24"/>
                <w:szCs w:val="24"/>
                <w:lang w:val="fr-FR"/>
              </w:rPr>
              <w:t>ntene</w:t>
            </w:r>
            <w:r w:rsidR="001E3895" w:rsidRPr="009E35C2">
              <w:rPr>
                <w:rFonts w:ascii="Times New Roman" w:hAnsi="Times New Roman" w:cs="Times New Roman"/>
                <w:sz w:val="24"/>
                <w:szCs w:val="24"/>
                <w:lang w:val="fr-FR"/>
              </w:rPr>
              <w:t>u</w:t>
            </w:r>
            <w:r w:rsidR="00E410A4" w:rsidRPr="009E35C2">
              <w:rPr>
                <w:rFonts w:ascii="Times New Roman" w:hAnsi="Times New Roman" w:cs="Times New Roman"/>
                <w:sz w:val="24"/>
                <w:szCs w:val="24"/>
                <w:lang w:val="fr-FR"/>
              </w:rPr>
              <w:t xml:space="preserve">rs </w:t>
            </w:r>
            <w:r w:rsidR="001E3895" w:rsidRPr="009E35C2">
              <w:rPr>
                <w:rFonts w:ascii="Times New Roman" w:hAnsi="Times New Roman" w:cs="Times New Roman"/>
                <w:sz w:val="24"/>
                <w:szCs w:val="24"/>
                <w:lang w:val="fr-FR"/>
              </w:rPr>
              <w:t>doivent être immédiatement remplacés.</w:t>
            </w:r>
          </w:p>
          <w:p w14:paraId="19CFD7F4"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Mettre dans les locaux de stockage intermédiaire et veiller à garder le local</w:t>
            </w:r>
          </w:p>
          <w:p w14:paraId="559C79F1" w14:textId="77777777" w:rsidR="00B43683" w:rsidRPr="00B43683" w:rsidRDefault="00B43683" w:rsidP="0071261E">
            <w:pPr>
              <w:jc w:val="both"/>
              <w:rPr>
                <w:rFonts w:ascii="Times New Roman" w:hAnsi="Times New Roman" w:cs="Times New Roman"/>
                <w:sz w:val="24"/>
                <w:szCs w:val="24"/>
                <w:lang w:val="fr-FR"/>
              </w:rPr>
            </w:pPr>
            <w:r w:rsidRPr="00134EFD">
              <w:rPr>
                <w:rFonts w:ascii="Times New Roman" w:hAnsi="Times New Roman"/>
                <w:sz w:val="24"/>
                <w:lang w:val="fr-FR"/>
              </w:rPr>
              <w:t>Constamment fermé.</w:t>
            </w:r>
          </w:p>
          <w:p w14:paraId="6EFEE545" w14:textId="5049CFAC" w:rsidR="00B43683" w:rsidRPr="00B43683" w:rsidRDefault="00B43683" w:rsidP="0071261E">
            <w:pPr>
              <w:jc w:val="both"/>
              <w:rPr>
                <w:rFonts w:ascii="Times New Roman" w:hAnsi="Times New Roman" w:cs="Times New Roman"/>
                <w:sz w:val="24"/>
                <w:szCs w:val="24"/>
                <w:lang w:val="fr-FR"/>
              </w:rPr>
            </w:pPr>
            <w:r w:rsidRPr="00972229">
              <w:rPr>
                <w:rFonts w:ascii="Times New Roman" w:hAnsi="Times New Roman"/>
                <w:sz w:val="24"/>
                <w:lang w:val="fr-FR"/>
              </w:rPr>
              <w:t xml:space="preserve">Veuillez aux bonnes pratiques de la gestion des DAS conformément aux dispositions nationales précisées dans les documents et les mesures spéciales d'élimination des déchets liées à la prévention de l'infection par </w:t>
            </w:r>
            <w:r w:rsidR="0054536D" w:rsidRPr="00972229">
              <w:rPr>
                <w:rFonts w:ascii="Times New Roman" w:hAnsi="Times New Roman"/>
                <w:sz w:val="24"/>
                <w:lang w:val="fr-FR"/>
              </w:rPr>
              <w:t>le nouveau coronavirus élaboré</w:t>
            </w:r>
            <w:r w:rsidRPr="00F83F15">
              <w:rPr>
                <w:rFonts w:ascii="Times New Roman" w:hAnsi="Times New Roman"/>
                <w:sz w:val="24"/>
                <w:lang w:val="fr-FR"/>
              </w:rPr>
              <w:t xml:space="preserve"> par les SOP (Annexe</w:t>
            </w:r>
            <w:r w:rsidR="00417461">
              <w:rPr>
                <w:rFonts w:ascii="Times New Roman" w:hAnsi="Times New Roman"/>
                <w:sz w:val="24"/>
                <w:lang w:val="fr-FR"/>
              </w:rPr>
              <w:t xml:space="preserve"> 5</w:t>
            </w:r>
            <w:r w:rsidRPr="00B43683">
              <w:rPr>
                <w:rFonts w:ascii="Times New Roman" w:hAnsi="Times New Roman" w:cs="Times New Roman"/>
                <w:sz w:val="24"/>
                <w:szCs w:val="24"/>
                <w:lang w:val="fr-FR"/>
              </w:rPr>
              <w:t>.</w:t>
            </w:r>
          </w:p>
          <w:p w14:paraId="43AE7649"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Isoler et gérer séparément toute composante contenant des déchets contaminés par COVID-19 des autres catégories de déchets médicaux réglementés ;</w:t>
            </w:r>
          </w:p>
          <w:p w14:paraId="16FCAFDB"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 xml:space="preserve">Placer des signaux « Déchets Biomédicaux- COVID-19 » sur les </w:t>
            </w:r>
          </w:p>
          <w:p w14:paraId="76F31628"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Conteneurs ;</w:t>
            </w:r>
          </w:p>
          <w:p w14:paraId="66A6062C"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Laver et désinfecte</w:t>
            </w:r>
            <w:r w:rsidRPr="00F83F15">
              <w:rPr>
                <w:rFonts w:ascii="Times New Roman" w:hAnsi="Times New Roman"/>
                <w:sz w:val="24"/>
                <w:lang w:val="fr-FR"/>
              </w:rPr>
              <w:t>r le local de stockage intermédiaire chaque jour ;</w:t>
            </w:r>
          </w:p>
          <w:p w14:paraId="0A47B9C1"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Assurer une formation ciblée du personnel au tri et au conditionnement</w:t>
            </w:r>
          </w:p>
        </w:tc>
        <w:tc>
          <w:tcPr>
            <w:tcW w:w="1125" w:type="dxa"/>
          </w:tcPr>
          <w:p w14:paraId="7CADC693"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Services d’hygiène</w:t>
            </w:r>
          </w:p>
          <w:p w14:paraId="31A7EEB6"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 xml:space="preserve">Hospitalière &amp; </w:t>
            </w:r>
          </w:p>
          <w:p w14:paraId="127D98F5"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 xml:space="preserve">Chaque producteur de déchets dans son </w:t>
            </w:r>
          </w:p>
          <w:p w14:paraId="7761A480" w14:textId="77777777" w:rsidR="00B43683" w:rsidRPr="00E50F87" w:rsidRDefault="00B43683" w:rsidP="0071261E">
            <w:pPr>
              <w:jc w:val="both"/>
              <w:rPr>
                <w:rFonts w:ascii="Times New Roman" w:hAnsi="Times New Roman" w:cs="Times New Roman"/>
                <w:sz w:val="24"/>
                <w:szCs w:val="24"/>
              </w:rPr>
            </w:pPr>
            <w:r>
              <w:rPr>
                <w:rFonts w:ascii="Times New Roman" w:hAnsi="Times New Roman" w:cs="Times New Roman"/>
                <w:sz w:val="24"/>
                <w:szCs w:val="24"/>
              </w:rPr>
              <w:t xml:space="preserve">Poste </w:t>
            </w:r>
            <w:r w:rsidRPr="00E50F87">
              <w:rPr>
                <w:rFonts w:ascii="Times New Roman" w:hAnsi="Times New Roman" w:cs="Times New Roman"/>
                <w:sz w:val="24"/>
                <w:szCs w:val="24"/>
              </w:rPr>
              <w:t>d’intervention</w:t>
            </w:r>
          </w:p>
        </w:tc>
        <w:tc>
          <w:tcPr>
            <w:tcW w:w="1221" w:type="dxa"/>
          </w:tcPr>
          <w:p w14:paraId="77F0B6DC"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 xml:space="preserve">Pendant la durée de prise en </w:t>
            </w:r>
            <w:r w:rsidRPr="00F83F15">
              <w:rPr>
                <w:rFonts w:ascii="Times New Roman" w:hAnsi="Times New Roman"/>
                <w:sz w:val="24"/>
                <w:lang w:val="fr-FR"/>
              </w:rPr>
              <w:t>charge</w:t>
            </w:r>
          </w:p>
          <w:p w14:paraId="68A41992"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Des patients atteints de COVID-19</w:t>
            </w:r>
          </w:p>
        </w:tc>
        <w:tc>
          <w:tcPr>
            <w:tcW w:w="2049" w:type="dxa"/>
            <w:vMerge/>
          </w:tcPr>
          <w:p w14:paraId="7A75D56B" w14:textId="77777777" w:rsidR="00B43683" w:rsidRPr="00B43683" w:rsidRDefault="00B43683" w:rsidP="0071261E">
            <w:pPr>
              <w:jc w:val="both"/>
              <w:rPr>
                <w:rFonts w:ascii="Times New Roman" w:hAnsi="Times New Roman" w:cs="Times New Roman"/>
                <w:sz w:val="24"/>
                <w:szCs w:val="24"/>
                <w:lang w:val="fr-FR"/>
              </w:rPr>
            </w:pPr>
          </w:p>
        </w:tc>
      </w:tr>
      <w:tr w:rsidR="00B43683" w14:paraId="1CF7F65D" w14:textId="77777777" w:rsidTr="00696D49">
        <w:trPr>
          <w:trHeight w:val="1489"/>
        </w:trPr>
        <w:tc>
          <w:tcPr>
            <w:tcW w:w="1781" w:type="dxa"/>
          </w:tcPr>
          <w:p w14:paraId="55077D71" w14:textId="77777777" w:rsidR="00B43683" w:rsidRPr="00E50F87" w:rsidRDefault="00B43683" w:rsidP="0071261E">
            <w:pPr>
              <w:jc w:val="both"/>
              <w:rPr>
                <w:rFonts w:ascii="Times New Roman" w:hAnsi="Times New Roman" w:cs="Times New Roman"/>
                <w:sz w:val="24"/>
                <w:szCs w:val="24"/>
              </w:rPr>
            </w:pPr>
            <w:r w:rsidRPr="00E50F87">
              <w:rPr>
                <w:rFonts w:ascii="Times New Roman" w:hAnsi="Times New Roman" w:cs="Times New Roman"/>
                <w:sz w:val="24"/>
                <w:szCs w:val="24"/>
              </w:rPr>
              <w:t>Collecte et transport intramuros</w:t>
            </w:r>
          </w:p>
        </w:tc>
        <w:tc>
          <w:tcPr>
            <w:tcW w:w="1741" w:type="dxa"/>
          </w:tcPr>
          <w:p w14:paraId="1B644200"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 xml:space="preserve">Contamination des conteneurs de transport intramuros </w:t>
            </w:r>
          </w:p>
          <w:p w14:paraId="7044CDB1"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Risque d’accident du personnel de collecte dus à la manutention manuelle des conteneurs ;</w:t>
            </w:r>
          </w:p>
          <w:p w14:paraId="1A93FB62"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 xml:space="preserve">Contamination des ascenseurs et des </w:t>
            </w:r>
            <w:r w:rsidRPr="00F83F15">
              <w:rPr>
                <w:rFonts w:ascii="Times New Roman" w:hAnsi="Times New Roman"/>
                <w:sz w:val="24"/>
                <w:lang w:val="fr-FR"/>
              </w:rPr>
              <w:t>escaliers ;</w:t>
            </w:r>
          </w:p>
          <w:p w14:paraId="3A1FB0A6" w14:textId="77777777" w:rsidR="00B43683" w:rsidRPr="00B43683" w:rsidRDefault="00B43683" w:rsidP="0071261E">
            <w:pPr>
              <w:jc w:val="both"/>
              <w:rPr>
                <w:rFonts w:ascii="Times New Roman" w:hAnsi="Times New Roman" w:cs="Times New Roman"/>
                <w:sz w:val="24"/>
                <w:szCs w:val="24"/>
                <w:lang w:val="fr-FR"/>
              </w:rPr>
            </w:pPr>
            <w:r w:rsidRPr="00FB4F51">
              <w:rPr>
                <w:rFonts w:ascii="Times New Roman" w:hAnsi="Times New Roman"/>
                <w:sz w:val="24"/>
                <w:lang w:val="fr-FR"/>
              </w:rPr>
              <w:t>Insuffisance du nombre de conteneurs dû à de fortes productions de déchets à risque infectieux au COVID-19</w:t>
            </w:r>
          </w:p>
        </w:tc>
        <w:tc>
          <w:tcPr>
            <w:tcW w:w="2143" w:type="dxa"/>
          </w:tcPr>
          <w:p w14:paraId="6CC8A62C" w14:textId="3AB0D306" w:rsidR="00B43683" w:rsidRPr="00B43683" w:rsidRDefault="009D6D63" w:rsidP="0071261E">
            <w:pPr>
              <w:jc w:val="both"/>
              <w:rPr>
                <w:rFonts w:ascii="Times New Roman" w:hAnsi="Times New Roman" w:cs="Times New Roman"/>
                <w:sz w:val="24"/>
                <w:szCs w:val="24"/>
                <w:lang w:val="fr-FR"/>
              </w:rPr>
            </w:pPr>
            <w:r w:rsidRPr="009E35C2">
              <w:rPr>
                <w:rFonts w:ascii="Times New Roman" w:hAnsi="Times New Roman" w:cs="Times New Roman"/>
                <w:sz w:val="24"/>
                <w:szCs w:val="24"/>
                <w:lang w:val="fr-FR"/>
              </w:rPr>
              <w:t xml:space="preserve">Vacciner le personnel </w:t>
            </w:r>
            <w:r w:rsidR="00B37742" w:rsidRPr="009E35C2">
              <w:rPr>
                <w:rFonts w:ascii="Times New Roman" w:hAnsi="Times New Roman" w:cs="Times New Roman"/>
                <w:sz w:val="24"/>
                <w:szCs w:val="24"/>
                <w:lang w:val="fr-FR"/>
              </w:rPr>
              <w:t>c</w:t>
            </w:r>
            <w:r w:rsidR="007E7BC8" w:rsidRPr="009E35C2">
              <w:rPr>
                <w:rFonts w:ascii="Times New Roman" w:hAnsi="Times New Roman" w:cs="Times New Roman"/>
                <w:sz w:val="24"/>
                <w:szCs w:val="24"/>
                <w:lang w:val="fr-FR"/>
              </w:rPr>
              <w:t>o</w:t>
            </w:r>
            <w:r w:rsidR="00B37742" w:rsidRPr="009E35C2">
              <w:rPr>
                <w:rFonts w:ascii="Times New Roman" w:hAnsi="Times New Roman" w:cs="Times New Roman"/>
                <w:sz w:val="24"/>
                <w:szCs w:val="24"/>
                <w:lang w:val="fr-FR"/>
              </w:rPr>
              <w:t>ntre l’hépatite B et le t</w:t>
            </w:r>
            <w:r w:rsidR="006D1762" w:rsidRPr="009E35C2">
              <w:rPr>
                <w:rFonts w:ascii="Times New Roman" w:hAnsi="Times New Roman" w:cs="Times New Roman"/>
                <w:sz w:val="24"/>
                <w:szCs w:val="24"/>
                <w:lang w:val="fr-FR"/>
              </w:rPr>
              <w:t>é</w:t>
            </w:r>
            <w:r w:rsidR="00B37742" w:rsidRPr="009E35C2">
              <w:rPr>
                <w:rFonts w:ascii="Times New Roman" w:hAnsi="Times New Roman" w:cs="Times New Roman"/>
                <w:sz w:val="24"/>
                <w:szCs w:val="24"/>
                <w:lang w:val="fr-FR"/>
              </w:rPr>
              <w:t xml:space="preserve">tanos, </w:t>
            </w:r>
            <w:r w:rsidR="00B43683" w:rsidRPr="00FB4F51">
              <w:rPr>
                <w:rFonts w:ascii="Times New Roman" w:hAnsi="Times New Roman"/>
                <w:sz w:val="24"/>
                <w:lang w:val="fr-FR"/>
              </w:rPr>
              <w:t xml:space="preserve">Equiper les agents de transport des déchets ainsi que les ouvriers de </w:t>
            </w:r>
            <w:r w:rsidR="00B43683" w:rsidRPr="00F83F15">
              <w:rPr>
                <w:rFonts w:ascii="Times New Roman" w:hAnsi="Times New Roman"/>
                <w:sz w:val="24"/>
                <w:lang w:val="fr-FR"/>
              </w:rPr>
              <w:t>nettoyage des locaux de stockage intermédiaires par des EPI adéquats (gants</w:t>
            </w:r>
            <w:r w:rsidR="00F66F2B" w:rsidRPr="009E35C2">
              <w:rPr>
                <w:rFonts w:ascii="Times New Roman" w:hAnsi="Times New Roman" w:cs="Times New Roman"/>
                <w:sz w:val="24"/>
                <w:szCs w:val="24"/>
                <w:lang w:val="fr-FR"/>
              </w:rPr>
              <w:t xml:space="preserve"> </w:t>
            </w:r>
            <w:r w:rsidR="00CD3FB7" w:rsidRPr="009E35C2">
              <w:rPr>
                <w:rFonts w:ascii="Times New Roman" w:hAnsi="Times New Roman" w:cs="Times New Roman"/>
                <w:sz w:val="24"/>
                <w:szCs w:val="24"/>
                <w:lang w:val="fr-FR"/>
              </w:rPr>
              <w:t>hautes résistance</w:t>
            </w:r>
            <w:r w:rsidR="00B43683" w:rsidRPr="00FB4F51">
              <w:rPr>
                <w:rFonts w:ascii="Times New Roman" w:hAnsi="Times New Roman"/>
                <w:sz w:val="24"/>
                <w:lang w:val="fr-FR"/>
              </w:rPr>
              <w:t xml:space="preserve">, masque, blouse, </w:t>
            </w:r>
            <w:r w:rsidR="00CD3FB7" w:rsidRPr="009E35C2">
              <w:rPr>
                <w:rFonts w:ascii="Times New Roman" w:hAnsi="Times New Roman" w:cs="Times New Roman"/>
                <w:sz w:val="24"/>
                <w:szCs w:val="24"/>
                <w:lang w:val="fr-FR"/>
              </w:rPr>
              <w:t>bottes</w:t>
            </w:r>
            <w:r w:rsidR="000D0E82" w:rsidRPr="009E35C2">
              <w:rPr>
                <w:rFonts w:ascii="Times New Roman" w:hAnsi="Times New Roman" w:cs="Times New Roman"/>
                <w:sz w:val="24"/>
                <w:szCs w:val="24"/>
                <w:lang w:val="fr-FR"/>
              </w:rPr>
              <w:t>, lunettes</w:t>
            </w:r>
            <w:r w:rsidR="005B0422" w:rsidRPr="009E35C2">
              <w:rPr>
                <w:rFonts w:ascii="Times New Roman" w:hAnsi="Times New Roman" w:cs="Times New Roman"/>
                <w:sz w:val="24"/>
                <w:szCs w:val="24"/>
                <w:lang w:val="fr-FR"/>
              </w:rPr>
              <w:t xml:space="preserve"> et</w:t>
            </w:r>
            <w:r w:rsidR="00BB573B" w:rsidRPr="009E35C2">
              <w:rPr>
                <w:rFonts w:ascii="Times New Roman" w:hAnsi="Times New Roman" w:cs="Times New Roman"/>
                <w:sz w:val="24"/>
                <w:szCs w:val="24"/>
                <w:lang w:val="fr-FR"/>
              </w:rPr>
              <w:t xml:space="preserve"> visieres</w:t>
            </w:r>
            <w:r w:rsidR="000D0E82" w:rsidRPr="009E35C2">
              <w:rPr>
                <w:rFonts w:ascii="Times New Roman" w:hAnsi="Times New Roman" w:cs="Times New Roman"/>
                <w:sz w:val="24"/>
                <w:szCs w:val="24"/>
                <w:lang w:val="fr-FR"/>
              </w:rPr>
              <w:t xml:space="preserve"> </w:t>
            </w:r>
            <w:r w:rsidR="00B43683" w:rsidRPr="00134EFD">
              <w:rPr>
                <w:rFonts w:ascii="Times New Roman" w:hAnsi="Times New Roman"/>
                <w:sz w:val="24"/>
                <w:lang w:val="fr-FR"/>
              </w:rPr>
              <w:t>) ;</w:t>
            </w:r>
            <w:r w:rsidR="00BC78D9" w:rsidRPr="009E35C2">
              <w:rPr>
                <w:rFonts w:ascii="Times New Roman" w:hAnsi="Times New Roman" w:cs="Times New Roman"/>
                <w:sz w:val="24"/>
                <w:szCs w:val="24"/>
                <w:lang w:val="fr-FR"/>
              </w:rPr>
              <w:t xml:space="preserve"> </w:t>
            </w:r>
          </w:p>
          <w:p w14:paraId="689BC5F7"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 xml:space="preserve">Transférer les déchets correctement conditionnés dans les conteneurs mobiles hermétiquement fermés empêchant d’entrer en contact avec le contenu ; </w:t>
            </w:r>
          </w:p>
          <w:p w14:paraId="3B0688CC"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 xml:space="preserve">Déplacer les conteneurs au moyen de leurs roues et éviter de les soulever ; </w:t>
            </w:r>
          </w:p>
          <w:p w14:paraId="04BABB73"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 xml:space="preserve">Choisir des heures appropriées </w:t>
            </w:r>
            <w:r w:rsidRPr="00F83F15">
              <w:rPr>
                <w:rFonts w:ascii="Times New Roman" w:hAnsi="Times New Roman"/>
                <w:sz w:val="24"/>
                <w:lang w:val="fr-FR"/>
              </w:rPr>
              <w:t xml:space="preserve">pour le transfert des conteneurs en intra-muros selon les circuits </w:t>
            </w:r>
            <w:r w:rsidR="007641E1" w:rsidRPr="009E35C2">
              <w:rPr>
                <w:rFonts w:ascii="Times New Roman" w:hAnsi="Times New Roman" w:cs="Times New Roman"/>
                <w:sz w:val="24"/>
                <w:szCs w:val="24"/>
                <w:lang w:val="fr-FR"/>
              </w:rPr>
              <w:t xml:space="preserve">et ascenseurs </w:t>
            </w:r>
            <w:r w:rsidRPr="00AE496A">
              <w:rPr>
                <w:rFonts w:ascii="Times New Roman" w:hAnsi="Times New Roman"/>
                <w:sz w:val="24"/>
                <w:lang w:val="fr-FR"/>
              </w:rPr>
              <w:t xml:space="preserve">qui leur sont dédiés de façon à éviter le contact avec les visiteurs ou le personnel ; </w:t>
            </w:r>
          </w:p>
          <w:p w14:paraId="73078D3C" w14:textId="2210DD49" w:rsidR="00AA2EE6" w:rsidRPr="00134EFD" w:rsidRDefault="00B43683" w:rsidP="00AA2EE6">
            <w:pPr>
              <w:rPr>
                <w:rFonts w:cs="Calibri"/>
                <w:lang w:val="fr-FR"/>
              </w:rPr>
            </w:pPr>
            <w:r w:rsidRPr="009E35C2">
              <w:rPr>
                <w:rFonts w:ascii="Times New Roman" w:hAnsi="Times New Roman" w:cs="Times New Roman"/>
                <w:sz w:val="24"/>
                <w:szCs w:val="24"/>
                <w:lang w:val="fr-FR"/>
              </w:rPr>
              <w:t>Désinfecter les ascenseurs et les escaliers empruntés pour transférer les déchets en cas d’incident ;</w:t>
            </w:r>
            <w:r w:rsidR="00053A77" w:rsidRPr="009E35C2">
              <w:rPr>
                <w:rFonts w:ascii="Times New Roman" w:hAnsi="Times New Roman" w:cs="Times New Roman"/>
                <w:sz w:val="24"/>
                <w:szCs w:val="24"/>
                <w:lang w:val="fr-FR"/>
              </w:rPr>
              <w:t xml:space="preserve"> </w:t>
            </w:r>
            <w:r w:rsidR="00270325" w:rsidRPr="00F83F15">
              <w:rPr>
                <w:lang w:val="fr-FR"/>
              </w:rPr>
              <w:t>Prévoir des zones de stockage des déchets à l'intérieur de l’établissement. La dimension des aires de stockage doit être déterminée en fonction de la quantité de déchets produits, et ces aires doivent présenter les caractéristiques suivantes : o sol dur et imperméable, équipé d’un système de drainage et conçu pour être nettoyé / désinfecté au moyen des sources d’eau disponibles ; o portes munies de serrures et accès restreint ; o conçues pour permettre un accès et un nettoyage régulier par le personnel et les véhicules autorisés ;  </w:t>
            </w:r>
            <w:r w:rsidR="00AA2EE6" w:rsidRPr="00F83F15">
              <w:rPr>
                <w:lang w:val="fr-FR"/>
              </w:rPr>
              <w:t>à l’abri du soleil et inaccessibles aux animaux (rongeurs) ; dotées d'un éclairage et d'un système de ventilation appropriés ; isolées des zones de réception et de préparation des aliments ; dotées de vêtements de protection et de sacs/conteneurs de rechange </w:t>
            </w:r>
            <w:r w:rsidR="00A47633" w:rsidRPr="00AE496A">
              <w:rPr>
                <w:lang w:val="fr-FR"/>
              </w:rPr>
              <w:t>.</w:t>
            </w:r>
            <w:r w:rsidR="00AA2EE6" w:rsidRPr="00F83F15">
              <w:rPr>
                <w:lang w:val="fr-FR"/>
              </w:rPr>
              <w:t> </w:t>
            </w:r>
          </w:p>
          <w:p w14:paraId="0AB5ED3E" w14:textId="2C9C6958" w:rsidR="00B43683" w:rsidRPr="00AE496A" w:rsidRDefault="00B43683" w:rsidP="0071261E">
            <w:pPr>
              <w:jc w:val="both"/>
              <w:rPr>
                <w:rFonts w:ascii="Times New Roman" w:hAnsi="Times New Roman"/>
                <w:sz w:val="24"/>
                <w:lang w:val="fr-FR"/>
              </w:rPr>
            </w:pPr>
          </w:p>
        </w:tc>
        <w:tc>
          <w:tcPr>
            <w:tcW w:w="1125" w:type="dxa"/>
          </w:tcPr>
          <w:p w14:paraId="005B1B6D" w14:textId="77777777" w:rsidR="00B43683" w:rsidRPr="00B43683" w:rsidRDefault="00B43683" w:rsidP="0071261E">
            <w:pPr>
              <w:jc w:val="both"/>
              <w:rPr>
                <w:rFonts w:ascii="Times New Roman" w:hAnsi="Times New Roman" w:cs="Times New Roman"/>
                <w:sz w:val="24"/>
                <w:szCs w:val="24"/>
                <w:lang w:val="fr-FR"/>
              </w:rPr>
            </w:pPr>
            <w:r w:rsidRPr="00B43683">
              <w:rPr>
                <w:rFonts w:ascii="Times New Roman" w:hAnsi="Times New Roman" w:cs="Times New Roman"/>
                <w:sz w:val="24"/>
                <w:szCs w:val="24"/>
                <w:lang w:val="fr-FR"/>
              </w:rPr>
              <w:t>Services d’hygiène Hospitalière (UGDAS) &amp; MS</w:t>
            </w:r>
          </w:p>
        </w:tc>
        <w:tc>
          <w:tcPr>
            <w:tcW w:w="1221" w:type="dxa"/>
          </w:tcPr>
          <w:p w14:paraId="4237C50B"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Pendant la durée de prise en charge</w:t>
            </w:r>
          </w:p>
          <w:p w14:paraId="708F036C"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Des patients atteints de COVID-19</w:t>
            </w:r>
          </w:p>
        </w:tc>
        <w:tc>
          <w:tcPr>
            <w:tcW w:w="2049" w:type="dxa"/>
          </w:tcPr>
          <w:p w14:paraId="398338F3" w14:textId="77777777" w:rsidR="00B43683" w:rsidRPr="00B43683" w:rsidRDefault="00B43683" w:rsidP="0071261E">
            <w:pPr>
              <w:jc w:val="both"/>
              <w:rPr>
                <w:rFonts w:ascii="Times New Roman" w:hAnsi="Times New Roman" w:cs="Times New Roman"/>
                <w:sz w:val="24"/>
                <w:szCs w:val="24"/>
                <w:lang w:val="fr-FR"/>
              </w:rPr>
            </w:pPr>
          </w:p>
          <w:p w14:paraId="7A2C9FB6"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Compris dans le budget consacré à l’hygiène sanitaire dans les CETPI</w:t>
            </w:r>
          </w:p>
        </w:tc>
      </w:tr>
      <w:tr w:rsidR="00D30230" w:rsidRPr="00D30230" w14:paraId="1653363A" w14:textId="77777777" w:rsidTr="00696D49">
        <w:trPr>
          <w:trHeight w:val="1489"/>
        </w:trPr>
        <w:tc>
          <w:tcPr>
            <w:tcW w:w="1781" w:type="dxa"/>
          </w:tcPr>
          <w:p w14:paraId="47730E0A" w14:textId="44284846" w:rsidR="00874FE3" w:rsidRPr="00A32982" w:rsidRDefault="00874FE3" w:rsidP="0071261E">
            <w:pPr>
              <w:jc w:val="both"/>
              <w:rPr>
                <w:rFonts w:ascii="Times New Roman" w:hAnsi="Times New Roman" w:cs="Times New Roman"/>
                <w:sz w:val="24"/>
                <w:szCs w:val="24"/>
              </w:rPr>
            </w:pPr>
            <w:r w:rsidRPr="00A32982">
              <w:rPr>
                <w:rFonts w:ascii="Times New Roman" w:hAnsi="Times New Roman" w:cs="Times New Roman"/>
                <w:sz w:val="24"/>
                <w:szCs w:val="24"/>
              </w:rPr>
              <w:t>Gestion des déchets postvaccinaux</w:t>
            </w:r>
          </w:p>
        </w:tc>
        <w:tc>
          <w:tcPr>
            <w:tcW w:w="1741" w:type="dxa"/>
          </w:tcPr>
          <w:p w14:paraId="23EE5E9D" w14:textId="1F17FEA5" w:rsidR="00874FE3" w:rsidRPr="00A32982" w:rsidRDefault="00874FE3" w:rsidP="0071261E">
            <w:pPr>
              <w:jc w:val="both"/>
              <w:rPr>
                <w:rFonts w:ascii="Times New Roman" w:hAnsi="Times New Roman" w:cs="Times New Roman"/>
                <w:sz w:val="24"/>
                <w:szCs w:val="24"/>
              </w:rPr>
            </w:pPr>
            <w:r w:rsidRPr="00A32982">
              <w:rPr>
                <w:rFonts w:ascii="Times New Roman" w:hAnsi="Times New Roman" w:cs="Times New Roman"/>
                <w:sz w:val="24"/>
                <w:szCs w:val="24"/>
              </w:rPr>
              <w:t>Vecteurs d’infections</w:t>
            </w:r>
          </w:p>
        </w:tc>
        <w:tc>
          <w:tcPr>
            <w:tcW w:w="2143" w:type="dxa"/>
          </w:tcPr>
          <w:p w14:paraId="70025A36" w14:textId="77777777" w:rsidR="00874FE3" w:rsidRPr="00A32982" w:rsidRDefault="007F368C" w:rsidP="007F368C">
            <w:pPr>
              <w:jc w:val="both"/>
              <w:rPr>
                <w:rFonts w:ascii="Times New Roman" w:hAnsi="Times New Roman" w:cs="Times New Roman"/>
                <w:sz w:val="24"/>
                <w:szCs w:val="24"/>
                <w:lang w:val="fr-FR"/>
              </w:rPr>
            </w:pPr>
            <w:r w:rsidRPr="00AE496A">
              <w:rPr>
                <w:rFonts w:ascii="Times New Roman" w:hAnsi="Times New Roman"/>
                <w:sz w:val="24"/>
                <w:lang w:val="fr-FR"/>
              </w:rPr>
              <w:t>Collecte dans les boîtes de sécurité</w:t>
            </w:r>
          </w:p>
          <w:p w14:paraId="5E7CA782" w14:textId="77777777" w:rsidR="007F368C" w:rsidRPr="00A32982" w:rsidRDefault="007F368C" w:rsidP="007F368C">
            <w:pPr>
              <w:jc w:val="both"/>
              <w:rPr>
                <w:rFonts w:ascii="Times New Roman" w:hAnsi="Times New Roman" w:cs="Times New Roman"/>
                <w:sz w:val="24"/>
                <w:szCs w:val="24"/>
                <w:lang w:val="fr-FR"/>
              </w:rPr>
            </w:pPr>
            <w:r w:rsidRPr="00AE496A">
              <w:rPr>
                <w:rFonts w:ascii="Times New Roman" w:hAnsi="Times New Roman"/>
                <w:sz w:val="24"/>
                <w:lang w:val="fr-FR"/>
              </w:rPr>
              <w:t xml:space="preserve">Collecte des cotons, compresses dans des </w:t>
            </w:r>
            <w:r w:rsidRPr="00F83F15">
              <w:rPr>
                <w:rFonts w:ascii="Times New Roman" w:hAnsi="Times New Roman"/>
                <w:sz w:val="24"/>
                <w:lang w:val="fr-FR"/>
              </w:rPr>
              <w:t>poubelles</w:t>
            </w:r>
          </w:p>
          <w:p w14:paraId="0AB083BB" w14:textId="620C0A4D" w:rsidR="007F368C" w:rsidRPr="00A32982" w:rsidRDefault="007F368C" w:rsidP="00A32982">
            <w:pPr>
              <w:jc w:val="both"/>
              <w:rPr>
                <w:rFonts w:ascii="Times New Roman" w:hAnsi="Times New Roman" w:cs="Times New Roman"/>
                <w:sz w:val="24"/>
                <w:szCs w:val="24"/>
                <w:lang w:val="fr-FR"/>
              </w:rPr>
            </w:pPr>
            <w:r w:rsidRPr="00AE496A">
              <w:rPr>
                <w:rFonts w:ascii="Times New Roman" w:hAnsi="Times New Roman"/>
                <w:sz w:val="24"/>
                <w:lang w:val="fr-FR"/>
              </w:rPr>
              <w:t>Evacuation dans les sites d’élimination (incinérateurs, broy</w:t>
            </w:r>
            <w:r w:rsidR="00A32982" w:rsidRPr="00F83F15">
              <w:rPr>
                <w:rFonts w:ascii="Times New Roman" w:hAnsi="Times New Roman"/>
                <w:sz w:val="24"/>
                <w:lang w:val="fr-FR"/>
              </w:rPr>
              <w:t>e</w:t>
            </w:r>
            <w:r w:rsidRPr="00134EFD">
              <w:rPr>
                <w:rFonts w:ascii="Times New Roman" w:hAnsi="Times New Roman"/>
                <w:sz w:val="24"/>
                <w:lang w:val="fr-FR"/>
              </w:rPr>
              <w:t>urs)</w:t>
            </w:r>
          </w:p>
        </w:tc>
        <w:tc>
          <w:tcPr>
            <w:tcW w:w="1125" w:type="dxa"/>
          </w:tcPr>
          <w:p w14:paraId="30BA567B" w14:textId="0032BF27" w:rsidR="00874FE3" w:rsidRPr="00A32982" w:rsidRDefault="007F368C" w:rsidP="0071261E">
            <w:pPr>
              <w:jc w:val="both"/>
              <w:rPr>
                <w:rFonts w:ascii="Times New Roman" w:hAnsi="Times New Roman" w:cs="Times New Roman"/>
                <w:sz w:val="24"/>
                <w:szCs w:val="24"/>
                <w:lang w:val="fr-FR"/>
              </w:rPr>
            </w:pPr>
            <w:r w:rsidRPr="00AE496A">
              <w:rPr>
                <w:rFonts w:ascii="Times New Roman" w:hAnsi="Times New Roman"/>
                <w:sz w:val="24"/>
                <w:lang w:val="fr-FR"/>
              </w:rPr>
              <w:t>Personnel d’hygiène de l’équipe de vaccination et FOSA</w:t>
            </w:r>
          </w:p>
        </w:tc>
        <w:tc>
          <w:tcPr>
            <w:tcW w:w="1221" w:type="dxa"/>
          </w:tcPr>
          <w:p w14:paraId="77947357" w14:textId="487D7E74" w:rsidR="00874FE3" w:rsidRPr="00A32982" w:rsidRDefault="007F368C" w:rsidP="0071261E">
            <w:pPr>
              <w:jc w:val="both"/>
              <w:rPr>
                <w:rFonts w:ascii="Times New Roman" w:hAnsi="Times New Roman" w:cs="Times New Roman"/>
                <w:sz w:val="24"/>
                <w:szCs w:val="24"/>
                <w:lang w:val="fr-FR"/>
              </w:rPr>
            </w:pPr>
            <w:r w:rsidRPr="00972229">
              <w:rPr>
                <w:rFonts w:ascii="Times New Roman" w:hAnsi="Times New Roman"/>
                <w:sz w:val="24"/>
              </w:rPr>
              <w:t>Pendant et après vaccination</w:t>
            </w:r>
          </w:p>
        </w:tc>
        <w:tc>
          <w:tcPr>
            <w:tcW w:w="2049" w:type="dxa"/>
          </w:tcPr>
          <w:p w14:paraId="1519B576" w14:textId="501ED3D9" w:rsidR="00874FE3" w:rsidRPr="00A32982" w:rsidRDefault="00D30230" w:rsidP="0071261E">
            <w:pPr>
              <w:jc w:val="both"/>
              <w:rPr>
                <w:rFonts w:ascii="Times New Roman" w:hAnsi="Times New Roman" w:cs="Times New Roman"/>
                <w:sz w:val="24"/>
                <w:szCs w:val="24"/>
                <w:lang w:val="fr-FR"/>
              </w:rPr>
            </w:pPr>
            <w:r w:rsidRPr="00972229">
              <w:rPr>
                <w:rFonts w:ascii="Times New Roman" w:hAnsi="Times New Roman"/>
                <w:sz w:val="24"/>
              </w:rPr>
              <w:t>300 000 USD</w:t>
            </w:r>
          </w:p>
        </w:tc>
      </w:tr>
      <w:tr w:rsidR="00B43683" w14:paraId="769C028A" w14:textId="77777777" w:rsidTr="00696D49">
        <w:trPr>
          <w:trHeight w:val="3376"/>
        </w:trPr>
        <w:tc>
          <w:tcPr>
            <w:tcW w:w="1781" w:type="dxa"/>
          </w:tcPr>
          <w:p w14:paraId="6FB32154" w14:textId="77777777" w:rsidR="00B43683" w:rsidRPr="00B43683" w:rsidRDefault="00B43683" w:rsidP="0071261E">
            <w:pPr>
              <w:jc w:val="both"/>
              <w:rPr>
                <w:rFonts w:ascii="Times New Roman" w:hAnsi="Times New Roman" w:cs="Times New Roman"/>
                <w:sz w:val="24"/>
                <w:szCs w:val="24"/>
                <w:lang w:val="fr-FR"/>
              </w:rPr>
            </w:pPr>
          </w:p>
        </w:tc>
        <w:tc>
          <w:tcPr>
            <w:tcW w:w="1741" w:type="dxa"/>
          </w:tcPr>
          <w:p w14:paraId="461281A9" w14:textId="77777777" w:rsidR="00B43683" w:rsidRPr="00B43683" w:rsidRDefault="00B43683" w:rsidP="0071261E">
            <w:pPr>
              <w:jc w:val="both"/>
              <w:rPr>
                <w:rFonts w:ascii="Times New Roman" w:hAnsi="Times New Roman" w:cs="Times New Roman"/>
                <w:sz w:val="24"/>
                <w:szCs w:val="24"/>
                <w:lang w:val="fr-FR"/>
              </w:rPr>
            </w:pPr>
          </w:p>
        </w:tc>
        <w:tc>
          <w:tcPr>
            <w:tcW w:w="2143" w:type="dxa"/>
          </w:tcPr>
          <w:p w14:paraId="4F050AD5"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 xml:space="preserve">Séparer les déchets contaminés au COVID-19 des autres catégories de déchets médicaux réglementés ; </w:t>
            </w:r>
          </w:p>
          <w:p w14:paraId="0F7D7070"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Interdire l’accès au local central sauf pour le personnel de collecte et de l’entreprise privée chargée de la collecte extra-muros</w:t>
            </w:r>
          </w:p>
          <w:p w14:paraId="5A4F311B"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Retirer les DASRI au COVI</w:t>
            </w:r>
            <w:r w:rsidRPr="00F83F15">
              <w:rPr>
                <w:rFonts w:ascii="Times New Roman" w:hAnsi="Times New Roman"/>
                <w:sz w:val="24"/>
                <w:lang w:val="fr-FR"/>
              </w:rPr>
              <w:t>D-19 de la zone de stockage centralisé dans les 24 heures au maximum en vue de leur élimination ;</w:t>
            </w:r>
          </w:p>
          <w:p w14:paraId="2B1BD065"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Laver et désinfecter le local de stockage central après chaque enlèvement des déchets stockés</w:t>
            </w:r>
          </w:p>
        </w:tc>
        <w:tc>
          <w:tcPr>
            <w:tcW w:w="1125" w:type="dxa"/>
          </w:tcPr>
          <w:p w14:paraId="651688A2" w14:textId="77777777" w:rsidR="00B43683" w:rsidRPr="00E50F87" w:rsidRDefault="00B43683" w:rsidP="0071261E">
            <w:pPr>
              <w:jc w:val="both"/>
              <w:rPr>
                <w:rFonts w:ascii="Times New Roman" w:hAnsi="Times New Roman" w:cs="Times New Roman"/>
                <w:sz w:val="24"/>
                <w:szCs w:val="24"/>
              </w:rPr>
            </w:pPr>
            <w:r w:rsidRPr="00E50F87">
              <w:rPr>
                <w:rFonts w:ascii="Times New Roman" w:hAnsi="Times New Roman" w:cs="Times New Roman"/>
                <w:sz w:val="24"/>
                <w:szCs w:val="24"/>
              </w:rPr>
              <w:t>Services d’hygiène</w:t>
            </w:r>
            <w:r>
              <w:rPr>
                <w:rFonts w:ascii="Times New Roman" w:hAnsi="Times New Roman" w:cs="Times New Roman"/>
                <w:sz w:val="24"/>
                <w:szCs w:val="24"/>
              </w:rPr>
              <w:t xml:space="preserve"> </w:t>
            </w:r>
            <w:r w:rsidRPr="00E50F87">
              <w:rPr>
                <w:rFonts w:ascii="Times New Roman" w:hAnsi="Times New Roman" w:cs="Times New Roman"/>
                <w:sz w:val="24"/>
                <w:szCs w:val="24"/>
              </w:rPr>
              <w:t>hospitalière (UGDAS)</w:t>
            </w:r>
          </w:p>
        </w:tc>
        <w:tc>
          <w:tcPr>
            <w:tcW w:w="1221" w:type="dxa"/>
          </w:tcPr>
          <w:p w14:paraId="2C8495CE"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 xml:space="preserve">Pendant la durée de </w:t>
            </w:r>
            <w:r w:rsidRPr="00F83F15">
              <w:rPr>
                <w:rFonts w:ascii="Times New Roman" w:hAnsi="Times New Roman"/>
                <w:sz w:val="24"/>
                <w:lang w:val="fr-FR"/>
              </w:rPr>
              <w:t>pris</w:t>
            </w:r>
            <w:r w:rsidRPr="00134EFD">
              <w:rPr>
                <w:rFonts w:ascii="Times New Roman" w:hAnsi="Times New Roman"/>
                <w:sz w:val="24"/>
                <w:lang w:val="fr-FR"/>
              </w:rPr>
              <w:t>e en charge</w:t>
            </w:r>
          </w:p>
          <w:p w14:paraId="7573C956"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Des patients atteints de COVID-19</w:t>
            </w:r>
          </w:p>
        </w:tc>
        <w:tc>
          <w:tcPr>
            <w:tcW w:w="2049" w:type="dxa"/>
          </w:tcPr>
          <w:p w14:paraId="75FFEFB6" w14:textId="77777777" w:rsidR="00B43683" w:rsidRPr="00B43683" w:rsidRDefault="00B43683" w:rsidP="0071261E">
            <w:pPr>
              <w:jc w:val="both"/>
              <w:rPr>
                <w:rFonts w:ascii="Times New Roman" w:hAnsi="Times New Roman" w:cs="Times New Roman"/>
                <w:sz w:val="24"/>
                <w:szCs w:val="24"/>
                <w:lang w:val="fr-FR"/>
              </w:rPr>
            </w:pPr>
          </w:p>
        </w:tc>
      </w:tr>
      <w:tr w:rsidR="00B43683" w14:paraId="0C63540E" w14:textId="77777777" w:rsidTr="00696D49">
        <w:trPr>
          <w:trHeight w:val="642"/>
        </w:trPr>
        <w:tc>
          <w:tcPr>
            <w:tcW w:w="1781" w:type="dxa"/>
            <w:tcBorders>
              <w:bottom w:val="single" w:sz="4" w:space="0" w:color="auto"/>
            </w:tcBorders>
          </w:tcPr>
          <w:p w14:paraId="5A1A57DA"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Collecte et Transport extramuros par une société</w:t>
            </w:r>
          </w:p>
          <w:p w14:paraId="3FA91971" w14:textId="77777777" w:rsidR="00B43683" w:rsidRPr="00134EFD" w:rsidRDefault="00B43683" w:rsidP="0071261E">
            <w:pPr>
              <w:jc w:val="both"/>
              <w:rPr>
                <w:rFonts w:ascii="Times New Roman" w:hAnsi="Times New Roman"/>
                <w:sz w:val="24"/>
                <w:lang w:val="pt-BR"/>
              </w:rPr>
            </w:pPr>
            <w:r w:rsidRPr="00134EFD">
              <w:rPr>
                <w:rFonts w:ascii="Times New Roman" w:hAnsi="Times New Roman"/>
                <w:sz w:val="24"/>
                <w:lang w:val="pt-BR"/>
              </w:rPr>
              <w:t>Autorisée</w:t>
            </w:r>
          </w:p>
        </w:tc>
        <w:tc>
          <w:tcPr>
            <w:tcW w:w="1741" w:type="dxa"/>
          </w:tcPr>
          <w:p w14:paraId="5541D652"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Risque de contamination par renversement des conteneurs ou par un déversement accidentel lors de leur chargement ou déchargement ;</w:t>
            </w:r>
          </w:p>
          <w:p w14:paraId="59C7F290"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 xml:space="preserve">Risque d’accident lors du transport pouvant induire une propagation de la contamination ; </w:t>
            </w:r>
          </w:p>
          <w:p w14:paraId="66B151EE"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Risque de déversement illicite des déchets contaminés dans le milieu naturel sans procéder au traitement</w:t>
            </w:r>
          </w:p>
        </w:tc>
        <w:tc>
          <w:tcPr>
            <w:tcW w:w="2143" w:type="dxa"/>
          </w:tcPr>
          <w:p w14:paraId="3BA10C93"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Equiper les ouvriers par des EPI</w:t>
            </w:r>
          </w:p>
          <w:p w14:paraId="2C6C3992"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Superviser et suivre les op</w:t>
            </w:r>
            <w:r w:rsidRPr="00F83F15">
              <w:rPr>
                <w:rFonts w:ascii="Times New Roman" w:hAnsi="Times New Roman"/>
                <w:sz w:val="24"/>
                <w:lang w:val="fr-FR"/>
              </w:rPr>
              <w:t>érations d’enlèvement effectuées par la société autorisée pour la collecte des DASRI ;</w:t>
            </w:r>
          </w:p>
          <w:p w14:paraId="4EE96B88"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 xml:space="preserve">S’assurer que les interventions des services de collecte extra-muros soient effectuées hors des heures d’encombrement dans l’hôpital ; </w:t>
            </w:r>
          </w:p>
          <w:p w14:paraId="6BCF23E9"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 xml:space="preserve">Se conformer aux stipulations de </w:t>
            </w:r>
            <w:r w:rsidRPr="00F83F15">
              <w:rPr>
                <w:rFonts w:ascii="Times New Roman" w:hAnsi="Times New Roman"/>
                <w:sz w:val="24"/>
                <w:lang w:val="fr-FR"/>
              </w:rPr>
              <w:t>la Loi relative au transport par route des matières dangereuses ;</w:t>
            </w:r>
          </w:p>
          <w:p w14:paraId="7BFA6E77" w14:textId="224F8F44" w:rsidR="00CF3853" w:rsidRPr="00134EFD" w:rsidRDefault="00B43683" w:rsidP="00CF3853">
            <w:pPr>
              <w:rPr>
                <w:rFonts w:cs="Calibri"/>
                <w:lang w:val="fr-FR"/>
              </w:rPr>
            </w:pPr>
            <w:r w:rsidRPr="00AE496A">
              <w:rPr>
                <w:rFonts w:ascii="Times New Roman" w:hAnsi="Times New Roman"/>
                <w:sz w:val="24"/>
                <w:lang w:val="fr-FR"/>
              </w:rPr>
              <w:t>Suivre le flux des déchets et opérer des audits/contrôles très fréquents des documents relatifs à la traçabilité (registre rouge, bordereau, état quantitatif et financier à la décharge</w:t>
            </w:r>
            <w:r w:rsidRPr="009E35C2">
              <w:rPr>
                <w:rFonts w:ascii="Times New Roman" w:hAnsi="Times New Roman" w:cs="Times New Roman"/>
                <w:sz w:val="24"/>
                <w:szCs w:val="24"/>
                <w:lang w:val="fr-FR"/>
              </w:rPr>
              <w:t>)</w:t>
            </w:r>
            <w:r w:rsidR="003D0AA7" w:rsidRPr="00134EFD">
              <w:rPr>
                <w:lang w:val="fr-FR"/>
              </w:rPr>
              <w:t xml:space="preserve">. </w:t>
            </w:r>
            <w:r w:rsidR="00CF3853" w:rsidRPr="00F83F15">
              <w:rPr>
                <w:lang w:val="fr-FR"/>
              </w:rPr>
              <w:t>  </w:t>
            </w:r>
          </w:p>
          <w:p w14:paraId="04A183E1" w14:textId="0782187C" w:rsidR="00B43683" w:rsidRPr="00AE496A" w:rsidRDefault="00B43683" w:rsidP="0071261E">
            <w:pPr>
              <w:jc w:val="both"/>
              <w:rPr>
                <w:rFonts w:ascii="Times New Roman" w:hAnsi="Times New Roman"/>
                <w:sz w:val="24"/>
                <w:lang w:val="fr-FR"/>
              </w:rPr>
            </w:pPr>
          </w:p>
        </w:tc>
        <w:tc>
          <w:tcPr>
            <w:tcW w:w="1125" w:type="dxa"/>
          </w:tcPr>
          <w:p w14:paraId="434D074F" w14:textId="77777777" w:rsidR="00B43683" w:rsidRPr="00B43683" w:rsidRDefault="00B43683" w:rsidP="0071261E">
            <w:pPr>
              <w:jc w:val="both"/>
              <w:rPr>
                <w:rFonts w:ascii="Times New Roman" w:hAnsi="Times New Roman" w:cs="Times New Roman"/>
                <w:sz w:val="24"/>
                <w:szCs w:val="24"/>
                <w:lang w:val="fr-FR"/>
              </w:rPr>
            </w:pPr>
            <w:r w:rsidRPr="00B43683">
              <w:rPr>
                <w:rFonts w:ascii="Times New Roman" w:hAnsi="Times New Roman" w:cs="Times New Roman"/>
                <w:sz w:val="24"/>
                <w:szCs w:val="24"/>
                <w:lang w:val="fr-FR"/>
              </w:rPr>
              <w:t xml:space="preserve">Services d’hygiène hospitalière (UGDAS) et </w:t>
            </w:r>
          </w:p>
          <w:p w14:paraId="7D1E40DB"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Personnel Entreprises Autorisées</w:t>
            </w:r>
          </w:p>
          <w:p w14:paraId="0CAB05A0" w14:textId="77777777" w:rsidR="00B43683" w:rsidRPr="00E50F87" w:rsidRDefault="00B43683" w:rsidP="0071261E">
            <w:pPr>
              <w:jc w:val="both"/>
              <w:rPr>
                <w:rFonts w:ascii="Times New Roman" w:hAnsi="Times New Roman" w:cs="Times New Roman"/>
                <w:sz w:val="24"/>
                <w:szCs w:val="24"/>
              </w:rPr>
            </w:pPr>
            <w:r w:rsidRPr="00E50F87">
              <w:rPr>
                <w:rFonts w:ascii="Times New Roman" w:hAnsi="Times New Roman" w:cs="Times New Roman"/>
                <w:sz w:val="24"/>
                <w:szCs w:val="24"/>
              </w:rPr>
              <w:t>ANASPA ; DNEHHS</w:t>
            </w:r>
          </w:p>
        </w:tc>
        <w:tc>
          <w:tcPr>
            <w:tcW w:w="1221" w:type="dxa"/>
          </w:tcPr>
          <w:p w14:paraId="18038C8A"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Pendant la durée de prise en charge</w:t>
            </w:r>
          </w:p>
          <w:p w14:paraId="5B335390"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Des patients atteints de COVID-19</w:t>
            </w:r>
          </w:p>
        </w:tc>
        <w:tc>
          <w:tcPr>
            <w:tcW w:w="2049" w:type="dxa"/>
          </w:tcPr>
          <w:p w14:paraId="5B199573" w14:textId="77777777" w:rsidR="00B43683" w:rsidRPr="00B43683" w:rsidRDefault="00B43683" w:rsidP="0071261E">
            <w:pPr>
              <w:jc w:val="both"/>
              <w:rPr>
                <w:rFonts w:ascii="Times New Roman" w:hAnsi="Times New Roman" w:cs="Times New Roman"/>
                <w:color w:val="FF0000"/>
                <w:sz w:val="24"/>
                <w:szCs w:val="24"/>
                <w:lang w:val="fr-FR"/>
              </w:rPr>
            </w:pPr>
            <w:r w:rsidRPr="00AE496A">
              <w:rPr>
                <w:rFonts w:ascii="Times New Roman" w:hAnsi="Times New Roman"/>
                <w:color w:val="FF0000"/>
                <w:sz w:val="24"/>
                <w:lang w:val="fr-FR"/>
              </w:rPr>
              <w:t xml:space="preserve">       </w:t>
            </w:r>
          </w:p>
          <w:p w14:paraId="7F874A52" w14:textId="77777777" w:rsidR="00B43683" w:rsidRPr="00B43683" w:rsidRDefault="00B43683" w:rsidP="0071261E">
            <w:pPr>
              <w:jc w:val="both"/>
              <w:rPr>
                <w:rFonts w:ascii="Times New Roman" w:hAnsi="Times New Roman" w:cs="Times New Roman"/>
                <w:color w:val="FF0000"/>
                <w:sz w:val="24"/>
                <w:szCs w:val="24"/>
                <w:lang w:val="fr-FR"/>
              </w:rPr>
            </w:pPr>
          </w:p>
          <w:p w14:paraId="043B1B10" w14:textId="77777777" w:rsidR="00B43683" w:rsidRPr="00B43683" w:rsidRDefault="00B43683" w:rsidP="0071261E">
            <w:pPr>
              <w:jc w:val="both"/>
              <w:rPr>
                <w:rFonts w:ascii="Times New Roman" w:hAnsi="Times New Roman" w:cs="Times New Roman"/>
                <w:color w:val="FF0000"/>
                <w:sz w:val="24"/>
                <w:szCs w:val="24"/>
                <w:lang w:val="fr-FR"/>
              </w:rPr>
            </w:pPr>
          </w:p>
          <w:p w14:paraId="6A89DE3F" w14:textId="77777777" w:rsidR="00B43683" w:rsidRPr="00B43683" w:rsidRDefault="00B43683" w:rsidP="0071261E">
            <w:pPr>
              <w:jc w:val="both"/>
              <w:rPr>
                <w:rFonts w:ascii="Times New Roman" w:hAnsi="Times New Roman" w:cs="Times New Roman"/>
                <w:color w:val="FF0000"/>
                <w:sz w:val="24"/>
                <w:szCs w:val="24"/>
                <w:lang w:val="fr-FR"/>
              </w:rPr>
            </w:pPr>
          </w:p>
          <w:p w14:paraId="462001E2" w14:textId="77777777" w:rsidR="00B43683" w:rsidRPr="00B43683" w:rsidRDefault="00B43683" w:rsidP="0071261E">
            <w:pPr>
              <w:jc w:val="both"/>
              <w:rPr>
                <w:rFonts w:ascii="Times New Roman" w:hAnsi="Times New Roman" w:cs="Times New Roman"/>
                <w:color w:val="FF0000"/>
                <w:sz w:val="24"/>
                <w:szCs w:val="24"/>
                <w:lang w:val="fr-FR"/>
              </w:rPr>
            </w:pPr>
          </w:p>
          <w:p w14:paraId="54F523A0" w14:textId="77777777" w:rsidR="00B43683" w:rsidRPr="00B43683" w:rsidRDefault="00B43683" w:rsidP="0071261E">
            <w:pPr>
              <w:jc w:val="both"/>
              <w:rPr>
                <w:rFonts w:ascii="Times New Roman" w:hAnsi="Times New Roman" w:cs="Times New Roman"/>
                <w:color w:val="FF0000"/>
                <w:sz w:val="24"/>
                <w:szCs w:val="24"/>
                <w:lang w:val="fr-FR"/>
              </w:rPr>
            </w:pPr>
          </w:p>
          <w:p w14:paraId="5B6499E0" w14:textId="77777777" w:rsidR="00B43683" w:rsidRPr="00B43683" w:rsidRDefault="00B43683" w:rsidP="0071261E">
            <w:pPr>
              <w:jc w:val="both"/>
              <w:rPr>
                <w:rFonts w:ascii="Times New Roman" w:hAnsi="Times New Roman" w:cs="Times New Roman"/>
                <w:color w:val="FF0000"/>
                <w:sz w:val="24"/>
                <w:szCs w:val="24"/>
                <w:lang w:val="fr-FR"/>
              </w:rPr>
            </w:pPr>
          </w:p>
          <w:p w14:paraId="3D6FFDAB" w14:textId="77777777" w:rsidR="00B43683" w:rsidRPr="00F512E2" w:rsidRDefault="00B43683" w:rsidP="0071261E">
            <w:pPr>
              <w:jc w:val="both"/>
              <w:rPr>
                <w:rFonts w:ascii="Times New Roman" w:hAnsi="Times New Roman" w:cs="Times New Roman"/>
                <w:sz w:val="24"/>
                <w:szCs w:val="24"/>
              </w:rPr>
            </w:pPr>
            <w:r w:rsidRPr="00AE496A">
              <w:rPr>
                <w:rFonts w:ascii="Times New Roman" w:hAnsi="Times New Roman"/>
                <w:color w:val="FF0000"/>
                <w:sz w:val="24"/>
                <w:lang w:val="fr-FR"/>
              </w:rPr>
              <w:t xml:space="preserve">      </w:t>
            </w:r>
            <w:r w:rsidRPr="00D30230">
              <w:rPr>
                <w:rFonts w:ascii="Times New Roman" w:hAnsi="Times New Roman" w:cs="Times New Roman"/>
                <w:sz w:val="24"/>
                <w:szCs w:val="24"/>
              </w:rPr>
              <w:t>PM</w:t>
            </w:r>
          </w:p>
        </w:tc>
      </w:tr>
      <w:tr w:rsidR="00B43683" w14:paraId="721D0AE1" w14:textId="77777777" w:rsidTr="00696D49">
        <w:trPr>
          <w:trHeight w:val="2825"/>
        </w:trPr>
        <w:tc>
          <w:tcPr>
            <w:tcW w:w="1781" w:type="dxa"/>
          </w:tcPr>
          <w:p w14:paraId="599C42C6" w14:textId="77777777" w:rsidR="00B43683" w:rsidRPr="00B43683" w:rsidRDefault="00B43683" w:rsidP="0071261E">
            <w:pPr>
              <w:jc w:val="both"/>
              <w:rPr>
                <w:rFonts w:ascii="Times New Roman" w:hAnsi="Times New Roman" w:cs="Times New Roman"/>
                <w:sz w:val="24"/>
                <w:szCs w:val="24"/>
                <w:lang w:val="fr-FR"/>
              </w:rPr>
            </w:pPr>
            <w:r w:rsidRPr="00972229">
              <w:rPr>
                <w:rFonts w:ascii="Times New Roman" w:hAnsi="Times New Roman"/>
                <w:sz w:val="24"/>
                <w:lang w:val="fr-FR"/>
              </w:rPr>
              <w:t>Gestion des excréments  pour</w:t>
            </w:r>
            <w:r w:rsidRPr="00F83F15">
              <w:rPr>
                <w:rFonts w:ascii="Times New Roman" w:hAnsi="Times New Roman"/>
                <w:sz w:val="24"/>
                <w:lang w:val="fr-FR"/>
              </w:rPr>
              <w:t xml:space="preserve"> les cas sévères immobilisés et les patients incapables d’utiliser les latrines</w:t>
            </w:r>
          </w:p>
        </w:tc>
        <w:tc>
          <w:tcPr>
            <w:tcW w:w="1741" w:type="dxa"/>
          </w:tcPr>
          <w:p w14:paraId="5ABA8DC7"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Risque de contamination et de propagation des pathogènes</w:t>
            </w:r>
          </w:p>
        </w:tc>
        <w:tc>
          <w:tcPr>
            <w:tcW w:w="2143" w:type="dxa"/>
          </w:tcPr>
          <w:p w14:paraId="41DE020E"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 xml:space="preserve">Collecter les excréments dans une couche ou un bassin de lit propre ; Jeter dans des toilettes séparées </w:t>
            </w:r>
            <w:r w:rsidRPr="00F83F15">
              <w:rPr>
                <w:rFonts w:ascii="Times New Roman" w:hAnsi="Times New Roman"/>
                <w:sz w:val="24"/>
                <w:lang w:val="fr-FR"/>
              </w:rPr>
              <w:t>utilisées uniqu</w:t>
            </w:r>
            <w:r w:rsidRPr="00134EFD">
              <w:rPr>
                <w:rFonts w:ascii="Times New Roman" w:hAnsi="Times New Roman"/>
                <w:sz w:val="24"/>
                <w:lang w:val="fr-FR"/>
              </w:rPr>
              <w:t>ement par les cas suspects ou confirmés au COVID-19</w:t>
            </w:r>
          </w:p>
          <w:p w14:paraId="7D01A91A"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Désinfecter les bassins de lit avant Réutilisation</w:t>
            </w:r>
          </w:p>
          <w:p w14:paraId="43C1385D"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Mettre les couches dans des sacs dédiés aux déchets contaminés pour les traiter au même titre que les DASRI</w:t>
            </w:r>
          </w:p>
        </w:tc>
        <w:tc>
          <w:tcPr>
            <w:tcW w:w="1125" w:type="dxa"/>
          </w:tcPr>
          <w:p w14:paraId="669C339B" w14:textId="77777777" w:rsidR="00B43683" w:rsidRPr="00E50F87" w:rsidRDefault="00B43683" w:rsidP="0071261E">
            <w:pPr>
              <w:jc w:val="both"/>
              <w:rPr>
                <w:rFonts w:ascii="Times New Roman" w:hAnsi="Times New Roman" w:cs="Times New Roman"/>
                <w:sz w:val="24"/>
                <w:szCs w:val="24"/>
              </w:rPr>
            </w:pPr>
            <w:r w:rsidRPr="00E50F87">
              <w:rPr>
                <w:rFonts w:ascii="Times New Roman" w:hAnsi="Times New Roman" w:cs="Times New Roman"/>
                <w:sz w:val="24"/>
                <w:szCs w:val="24"/>
              </w:rPr>
              <w:t>Agents de service</w:t>
            </w:r>
            <w:r>
              <w:rPr>
                <w:rFonts w:ascii="Times New Roman" w:hAnsi="Times New Roman" w:cs="Times New Roman"/>
                <w:sz w:val="24"/>
                <w:szCs w:val="24"/>
              </w:rPr>
              <w:t xml:space="preserve"> d’hygiène </w:t>
            </w:r>
          </w:p>
        </w:tc>
        <w:tc>
          <w:tcPr>
            <w:tcW w:w="1221" w:type="dxa"/>
          </w:tcPr>
          <w:p w14:paraId="1174A9C3"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Pendant la durée de prise en charge</w:t>
            </w:r>
          </w:p>
          <w:p w14:paraId="43A15942"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Des patients atteints de COVID-19</w:t>
            </w:r>
          </w:p>
        </w:tc>
        <w:tc>
          <w:tcPr>
            <w:tcW w:w="2049" w:type="dxa"/>
          </w:tcPr>
          <w:p w14:paraId="1FEA1464"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 xml:space="preserve">Compris dans le budget consacré à l’hygiène sanitaire dans les CETPI </w:t>
            </w:r>
          </w:p>
        </w:tc>
      </w:tr>
      <w:tr w:rsidR="00B43683" w14:paraId="7235766C" w14:textId="77777777" w:rsidTr="00696D49">
        <w:trPr>
          <w:trHeight w:val="926"/>
        </w:trPr>
        <w:tc>
          <w:tcPr>
            <w:tcW w:w="1781" w:type="dxa"/>
          </w:tcPr>
          <w:p w14:paraId="5F374FAD" w14:textId="77777777" w:rsidR="00B43683" w:rsidRPr="00E50F87" w:rsidRDefault="00B43683" w:rsidP="0071261E">
            <w:pPr>
              <w:jc w:val="both"/>
              <w:rPr>
                <w:rFonts w:ascii="Times New Roman" w:hAnsi="Times New Roman" w:cs="Times New Roman"/>
                <w:sz w:val="24"/>
                <w:szCs w:val="24"/>
              </w:rPr>
            </w:pPr>
            <w:r w:rsidRPr="00E50F87">
              <w:rPr>
                <w:rFonts w:ascii="Times New Roman" w:hAnsi="Times New Roman" w:cs="Times New Roman"/>
                <w:sz w:val="24"/>
                <w:szCs w:val="24"/>
              </w:rPr>
              <w:t>Gestion des eaux usées</w:t>
            </w:r>
          </w:p>
        </w:tc>
        <w:tc>
          <w:tcPr>
            <w:tcW w:w="1741" w:type="dxa"/>
          </w:tcPr>
          <w:p w14:paraId="5488B3C4" w14:textId="77777777" w:rsidR="00FF723A" w:rsidRDefault="00FF723A" w:rsidP="0071261E">
            <w:pPr>
              <w:jc w:val="both"/>
              <w:rPr>
                <w:rFonts w:ascii="Times New Roman" w:hAnsi="Times New Roman"/>
                <w:sz w:val="24"/>
                <w:lang w:val="fr-FR"/>
              </w:rPr>
            </w:pPr>
            <w:r>
              <w:rPr>
                <w:rFonts w:ascii="Times New Roman" w:hAnsi="Times New Roman"/>
                <w:sz w:val="24"/>
                <w:lang w:val="fr-FR"/>
              </w:rPr>
              <w:t xml:space="preserve">Risque de contamination des milieux recepteurs avec le système inadequat des traitements des eaux usées.  </w:t>
            </w:r>
          </w:p>
          <w:p w14:paraId="67F87617" w14:textId="14971AE3" w:rsidR="00B43683" w:rsidRPr="00B43683" w:rsidRDefault="00B43683" w:rsidP="0071261E">
            <w:pPr>
              <w:jc w:val="both"/>
              <w:rPr>
                <w:rFonts w:ascii="Times New Roman" w:hAnsi="Times New Roman" w:cs="Times New Roman"/>
                <w:sz w:val="24"/>
                <w:szCs w:val="24"/>
                <w:lang w:val="fr-FR"/>
              </w:rPr>
            </w:pPr>
          </w:p>
        </w:tc>
        <w:tc>
          <w:tcPr>
            <w:tcW w:w="2143" w:type="dxa"/>
          </w:tcPr>
          <w:p w14:paraId="77BD52FE" w14:textId="03EF2C44" w:rsidR="00FF723A" w:rsidRDefault="00FF723A" w:rsidP="0071261E">
            <w:pPr>
              <w:jc w:val="both"/>
              <w:rPr>
                <w:rFonts w:ascii="Times New Roman" w:hAnsi="Times New Roman"/>
                <w:sz w:val="24"/>
                <w:lang w:val="fr-FR"/>
              </w:rPr>
            </w:pPr>
            <w:r>
              <w:rPr>
                <w:rFonts w:ascii="Times New Roman" w:hAnsi="Times New Roman"/>
                <w:sz w:val="24"/>
                <w:lang w:val="fr-FR"/>
              </w:rPr>
              <w:t>Pour les centres disposant de système des eaux usées   p</w:t>
            </w:r>
            <w:r w:rsidR="00B43683" w:rsidRPr="00AE496A">
              <w:rPr>
                <w:rFonts w:ascii="Times New Roman" w:hAnsi="Times New Roman"/>
                <w:sz w:val="24"/>
                <w:lang w:val="fr-FR"/>
              </w:rPr>
              <w:t>révoir un programme de suivi de la qualité</w:t>
            </w:r>
            <w:r>
              <w:rPr>
                <w:rFonts w:ascii="Times New Roman" w:hAnsi="Times New Roman"/>
                <w:sz w:val="24"/>
                <w:lang w:val="fr-FR"/>
              </w:rPr>
              <w:t xml:space="preserve"> des effluents.</w:t>
            </w:r>
            <w:r w:rsidRPr="00AE496A" w:rsidDel="00FF723A">
              <w:rPr>
                <w:rFonts w:ascii="Times New Roman" w:hAnsi="Times New Roman"/>
                <w:sz w:val="24"/>
                <w:lang w:val="fr-FR"/>
              </w:rPr>
              <w:t xml:space="preserve"> </w:t>
            </w:r>
          </w:p>
          <w:p w14:paraId="096BFE5D" w14:textId="56B73B00" w:rsidR="00FF723A" w:rsidRDefault="00FF723A" w:rsidP="0071261E">
            <w:pPr>
              <w:jc w:val="both"/>
              <w:rPr>
                <w:rFonts w:ascii="Times New Roman" w:hAnsi="Times New Roman"/>
                <w:sz w:val="24"/>
                <w:lang w:val="fr-FR"/>
              </w:rPr>
            </w:pPr>
            <w:r>
              <w:rPr>
                <w:rFonts w:ascii="Times New Roman" w:hAnsi="Times New Roman"/>
                <w:sz w:val="24"/>
                <w:lang w:val="fr-FR"/>
              </w:rPr>
              <w:t xml:space="preserve">Pour les centres des hôpitaux ne disposant pas de système de traitement des eaux usées ; Transferer dans les centres adéquats ; </w:t>
            </w:r>
          </w:p>
          <w:p w14:paraId="41D72CD1" w14:textId="067E0B99" w:rsidR="00B43683" w:rsidRPr="00B43683" w:rsidRDefault="00B43683" w:rsidP="0071261E">
            <w:pPr>
              <w:jc w:val="both"/>
              <w:rPr>
                <w:rFonts w:ascii="Times New Roman" w:hAnsi="Times New Roman" w:cs="Times New Roman"/>
                <w:sz w:val="24"/>
                <w:szCs w:val="24"/>
                <w:lang w:val="fr-FR"/>
              </w:rPr>
            </w:pPr>
          </w:p>
          <w:p w14:paraId="76DF2D4E"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Déclencher un plan d’urgence en cas de détection du</w:t>
            </w:r>
            <w:r w:rsidRPr="00F83F15">
              <w:rPr>
                <w:rFonts w:ascii="Times New Roman" w:hAnsi="Times New Roman"/>
                <w:sz w:val="24"/>
                <w:lang w:val="fr-FR"/>
              </w:rPr>
              <w:t xml:space="preserve"> virus</w:t>
            </w:r>
            <w:r w:rsidRPr="00134EFD">
              <w:rPr>
                <w:rFonts w:ascii="Times New Roman" w:hAnsi="Times New Roman"/>
                <w:sz w:val="24"/>
                <w:lang w:val="fr-FR"/>
              </w:rPr>
              <w:t xml:space="preserve"> dans les eaux usées conformément aux directives de l’OMS.</w:t>
            </w:r>
          </w:p>
        </w:tc>
        <w:tc>
          <w:tcPr>
            <w:tcW w:w="1125" w:type="dxa"/>
          </w:tcPr>
          <w:p w14:paraId="6ADA124D" w14:textId="77777777" w:rsidR="00B43683" w:rsidRPr="00E50F87" w:rsidRDefault="00B43683" w:rsidP="0071261E">
            <w:pPr>
              <w:jc w:val="both"/>
              <w:rPr>
                <w:rFonts w:ascii="Times New Roman" w:hAnsi="Times New Roman" w:cs="Times New Roman"/>
                <w:sz w:val="24"/>
                <w:szCs w:val="24"/>
              </w:rPr>
            </w:pPr>
            <w:r w:rsidRPr="00E50F87">
              <w:rPr>
                <w:rFonts w:ascii="Times New Roman" w:hAnsi="Times New Roman" w:cs="Times New Roman"/>
                <w:sz w:val="24"/>
                <w:szCs w:val="24"/>
              </w:rPr>
              <w:t>ANASPA, DNE</w:t>
            </w:r>
          </w:p>
        </w:tc>
        <w:tc>
          <w:tcPr>
            <w:tcW w:w="1221" w:type="dxa"/>
          </w:tcPr>
          <w:p w14:paraId="4AFD15AC"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Pendant la durée de prise en charge</w:t>
            </w:r>
          </w:p>
          <w:p w14:paraId="6A355181"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Des patients atteints de COVID-19</w:t>
            </w:r>
          </w:p>
        </w:tc>
        <w:tc>
          <w:tcPr>
            <w:tcW w:w="2049" w:type="dxa"/>
          </w:tcPr>
          <w:p w14:paraId="1A84C2E4" w14:textId="77777777" w:rsidR="00B43683" w:rsidRPr="00B43683" w:rsidRDefault="00B43683" w:rsidP="0071261E">
            <w:pPr>
              <w:jc w:val="both"/>
              <w:rPr>
                <w:rFonts w:ascii="Times New Roman" w:hAnsi="Times New Roman" w:cs="Times New Roman"/>
                <w:sz w:val="24"/>
                <w:szCs w:val="24"/>
                <w:lang w:val="fr-FR"/>
              </w:rPr>
            </w:pPr>
            <w:r w:rsidRPr="00AE496A">
              <w:rPr>
                <w:rFonts w:ascii="Times New Roman" w:hAnsi="Times New Roman"/>
                <w:sz w:val="24"/>
                <w:lang w:val="fr-FR"/>
              </w:rPr>
              <w:t>Budget de fonctionnement de l’ANASPA, DNE</w:t>
            </w:r>
          </w:p>
        </w:tc>
      </w:tr>
      <w:bookmarkEnd w:id="583"/>
    </w:tbl>
    <w:p w14:paraId="080D0606" w14:textId="77777777" w:rsidR="00B43683" w:rsidRDefault="00B43683" w:rsidP="00B43683"/>
    <w:p w14:paraId="2981B22B" w14:textId="77777777" w:rsidR="00B43683" w:rsidRPr="00B43683" w:rsidRDefault="00B43683" w:rsidP="00B43683">
      <w:pPr>
        <w:jc w:val="both"/>
        <w:rPr>
          <w:rFonts w:ascii="Times New Roman" w:hAnsi="Times New Roman" w:cs="Times New Roman"/>
          <w:b/>
          <w:sz w:val="24"/>
          <w:szCs w:val="24"/>
        </w:rPr>
      </w:pPr>
    </w:p>
    <w:p w14:paraId="07FDC344" w14:textId="77777777" w:rsidR="00676A00" w:rsidRPr="00FE6E28" w:rsidRDefault="00676A00" w:rsidP="00FE6E28">
      <w:pPr>
        <w:rPr>
          <w:lang w:eastAsia="en-SG"/>
        </w:rPr>
      </w:pPr>
    </w:p>
    <w:p w14:paraId="39A546EB" w14:textId="3AFF4DDC" w:rsidR="005243C2" w:rsidRDefault="005243C2" w:rsidP="005243C2">
      <w:pPr>
        <w:rPr>
          <w:lang w:eastAsia="en-SG"/>
        </w:rPr>
      </w:pPr>
    </w:p>
    <w:p w14:paraId="6F5AC25E" w14:textId="42B73271" w:rsidR="00696D49" w:rsidRDefault="00696D49" w:rsidP="005243C2">
      <w:pPr>
        <w:rPr>
          <w:lang w:eastAsia="en-SG"/>
        </w:rPr>
      </w:pPr>
    </w:p>
    <w:p w14:paraId="0916E75B" w14:textId="4EB63A6A" w:rsidR="00696D49" w:rsidRDefault="00696D49" w:rsidP="005243C2">
      <w:pPr>
        <w:rPr>
          <w:lang w:eastAsia="en-SG"/>
        </w:rPr>
      </w:pPr>
    </w:p>
    <w:p w14:paraId="3FEBE2BA" w14:textId="5765DAD3" w:rsidR="00696D49" w:rsidRDefault="00696D49" w:rsidP="005243C2">
      <w:pPr>
        <w:rPr>
          <w:lang w:eastAsia="en-SG"/>
        </w:rPr>
      </w:pPr>
    </w:p>
    <w:p w14:paraId="7988C803" w14:textId="0229ADBB" w:rsidR="00696D49" w:rsidRDefault="00696D49" w:rsidP="005243C2">
      <w:pPr>
        <w:rPr>
          <w:lang w:eastAsia="en-SG"/>
        </w:rPr>
      </w:pPr>
    </w:p>
    <w:p w14:paraId="13FA9808" w14:textId="0FA72E1F" w:rsidR="00DD46E1" w:rsidRDefault="00DD46E1" w:rsidP="005243C2">
      <w:pPr>
        <w:rPr>
          <w:lang w:eastAsia="en-SG"/>
        </w:rPr>
      </w:pPr>
    </w:p>
    <w:p w14:paraId="1BA1231F" w14:textId="0FCD1729" w:rsidR="00DD46E1" w:rsidRDefault="00DD46E1" w:rsidP="005243C2">
      <w:pPr>
        <w:rPr>
          <w:lang w:eastAsia="en-SG"/>
        </w:rPr>
      </w:pPr>
    </w:p>
    <w:p w14:paraId="5BDDAA62" w14:textId="77777777" w:rsidR="00695884" w:rsidRDefault="00695884" w:rsidP="00695884">
      <w:pPr>
        <w:pStyle w:val="Lgende"/>
      </w:pPr>
    </w:p>
    <w:p w14:paraId="08A883FD" w14:textId="61E2FBAB" w:rsidR="00695884" w:rsidRPr="00695884" w:rsidRDefault="00695884" w:rsidP="00695884">
      <w:pPr>
        <w:pStyle w:val="Lgende"/>
        <w:rPr>
          <w:rFonts w:ascii="Times New Roman" w:hAnsi="Times New Roman" w:cs="Times New Roman"/>
          <w:noProof/>
          <w:sz w:val="24"/>
          <w:szCs w:val="24"/>
        </w:rPr>
      </w:pPr>
      <w:bookmarkStart w:id="584" w:name="_Toc74618936"/>
      <w:r w:rsidRPr="00695884">
        <w:rPr>
          <w:rFonts w:ascii="Times New Roman" w:hAnsi="Times New Roman" w:cs="Times New Roman"/>
          <w:sz w:val="24"/>
          <w:szCs w:val="24"/>
        </w:rPr>
        <w:t xml:space="preserve">Annexe </w:t>
      </w:r>
      <w:r w:rsidRPr="00695884">
        <w:rPr>
          <w:rFonts w:ascii="Times New Roman" w:hAnsi="Times New Roman" w:cs="Times New Roman"/>
          <w:sz w:val="24"/>
          <w:szCs w:val="24"/>
        </w:rPr>
        <w:fldChar w:fldCharType="begin"/>
      </w:r>
      <w:r w:rsidRPr="00695884">
        <w:rPr>
          <w:rFonts w:ascii="Times New Roman" w:hAnsi="Times New Roman" w:cs="Times New Roman"/>
          <w:sz w:val="24"/>
          <w:szCs w:val="24"/>
        </w:rPr>
        <w:instrText xml:space="preserve"> SEQ Annexe \* ARABIC </w:instrText>
      </w:r>
      <w:r w:rsidRPr="00695884">
        <w:rPr>
          <w:rFonts w:ascii="Times New Roman" w:hAnsi="Times New Roman" w:cs="Times New Roman"/>
          <w:sz w:val="24"/>
          <w:szCs w:val="24"/>
        </w:rPr>
        <w:fldChar w:fldCharType="separate"/>
      </w:r>
      <w:r w:rsidRPr="00695884">
        <w:rPr>
          <w:rFonts w:ascii="Times New Roman" w:hAnsi="Times New Roman" w:cs="Times New Roman"/>
          <w:noProof/>
          <w:sz w:val="24"/>
          <w:szCs w:val="24"/>
        </w:rPr>
        <w:t>8</w:t>
      </w:r>
      <w:r w:rsidRPr="00695884">
        <w:rPr>
          <w:rFonts w:ascii="Times New Roman" w:hAnsi="Times New Roman" w:cs="Times New Roman"/>
          <w:sz w:val="24"/>
          <w:szCs w:val="24"/>
        </w:rPr>
        <w:fldChar w:fldCharType="end"/>
      </w:r>
      <w:r w:rsidRPr="00695884">
        <w:rPr>
          <w:rFonts w:ascii="Times New Roman" w:hAnsi="Times New Roman" w:cs="Times New Roman"/>
          <w:sz w:val="24"/>
          <w:szCs w:val="24"/>
        </w:rPr>
        <w:t>: Formulaire de screening socio-environnemental</w:t>
      </w:r>
      <w:bookmarkEnd w:id="584"/>
    </w:p>
    <w:p w14:paraId="07D21E9F" w14:textId="0A522938" w:rsidR="00DD46E1" w:rsidRPr="00472EC9" w:rsidRDefault="00DD46E1" w:rsidP="00134EFD">
      <w:pPr>
        <w:pStyle w:val="Titre1"/>
      </w:pPr>
    </w:p>
    <w:p w14:paraId="74C4365D" w14:textId="446CF5DA" w:rsidR="00DD46E1" w:rsidRDefault="00DD46E1" w:rsidP="00DD46E1">
      <w:pPr>
        <w:widowControl w:val="0"/>
        <w:rPr>
          <w:rFonts w:ascii="Times New Roman" w:hAnsi="Times New Roman" w:cs="Times New Roman"/>
          <w:b/>
          <w:sz w:val="24"/>
          <w:szCs w:val="24"/>
          <w:u w:val="single"/>
        </w:rPr>
      </w:pPr>
      <w:r w:rsidRPr="008767AB">
        <w:rPr>
          <w:rFonts w:ascii="Times New Roman" w:hAnsi="Times New Roman" w:cs="Times New Roman"/>
          <w:b/>
          <w:sz w:val="24"/>
          <w:szCs w:val="24"/>
        </w:rPr>
        <w:t>A.</w:t>
      </w:r>
      <w:r w:rsidRPr="008767AB">
        <w:rPr>
          <w:rFonts w:ascii="Times New Roman" w:hAnsi="Times New Roman" w:cs="Times New Roman"/>
          <w:b/>
          <w:sz w:val="24"/>
          <w:szCs w:val="24"/>
          <w:u w:val="single"/>
        </w:rPr>
        <w:t xml:space="preserve"> INFORMATION DE BASE</w:t>
      </w:r>
    </w:p>
    <w:p w14:paraId="232088BC" w14:textId="77777777" w:rsidR="00301528" w:rsidRPr="008767AB" w:rsidRDefault="00301528" w:rsidP="00DD46E1">
      <w:pPr>
        <w:widowControl w:val="0"/>
        <w:rPr>
          <w:rFonts w:ascii="Times New Roman" w:hAnsi="Times New Roman" w:cs="Times New Roman"/>
          <w:b/>
          <w:sz w:val="24"/>
          <w:szCs w:val="24"/>
          <w:u w:val="single"/>
        </w:rPr>
      </w:pPr>
    </w:p>
    <w:p w14:paraId="26667C88" w14:textId="77777777" w:rsidR="00DD46E1" w:rsidRPr="008767AB" w:rsidRDefault="00DD46E1" w:rsidP="00DD46E1">
      <w:pPr>
        <w:widowControl w:val="0"/>
        <w:numPr>
          <w:ilvl w:val="0"/>
          <w:numId w:val="176"/>
        </w:numPr>
        <w:autoSpaceDE w:val="0"/>
        <w:autoSpaceDN w:val="0"/>
        <w:adjustRightInd w:val="0"/>
        <w:spacing w:line="276" w:lineRule="auto"/>
        <w:rPr>
          <w:rFonts w:ascii="Times New Roman" w:hAnsi="Times New Roman" w:cs="Times New Roman"/>
          <w:sz w:val="24"/>
          <w:szCs w:val="24"/>
        </w:rPr>
      </w:pPr>
      <w:r w:rsidRPr="008767AB">
        <w:rPr>
          <w:rFonts w:ascii="Times New Roman" w:hAnsi="Times New Roman" w:cs="Times New Roman"/>
          <w:sz w:val="24"/>
          <w:szCs w:val="24"/>
        </w:rPr>
        <w:t xml:space="preserve"> Nom du projet :  </w:t>
      </w:r>
    </w:p>
    <w:p w14:paraId="44C432DD" w14:textId="77777777" w:rsidR="00DD46E1" w:rsidRPr="008767AB" w:rsidRDefault="00DD46E1" w:rsidP="00DD46E1">
      <w:pPr>
        <w:widowControl w:val="0"/>
        <w:numPr>
          <w:ilvl w:val="0"/>
          <w:numId w:val="176"/>
        </w:numPr>
        <w:autoSpaceDE w:val="0"/>
        <w:autoSpaceDN w:val="0"/>
        <w:adjustRightInd w:val="0"/>
        <w:spacing w:line="276" w:lineRule="auto"/>
        <w:rPr>
          <w:rFonts w:ascii="Times New Roman" w:hAnsi="Times New Roman" w:cs="Times New Roman"/>
          <w:sz w:val="24"/>
          <w:szCs w:val="24"/>
        </w:rPr>
      </w:pPr>
      <w:r w:rsidRPr="008767AB">
        <w:rPr>
          <w:rFonts w:ascii="Times New Roman" w:hAnsi="Times New Roman" w:cs="Times New Roman"/>
          <w:sz w:val="24"/>
          <w:szCs w:val="24"/>
        </w:rPr>
        <w:t>Type de ProJet : ______________________________________________________________________</w:t>
      </w:r>
    </w:p>
    <w:p w14:paraId="35E030BC" w14:textId="592D5631" w:rsidR="00DD46E1" w:rsidRPr="008767AB" w:rsidRDefault="008E3884" w:rsidP="00DD46E1">
      <w:pPr>
        <w:widowControl w:val="0"/>
        <w:numPr>
          <w:ilvl w:val="0"/>
          <w:numId w:val="176"/>
        </w:numPr>
        <w:autoSpaceDE w:val="0"/>
        <w:autoSpaceDN w:val="0"/>
        <w:adjustRightInd w:val="0"/>
        <w:spacing w:line="276" w:lineRule="auto"/>
        <w:rPr>
          <w:rFonts w:ascii="Times New Roman" w:hAnsi="Times New Roman" w:cs="Times New Roman"/>
          <w:sz w:val="24"/>
          <w:szCs w:val="24"/>
        </w:rPr>
      </w:pPr>
      <w:r w:rsidRPr="008767AB">
        <w:rPr>
          <w:rFonts w:ascii="Times New Roman" w:hAnsi="Times New Roman" w:cs="Times New Roman"/>
          <w:sz w:val="24"/>
          <w:szCs w:val="24"/>
        </w:rPr>
        <w:t>Locali</w:t>
      </w:r>
      <w:r>
        <w:rPr>
          <w:rFonts w:ascii="Times New Roman" w:hAnsi="Times New Roman" w:cs="Times New Roman"/>
          <w:sz w:val="24"/>
          <w:szCs w:val="24"/>
        </w:rPr>
        <w:t>s</w:t>
      </w:r>
      <w:r w:rsidRPr="008767AB">
        <w:rPr>
          <w:rFonts w:ascii="Times New Roman" w:hAnsi="Times New Roman" w:cs="Times New Roman"/>
          <w:sz w:val="24"/>
          <w:szCs w:val="24"/>
        </w:rPr>
        <w:t>ation :</w:t>
      </w:r>
      <w:r w:rsidR="00DD46E1" w:rsidRPr="008767AB">
        <w:rPr>
          <w:rFonts w:ascii="Times New Roman" w:hAnsi="Times New Roman" w:cs="Times New Roman"/>
          <w:sz w:val="24"/>
          <w:szCs w:val="24"/>
        </w:rPr>
        <w:t xml:space="preserve"> Prefecture______________Commune Rurale/Urbaine_____________ District /Quartier________ ___________________</w:t>
      </w:r>
    </w:p>
    <w:p w14:paraId="74BA7E13" w14:textId="029FB5FE" w:rsidR="00DD46E1" w:rsidRPr="008767AB" w:rsidRDefault="00DD46E1" w:rsidP="00DD46E1">
      <w:pPr>
        <w:widowControl w:val="0"/>
        <w:numPr>
          <w:ilvl w:val="0"/>
          <w:numId w:val="176"/>
        </w:numPr>
        <w:autoSpaceDE w:val="0"/>
        <w:autoSpaceDN w:val="0"/>
        <w:adjustRightInd w:val="0"/>
        <w:spacing w:line="276" w:lineRule="auto"/>
        <w:rPr>
          <w:rFonts w:ascii="Times New Roman" w:hAnsi="Times New Roman" w:cs="Times New Roman"/>
          <w:sz w:val="24"/>
          <w:szCs w:val="24"/>
        </w:rPr>
      </w:pPr>
      <w:r w:rsidRPr="008767AB">
        <w:rPr>
          <w:rFonts w:ascii="Times New Roman" w:hAnsi="Times New Roman" w:cs="Times New Roman"/>
          <w:sz w:val="24"/>
          <w:szCs w:val="24"/>
        </w:rPr>
        <w:t xml:space="preserve">Nature des </w:t>
      </w:r>
      <w:r w:rsidR="008E3884" w:rsidRPr="008767AB">
        <w:rPr>
          <w:rFonts w:ascii="Times New Roman" w:hAnsi="Times New Roman" w:cs="Times New Roman"/>
          <w:sz w:val="24"/>
          <w:szCs w:val="24"/>
        </w:rPr>
        <w:t>travaux :</w:t>
      </w:r>
      <w:r w:rsidRPr="008767AB">
        <w:rPr>
          <w:rFonts w:ascii="Times New Roman" w:hAnsi="Times New Roman" w:cs="Times New Roman"/>
          <w:sz w:val="24"/>
          <w:szCs w:val="24"/>
        </w:rPr>
        <w:t xml:space="preserve"> </w:t>
      </w:r>
    </w:p>
    <w:p w14:paraId="3183A0AE" w14:textId="77777777" w:rsidR="00DD46E1" w:rsidRPr="008767AB" w:rsidRDefault="00DD46E1" w:rsidP="00DD46E1">
      <w:pPr>
        <w:widowControl w:val="0"/>
        <w:autoSpaceDE w:val="0"/>
        <w:autoSpaceDN w:val="0"/>
        <w:adjustRightInd w:val="0"/>
        <w:ind w:left="720"/>
        <w:rPr>
          <w:rFonts w:ascii="Times New Roman" w:hAnsi="Times New Roman" w:cs="Times New Roman"/>
          <w:sz w:val="24"/>
          <w:szCs w:val="24"/>
        </w:rPr>
      </w:pPr>
      <w:r w:rsidRPr="008767AB">
        <w:rPr>
          <w:rFonts w:ascii="Times New Roman" w:hAnsi="Times New Roman" w:cs="Times New Roman"/>
          <w:sz w:val="24"/>
          <w:szCs w:val="24"/>
        </w:rPr>
        <w:t>__________________________________________________________</w:t>
      </w:r>
    </w:p>
    <w:p w14:paraId="21B7FDC4" w14:textId="77777777" w:rsidR="00DD46E1" w:rsidRPr="008767AB" w:rsidRDefault="00DD46E1" w:rsidP="00DD46E1">
      <w:pPr>
        <w:widowControl w:val="0"/>
        <w:autoSpaceDE w:val="0"/>
        <w:autoSpaceDN w:val="0"/>
        <w:adjustRightInd w:val="0"/>
        <w:ind w:left="720"/>
        <w:rPr>
          <w:rFonts w:ascii="Times New Roman" w:hAnsi="Times New Roman" w:cs="Times New Roman"/>
          <w:sz w:val="24"/>
          <w:szCs w:val="24"/>
        </w:rPr>
      </w:pPr>
    </w:p>
    <w:p w14:paraId="2A8F17C7" w14:textId="77777777" w:rsidR="00DD46E1" w:rsidRPr="008767AB" w:rsidRDefault="00DD46E1" w:rsidP="00DD46E1">
      <w:pPr>
        <w:widowControl w:val="0"/>
        <w:autoSpaceDE w:val="0"/>
        <w:autoSpaceDN w:val="0"/>
        <w:adjustRightInd w:val="0"/>
        <w:ind w:left="720"/>
        <w:rPr>
          <w:rFonts w:ascii="Times New Roman" w:hAnsi="Times New Roman" w:cs="Times New Roman"/>
          <w:sz w:val="24"/>
          <w:szCs w:val="24"/>
        </w:rPr>
      </w:pPr>
      <w:r w:rsidRPr="008767AB">
        <w:rPr>
          <w:rFonts w:ascii="Times New Roman" w:hAnsi="Times New Roman" w:cs="Times New Roman"/>
          <w:sz w:val="24"/>
          <w:szCs w:val="24"/>
        </w:rPr>
        <w:t>________________________________________________________________</w:t>
      </w:r>
    </w:p>
    <w:p w14:paraId="4E900363" w14:textId="77777777" w:rsidR="00DD46E1" w:rsidRPr="008767AB" w:rsidRDefault="00DD46E1" w:rsidP="00DD46E1">
      <w:pPr>
        <w:widowControl w:val="0"/>
        <w:autoSpaceDE w:val="0"/>
        <w:autoSpaceDN w:val="0"/>
        <w:adjustRightInd w:val="0"/>
        <w:rPr>
          <w:rFonts w:ascii="Times New Roman" w:hAnsi="Times New Roman" w:cs="Times New Roman"/>
          <w:sz w:val="24"/>
          <w:szCs w:val="24"/>
        </w:rPr>
      </w:pPr>
    </w:p>
    <w:p w14:paraId="05DEBB7E" w14:textId="349AB231" w:rsidR="00DD46E1" w:rsidRPr="008767AB" w:rsidRDefault="00DD46E1" w:rsidP="00DD46E1">
      <w:pPr>
        <w:widowControl w:val="0"/>
        <w:numPr>
          <w:ilvl w:val="0"/>
          <w:numId w:val="176"/>
        </w:numPr>
        <w:autoSpaceDE w:val="0"/>
        <w:autoSpaceDN w:val="0"/>
        <w:adjustRightInd w:val="0"/>
        <w:spacing w:line="276" w:lineRule="auto"/>
        <w:rPr>
          <w:rFonts w:ascii="Times New Roman" w:hAnsi="Times New Roman" w:cs="Times New Roman"/>
          <w:sz w:val="24"/>
          <w:szCs w:val="24"/>
        </w:rPr>
      </w:pPr>
      <w:r w:rsidRPr="008767AB">
        <w:rPr>
          <w:rFonts w:ascii="Times New Roman" w:hAnsi="Times New Roman" w:cs="Times New Roman"/>
          <w:sz w:val="24"/>
          <w:szCs w:val="24"/>
        </w:rPr>
        <w:t xml:space="preserve">Envergure du </w:t>
      </w:r>
      <w:r w:rsidR="008E3884" w:rsidRPr="008767AB">
        <w:rPr>
          <w:rFonts w:ascii="Times New Roman" w:hAnsi="Times New Roman" w:cs="Times New Roman"/>
          <w:sz w:val="24"/>
          <w:szCs w:val="24"/>
        </w:rPr>
        <w:t>projet :</w:t>
      </w:r>
      <w:r w:rsidRPr="008767AB">
        <w:rPr>
          <w:rFonts w:ascii="Times New Roman" w:hAnsi="Times New Roman" w:cs="Times New Roman"/>
          <w:sz w:val="24"/>
          <w:szCs w:val="24"/>
        </w:rPr>
        <w:t xml:space="preserve"> </w:t>
      </w:r>
      <w:r w:rsidR="008E3884" w:rsidRPr="008767AB">
        <w:rPr>
          <w:rFonts w:ascii="Times New Roman" w:hAnsi="Times New Roman" w:cs="Times New Roman"/>
          <w:sz w:val="24"/>
          <w:szCs w:val="24"/>
        </w:rPr>
        <w:t>Superficie :</w:t>
      </w:r>
      <w:r w:rsidRPr="008767AB">
        <w:rPr>
          <w:rFonts w:ascii="Times New Roman" w:hAnsi="Times New Roman" w:cs="Times New Roman"/>
          <w:sz w:val="24"/>
          <w:szCs w:val="24"/>
        </w:rPr>
        <w:t xml:space="preserve"> ________________ _______________________________________</w:t>
      </w:r>
    </w:p>
    <w:p w14:paraId="4CCB9209" w14:textId="77777777" w:rsidR="00DD46E1" w:rsidRPr="008767AB" w:rsidRDefault="00DD46E1" w:rsidP="00DD46E1">
      <w:pPr>
        <w:widowControl w:val="0"/>
        <w:autoSpaceDE w:val="0"/>
        <w:autoSpaceDN w:val="0"/>
        <w:adjustRightInd w:val="0"/>
        <w:ind w:left="720"/>
        <w:rPr>
          <w:rFonts w:ascii="Times New Roman" w:hAnsi="Times New Roman" w:cs="Times New Roman"/>
          <w:sz w:val="24"/>
          <w:szCs w:val="24"/>
        </w:rPr>
      </w:pPr>
    </w:p>
    <w:p w14:paraId="38AE4520" w14:textId="43CEDC4D" w:rsidR="00DD46E1" w:rsidRPr="008767AB" w:rsidRDefault="00DD46E1" w:rsidP="00DD46E1">
      <w:pPr>
        <w:widowControl w:val="0"/>
        <w:numPr>
          <w:ilvl w:val="0"/>
          <w:numId w:val="176"/>
        </w:numPr>
        <w:autoSpaceDE w:val="0"/>
        <w:autoSpaceDN w:val="0"/>
        <w:adjustRightInd w:val="0"/>
        <w:spacing w:line="276" w:lineRule="auto"/>
        <w:rPr>
          <w:rFonts w:ascii="Times New Roman" w:hAnsi="Times New Roman" w:cs="Times New Roman"/>
          <w:sz w:val="24"/>
          <w:szCs w:val="24"/>
        </w:rPr>
      </w:pPr>
      <w:r w:rsidRPr="008767AB">
        <w:rPr>
          <w:rFonts w:ascii="Times New Roman" w:hAnsi="Times New Roman" w:cs="Times New Roman"/>
          <w:sz w:val="24"/>
          <w:szCs w:val="24"/>
        </w:rPr>
        <w:t xml:space="preserve">Ouvrages ou équipements </w:t>
      </w:r>
      <w:r w:rsidR="008E3884" w:rsidRPr="008767AB">
        <w:rPr>
          <w:rFonts w:ascii="Times New Roman" w:hAnsi="Times New Roman" w:cs="Times New Roman"/>
          <w:sz w:val="24"/>
          <w:szCs w:val="24"/>
        </w:rPr>
        <w:t>prévus :</w:t>
      </w:r>
      <w:r w:rsidRPr="008767AB">
        <w:rPr>
          <w:rFonts w:ascii="Times New Roman" w:hAnsi="Times New Roman" w:cs="Times New Roman"/>
          <w:sz w:val="24"/>
          <w:szCs w:val="24"/>
        </w:rPr>
        <w:t xml:space="preserve"> _______________________________________________________</w:t>
      </w:r>
    </w:p>
    <w:p w14:paraId="35127629" w14:textId="77777777" w:rsidR="00DD46E1" w:rsidRPr="008767AB" w:rsidRDefault="00DD46E1" w:rsidP="00DD46E1">
      <w:pPr>
        <w:rPr>
          <w:rFonts w:ascii="Times New Roman" w:hAnsi="Times New Roman" w:cs="Times New Roman"/>
          <w:b/>
          <w:sz w:val="24"/>
          <w:szCs w:val="24"/>
        </w:rPr>
      </w:pPr>
      <w:r w:rsidRPr="008767AB">
        <w:rPr>
          <w:rFonts w:ascii="Times New Roman" w:hAnsi="Times New Roman" w:cs="Times New Roman"/>
          <w:b/>
          <w:sz w:val="24"/>
          <w:szCs w:val="24"/>
        </w:rPr>
        <w:t xml:space="preserve">B. </w:t>
      </w:r>
      <w:r w:rsidRPr="008767AB">
        <w:rPr>
          <w:rFonts w:ascii="Times New Roman" w:hAnsi="Times New Roman" w:cs="Times New Roman"/>
          <w:b/>
          <w:sz w:val="24"/>
          <w:szCs w:val="24"/>
          <w:u w:val="single"/>
        </w:rPr>
        <w:t>DESCRIPTION DU MICROPROJECT</w:t>
      </w:r>
      <w:r w:rsidRPr="008767AB">
        <w:rPr>
          <w:rFonts w:ascii="Times New Roman" w:hAnsi="Times New Roman" w:cs="Times New Roman"/>
          <w:b/>
          <w:sz w:val="24"/>
          <w:szCs w:val="24"/>
        </w:rPr>
        <w:t xml:space="preserve"> </w:t>
      </w:r>
    </w:p>
    <w:p w14:paraId="204BD2D8" w14:textId="77777777" w:rsidR="00DD46E1" w:rsidRPr="008767AB" w:rsidRDefault="00DD46E1" w:rsidP="00DD46E1">
      <w:pPr>
        <w:widowControl w:val="0"/>
        <w:numPr>
          <w:ilvl w:val="0"/>
          <w:numId w:val="177"/>
        </w:numPr>
        <w:autoSpaceDE w:val="0"/>
        <w:autoSpaceDN w:val="0"/>
        <w:adjustRightInd w:val="0"/>
        <w:spacing w:line="276" w:lineRule="auto"/>
        <w:rPr>
          <w:rFonts w:ascii="Times New Roman" w:hAnsi="Times New Roman" w:cs="Times New Roman"/>
          <w:sz w:val="24"/>
          <w:szCs w:val="24"/>
        </w:rPr>
      </w:pPr>
      <w:r w:rsidRPr="008767AB">
        <w:rPr>
          <w:rFonts w:ascii="Times New Roman" w:hAnsi="Times New Roman" w:cs="Times New Roman"/>
          <w:sz w:val="24"/>
          <w:szCs w:val="24"/>
        </w:rPr>
        <w:t>Comment le site du microprojet a-t-il été choisi ? ________________________________________________</w:t>
      </w:r>
    </w:p>
    <w:p w14:paraId="17E47B0B" w14:textId="77777777" w:rsidR="00DD46E1" w:rsidRPr="008767AB" w:rsidRDefault="00DD46E1" w:rsidP="00DD46E1">
      <w:pPr>
        <w:ind w:left="720"/>
        <w:rPr>
          <w:rFonts w:ascii="Times New Roman" w:hAnsi="Times New Roman" w:cs="Times New Roman"/>
          <w:sz w:val="24"/>
          <w:szCs w:val="24"/>
        </w:rPr>
      </w:pPr>
      <w:r w:rsidRPr="008767AB">
        <w:rPr>
          <w:rFonts w:ascii="Times New Roman" w:hAnsi="Times New Roman" w:cs="Times New Roman"/>
          <w:sz w:val="24"/>
          <w:szCs w:val="24"/>
        </w:rPr>
        <w:t>___________________________________________________________________________________</w:t>
      </w:r>
    </w:p>
    <w:p w14:paraId="33510EEB" w14:textId="77777777" w:rsidR="00DD46E1" w:rsidRPr="008767AB" w:rsidRDefault="00DD46E1" w:rsidP="00DD46E1">
      <w:pPr>
        <w:numPr>
          <w:ilvl w:val="0"/>
          <w:numId w:val="177"/>
        </w:numPr>
        <w:spacing w:line="276" w:lineRule="auto"/>
        <w:rPr>
          <w:rFonts w:ascii="Times New Roman" w:hAnsi="Times New Roman" w:cs="Times New Roman"/>
          <w:sz w:val="24"/>
          <w:szCs w:val="24"/>
        </w:rPr>
      </w:pPr>
      <w:r w:rsidRPr="008767AB">
        <w:rPr>
          <w:rFonts w:ascii="Times New Roman" w:hAnsi="Times New Roman" w:cs="Times New Roman"/>
          <w:sz w:val="24"/>
          <w:szCs w:val="24"/>
        </w:rPr>
        <w:t xml:space="preserve">Nombre de bénéficiaires directs : ______Hommes : ______   Femmes : _____ Enfants : ____________       </w:t>
      </w:r>
    </w:p>
    <w:p w14:paraId="47B61082" w14:textId="77777777" w:rsidR="00DD46E1" w:rsidRPr="008767AB" w:rsidRDefault="00DD46E1" w:rsidP="00DD46E1">
      <w:pPr>
        <w:numPr>
          <w:ilvl w:val="0"/>
          <w:numId w:val="177"/>
        </w:numPr>
        <w:spacing w:line="276" w:lineRule="auto"/>
        <w:rPr>
          <w:rFonts w:ascii="Times New Roman" w:hAnsi="Times New Roman" w:cs="Times New Roman"/>
          <w:sz w:val="24"/>
          <w:szCs w:val="24"/>
        </w:rPr>
      </w:pPr>
      <w:r w:rsidRPr="008767AB">
        <w:rPr>
          <w:rFonts w:ascii="Times New Roman" w:hAnsi="Times New Roman" w:cs="Times New Roman"/>
          <w:sz w:val="24"/>
          <w:szCs w:val="24"/>
        </w:rPr>
        <w:t xml:space="preserve">Nombre de bénéficiaires in directs : ______Hommes : ______    Femmes : ____ Enfants : ___________       </w:t>
      </w:r>
    </w:p>
    <w:p w14:paraId="2EA41B7A" w14:textId="77777777" w:rsidR="00DD46E1" w:rsidRPr="008767AB" w:rsidRDefault="00DD46E1" w:rsidP="00DD46E1">
      <w:pPr>
        <w:numPr>
          <w:ilvl w:val="0"/>
          <w:numId w:val="177"/>
        </w:numPr>
        <w:spacing w:line="276" w:lineRule="auto"/>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61329" behindDoc="0" locked="0" layoutInCell="1" allowOverlap="1" wp14:anchorId="5DE9D880" wp14:editId="6F238E33">
                <wp:simplePos x="0" y="0"/>
                <wp:positionH relativeFrom="column">
                  <wp:posOffset>4381500</wp:posOffset>
                </wp:positionH>
                <wp:positionV relativeFrom="paragraph">
                  <wp:posOffset>5715</wp:posOffset>
                </wp:positionV>
                <wp:extent cx="114300" cy="114300"/>
                <wp:effectExtent l="0" t="0" r="19050" b="1905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F1F72" id="Rectangle 123" o:spid="_x0000_s1026" style="position:absolute;margin-left:345pt;margin-top:.45pt;width:9pt;height:9pt;z-index:251661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60305" behindDoc="0" locked="0" layoutInCell="1" allowOverlap="1" wp14:anchorId="4213235A" wp14:editId="73401207">
                <wp:simplePos x="0" y="0"/>
                <wp:positionH relativeFrom="column">
                  <wp:posOffset>3425825</wp:posOffset>
                </wp:positionH>
                <wp:positionV relativeFrom="paragraph">
                  <wp:posOffset>50165</wp:posOffset>
                </wp:positionV>
                <wp:extent cx="114300" cy="114300"/>
                <wp:effectExtent l="0" t="0" r="19050" b="1905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72F9D" id="Rectangle 124" o:spid="_x0000_s1026" style="position:absolute;margin-left:269.75pt;margin-top:3.95pt;width:9pt;height:9pt;z-index:251660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nV2HgIAAD8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62353" behindDoc="0" locked="0" layoutInCell="1" allowOverlap="1" wp14:anchorId="7C008AAE" wp14:editId="3BD52408">
                <wp:simplePos x="0" y="0"/>
                <wp:positionH relativeFrom="column">
                  <wp:posOffset>2266950</wp:posOffset>
                </wp:positionH>
                <wp:positionV relativeFrom="paragraph">
                  <wp:posOffset>24765</wp:posOffset>
                </wp:positionV>
                <wp:extent cx="114300" cy="114300"/>
                <wp:effectExtent l="0" t="0" r="19050" b="1905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A0EB3" id="Rectangle 122" o:spid="_x0000_s1026" style="position:absolute;margin-left:178.5pt;margin-top:1.95pt;width:9pt;height:9pt;z-index:251662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63377" behindDoc="0" locked="0" layoutInCell="1" allowOverlap="1" wp14:anchorId="7AD41341" wp14:editId="34F3A857">
                <wp:simplePos x="0" y="0"/>
                <wp:positionH relativeFrom="column">
                  <wp:posOffset>5615305</wp:posOffset>
                </wp:positionH>
                <wp:positionV relativeFrom="paragraph">
                  <wp:posOffset>5715</wp:posOffset>
                </wp:positionV>
                <wp:extent cx="114300" cy="114300"/>
                <wp:effectExtent l="0" t="0" r="19050" b="1905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2644B" id="Rectangle 121" o:spid="_x0000_s1026" style="position:absolute;margin-left:442.15pt;margin-top:.45pt;width:9pt;height:9pt;z-index:251663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"/>
            </w:pict>
          </mc:Fallback>
        </mc:AlternateContent>
      </w:r>
      <w:r w:rsidRPr="008767AB">
        <w:rPr>
          <w:rFonts w:ascii="Times New Roman" w:hAnsi="Times New Roman" w:cs="Times New Roman"/>
          <w:sz w:val="24"/>
          <w:szCs w:val="24"/>
        </w:rPr>
        <w:t xml:space="preserve">Origine technique ou sociale :   Autochtones : </w:t>
      </w:r>
      <w:r w:rsidRPr="008767AB">
        <w:rPr>
          <w:rFonts w:ascii="Times New Roman" w:hAnsi="Times New Roman" w:cs="Times New Roman"/>
          <w:sz w:val="24"/>
          <w:szCs w:val="24"/>
        </w:rPr>
        <w:tab/>
        <w:t xml:space="preserve"> Allogènes :</w:t>
      </w:r>
      <w:r w:rsidRPr="008767AB">
        <w:rPr>
          <w:rFonts w:ascii="Times New Roman" w:hAnsi="Times New Roman" w:cs="Times New Roman"/>
          <w:sz w:val="24"/>
          <w:szCs w:val="24"/>
        </w:rPr>
        <w:tab/>
        <w:t xml:space="preserve">  Migrants :                Mixtes :</w:t>
      </w:r>
    </w:p>
    <w:p w14:paraId="68BEDF66" w14:textId="77777777" w:rsidR="00DD46E1" w:rsidRPr="008767AB" w:rsidRDefault="00DD46E1" w:rsidP="00DD46E1">
      <w:pPr>
        <w:numPr>
          <w:ilvl w:val="0"/>
          <w:numId w:val="177"/>
        </w:numPr>
        <w:spacing w:line="276" w:lineRule="auto"/>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64401" behindDoc="0" locked="0" layoutInCell="1" allowOverlap="1" wp14:anchorId="028DD1AC" wp14:editId="15B17294">
                <wp:simplePos x="0" y="0"/>
                <wp:positionH relativeFrom="column">
                  <wp:posOffset>4562475</wp:posOffset>
                </wp:positionH>
                <wp:positionV relativeFrom="paragraph">
                  <wp:posOffset>8890</wp:posOffset>
                </wp:positionV>
                <wp:extent cx="114300" cy="114300"/>
                <wp:effectExtent l="0" t="0" r="19050" b="1905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1A960" id="Rectangle 120" o:spid="_x0000_s1026" style="position:absolute;margin-left:359.25pt;margin-top:.7pt;width:9pt;height:9pt;z-index:251664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rKhHQIAAD8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65425" behindDoc="0" locked="0" layoutInCell="1" allowOverlap="1" wp14:anchorId="538548FF" wp14:editId="3B4E3614">
                <wp:simplePos x="0" y="0"/>
                <wp:positionH relativeFrom="column">
                  <wp:posOffset>3743325</wp:posOffset>
                </wp:positionH>
                <wp:positionV relativeFrom="paragraph">
                  <wp:posOffset>8890</wp:posOffset>
                </wp:positionV>
                <wp:extent cx="114300" cy="1143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74A28" id="Rectangle 7" o:spid="_x0000_s1026" style="position:absolute;margin-left:294.75pt;margin-top:.7pt;width:9pt;height:9pt;z-index:251665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66449" behindDoc="0" locked="0" layoutInCell="1" allowOverlap="1" wp14:anchorId="427D7621" wp14:editId="6229BA29">
                <wp:simplePos x="0" y="0"/>
                <wp:positionH relativeFrom="column">
                  <wp:posOffset>5501005</wp:posOffset>
                </wp:positionH>
                <wp:positionV relativeFrom="paragraph">
                  <wp:posOffset>8890</wp:posOffset>
                </wp:positionV>
                <wp:extent cx="114300" cy="114300"/>
                <wp:effectExtent l="0" t="0" r="19050" b="1905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1F4E0" id="Rectangle 118" o:spid="_x0000_s1026" style="position:absolute;margin-left:433.15pt;margin-top:.7pt;width:9pt;height:9pt;z-index:251666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"/>
            </w:pict>
          </mc:Fallback>
        </mc:AlternateContent>
      </w:r>
      <w:r w:rsidRPr="008767AB">
        <w:rPr>
          <w:rFonts w:ascii="Times New Roman" w:hAnsi="Times New Roman" w:cs="Times New Roman"/>
          <w:sz w:val="24"/>
          <w:szCs w:val="24"/>
        </w:rPr>
        <w:t>Situation socioprofessionnelle des bénéficiaires : Agriculteurs :        Éleveurs :           Mixtes :</w:t>
      </w:r>
    </w:p>
    <w:p w14:paraId="7D8D4237" w14:textId="77777777" w:rsidR="00DD46E1" w:rsidRPr="008767AB" w:rsidRDefault="00DD46E1" w:rsidP="00DD46E1">
      <w:pPr>
        <w:numPr>
          <w:ilvl w:val="0"/>
          <w:numId w:val="177"/>
        </w:numPr>
        <w:spacing w:line="276" w:lineRule="auto"/>
        <w:rPr>
          <w:rFonts w:ascii="Times New Roman" w:hAnsi="Times New Roman" w:cs="Times New Roman"/>
          <w:sz w:val="24"/>
          <w:szCs w:val="24"/>
        </w:rPr>
      </w:pPr>
      <w:r w:rsidRPr="008767AB">
        <w:rPr>
          <w:rFonts w:ascii="Times New Roman" w:hAnsi="Times New Roman" w:cs="Times New Roman"/>
          <w:sz w:val="24"/>
          <w:szCs w:val="24"/>
        </w:rPr>
        <w:t>Autres (précisez) ____________________________________________________________________</w:t>
      </w:r>
    </w:p>
    <w:p w14:paraId="2F3222FB" w14:textId="77777777" w:rsidR="00DD46E1" w:rsidRPr="008767AB" w:rsidRDefault="00DD46E1" w:rsidP="00DD46E1">
      <w:pPr>
        <w:numPr>
          <w:ilvl w:val="0"/>
          <w:numId w:val="177"/>
        </w:numPr>
        <w:spacing w:line="276" w:lineRule="auto"/>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67473" behindDoc="0" locked="0" layoutInCell="1" allowOverlap="1" wp14:anchorId="75D79F7E" wp14:editId="6C0E947D">
                <wp:simplePos x="0" y="0"/>
                <wp:positionH relativeFrom="column">
                  <wp:posOffset>5272405</wp:posOffset>
                </wp:positionH>
                <wp:positionV relativeFrom="paragraph">
                  <wp:posOffset>31115</wp:posOffset>
                </wp:positionV>
                <wp:extent cx="114300" cy="114300"/>
                <wp:effectExtent l="0" t="0" r="19050" b="1905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DD28E" id="Rectangle 117" o:spid="_x0000_s1026" style="position:absolute;margin-left:415.15pt;margin-top:2.45pt;width:9pt;height:9pt;z-index:251667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68497" behindDoc="0" locked="0" layoutInCell="1" allowOverlap="1" wp14:anchorId="06637906" wp14:editId="3126872A">
                <wp:simplePos x="0" y="0"/>
                <wp:positionH relativeFrom="column">
                  <wp:posOffset>3131820</wp:posOffset>
                </wp:positionH>
                <wp:positionV relativeFrom="paragraph">
                  <wp:posOffset>31115</wp:posOffset>
                </wp:positionV>
                <wp:extent cx="114300" cy="114300"/>
                <wp:effectExtent l="0" t="0" r="19050" b="1905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27C59" id="Rectangle 116" o:spid="_x0000_s1026" style="position:absolute;margin-left:246.6pt;margin-top:2.45pt;width:9pt;height:9pt;z-index:2516684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"/>
            </w:pict>
          </mc:Fallback>
        </mc:AlternateContent>
      </w:r>
      <w:r w:rsidRPr="008767AB">
        <w:rPr>
          <w:rFonts w:ascii="Times New Roman" w:hAnsi="Times New Roman" w:cs="Times New Roman"/>
          <w:sz w:val="24"/>
          <w:szCs w:val="24"/>
        </w:rPr>
        <w:t>Statut du site implantation du projet : Propriété :          Location :         Cession gratuite :</w:t>
      </w:r>
    </w:p>
    <w:p w14:paraId="3174B959" w14:textId="77777777" w:rsidR="00DD46E1" w:rsidRPr="008767AB" w:rsidRDefault="00DD46E1" w:rsidP="00DD46E1">
      <w:pPr>
        <w:numPr>
          <w:ilvl w:val="0"/>
          <w:numId w:val="177"/>
        </w:numPr>
        <w:spacing w:line="276" w:lineRule="auto"/>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69521" behindDoc="0" locked="0" layoutInCell="1" allowOverlap="1" wp14:anchorId="2E1C21A3" wp14:editId="084339B8">
                <wp:simplePos x="0" y="0"/>
                <wp:positionH relativeFrom="column">
                  <wp:posOffset>4448175</wp:posOffset>
                </wp:positionH>
                <wp:positionV relativeFrom="paragraph">
                  <wp:posOffset>31115</wp:posOffset>
                </wp:positionV>
                <wp:extent cx="114300" cy="114300"/>
                <wp:effectExtent l="0" t="0" r="19050" b="1905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6C004" id="Rectangle 115" o:spid="_x0000_s1026" style="position:absolute;margin-left:350.25pt;margin-top:2.45pt;width:9pt;height:9pt;z-index:251669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xeYHgIAAD8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70545" behindDoc="0" locked="0" layoutInCell="1" allowOverlap="1" wp14:anchorId="1609F09C" wp14:editId="16603CF5">
                <wp:simplePos x="0" y="0"/>
                <wp:positionH relativeFrom="column">
                  <wp:posOffset>5501005</wp:posOffset>
                </wp:positionH>
                <wp:positionV relativeFrom="paragraph">
                  <wp:posOffset>31115</wp:posOffset>
                </wp:positionV>
                <wp:extent cx="114300" cy="114300"/>
                <wp:effectExtent l="0" t="0" r="19050" b="1905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A15DD" id="Rectangle 114" o:spid="_x0000_s1026" style="position:absolute;margin-left:433.15pt;margin-top:2.45pt;width:9pt;height:9pt;z-index:2516705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"/>
            </w:pict>
          </mc:Fallback>
        </mc:AlternateContent>
      </w:r>
      <w:r w:rsidRPr="008767AB">
        <w:rPr>
          <w:rFonts w:ascii="Times New Roman" w:hAnsi="Times New Roman" w:cs="Times New Roman"/>
          <w:sz w:val="24"/>
          <w:szCs w:val="24"/>
        </w:rPr>
        <w:t>Y’a-t-il un acte attestant la propriété, la location ou la cession gratuite ? Oui:                       Non :</w:t>
      </w:r>
    </w:p>
    <w:p w14:paraId="65F74DB7" w14:textId="77777777" w:rsidR="00DD46E1" w:rsidRPr="008767AB" w:rsidRDefault="00DD46E1" w:rsidP="00DD46E1">
      <w:pPr>
        <w:numPr>
          <w:ilvl w:val="0"/>
          <w:numId w:val="177"/>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nature de l’acte ____________________________Valeur juridique ________________________</w:t>
      </w:r>
    </w:p>
    <w:p w14:paraId="5B6D6322" w14:textId="77777777" w:rsidR="00DD46E1" w:rsidRDefault="00DD46E1" w:rsidP="00DD46E1">
      <w:pPr>
        <w:rPr>
          <w:rFonts w:ascii="Times New Roman" w:hAnsi="Times New Roman"/>
          <w:b/>
          <w:sz w:val="24"/>
          <w:szCs w:val="24"/>
        </w:rPr>
      </w:pPr>
    </w:p>
    <w:p w14:paraId="0E8100A5" w14:textId="77777777" w:rsidR="00DD46E1" w:rsidRPr="00F30C57" w:rsidRDefault="00DD46E1" w:rsidP="00DD46E1">
      <w:pPr>
        <w:rPr>
          <w:rFonts w:ascii="Times New Roman" w:hAnsi="Times New Roman" w:cs="Times New Roman"/>
          <w:b/>
          <w:sz w:val="24"/>
          <w:szCs w:val="24"/>
        </w:rPr>
      </w:pPr>
      <w:r w:rsidRPr="00F30C57">
        <w:rPr>
          <w:rFonts w:ascii="Times New Roman" w:hAnsi="Times New Roman" w:cs="Times New Roman"/>
          <w:b/>
          <w:sz w:val="24"/>
          <w:szCs w:val="24"/>
        </w:rPr>
        <w:t xml:space="preserve">C. </w:t>
      </w:r>
      <w:r w:rsidRPr="00F30C57">
        <w:rPr>
          <w:rFonts w:ascii="Times New Roman" w:hAnsi="Times New Roman" w:cs="Times New Roman"/>
          <w:b/>
          <w:sz w:val="24"/>
          <w:szCs w:val="24"/>
          <w:u w:val="single"/>
        </w:rPr>
        <w:t>CONFORMITE SOCIALE ET ENVIRONNEMENTALE</w:t>
      </w:r>
    </w:p>
    <w:p w14:paraId="060285FF"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71569" behindDoc="0" locked="0" layoutInCell="1" allowOverlap="1" wp14:anchorId="050F43E5" wp14:editId="35AC6735">
                <wp:simplePos x="0" y="0"/>
                <wp:positionH relativeFrom="column">
                  <wp:posOffset>4495800</wp:posOffset>
                </wp:positionH>
                <wp:positionV relativeFrom="paragraph">
                  <wp:posOffset>40640</wp:posOffset>
                </wp:positionV>
                <wp:extent cx="114300" cy="114300"/>
                <wp:effectExtent l="0" t="0" r="19050" b="1905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D5925" id="Rectangle 113" o:spid="_x0000_s1026" style="position:absolute;margin-left:354pt;margin-top:3.2pt;width:9pt;height:9pt;z-index:2516715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72593" behindDoc="0" locked="0" layoutInCell="1" allowOverlap="1" wp14:anchorId="32002CE1" wp14:editId="4BC6784C">
                <wp:simplePos x="0" y="0"/>
                <wp:positionH relativeFrom="column">
                  <wp:posOffset>4991100</wp:posOffset>
                </wp:positionH>
                <wp:positionV relativeFrom="paragraph">
                  <wp:posOffset>31115</wp:posOffset>
                </wp:positionV>
                <wp:extent cx="114300" cy="114300"/>
                <wp:effectExtent l="0" t="0" r="19050" b="1905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BF131" id="Rectangle 112" o:spid="_x0000_s1026" style="position:absolute;margin-left:393pt;margin-top:2.45pt;width:9pt;height:9pt;z-index:2516725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5nHgIAAD8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"/>
            </w:pict>
          </mc:Fallback>
        </mc:AlternateContent>
      </w:r>
      <w:r w:rsidRPr="008767AB">
        <w:rPr>
          <w:rFonts w:ascii="Times New Roman" w:hAnsi="Times New Roman" w:cs="Times New Roman"/>
          <w:sz w:val="24"/>
          <w:szCs w:val="24"/>
        </w:rPr>
        <w:t xml:space="preserve">Le projet entraînera-t-il la dégradation ou érosion des sols dans la zone ?  Oui :       non :  </w:t>
      </w:r>
    </w:p>
    <w:p w14:paraId="29DB4920"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_______________________________________________________________</w:t>
      </w:r>
    </w:p>
    <w:p w14:paraId="5C912106"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73617" behindDoc="0" locked="0" layoutInCell="1" allowOverlap="1" wp14:anchorId="1801DD2B" wp14:editId="1A8E8122">
                <wp:simplePos x="0" y="0"/>
                <wp:positionH relativeFrom="column">
                  <wp:posOffset>3733800</wp:posOffset>
                </wp:positionH>
                <wp:positionV relativeFrom="paragraph">
                  <wp:posOffset>40640</wp:posOffset>
                </wp:positionV>
                <wp:extent cx="114300" cy="114300"/>
                <wp:effectExtent l="0" t="0" r="19050" b="19050"/>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D5D4B" id="Rectangle 111" o:spid="_x0000_s1026" style="position:absolute;margin-left:294pt;margin-top:3.2pt;width:9pt;height:9pt;z-index:2516736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74641" behindDoc="0" locked="0" layoutInCell="1" allowOverlap="1" wp14:anchorId="67FCA5E7" wp14:editId="627583BB">
                <wp:simplePos x="0" y="0"/>
                <wp:positionH relativeFrom="column">
                  <wp:posOffset>2971800</wp:posOffset>
                </wp:positionH>
                <wp:positionV relativeFrom="paragraph">
                  <wp:posOffset>31115</wp:posOffset>
                </wp:positionV>
                <wp:extent cx="114300" cy="114300"/>
                <wp:effectExtent l="0" t="0" r="19050" b="1905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297AE" id="Rectangle 110" o:spid="_x0000_s1026" style="position:absolute;margin-left:234pt;margin-top:2.45pt;width:9pt;height:9pt;z-index:2516746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0XhHQIAAD8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"/>
            </w:pict>
          </mc:Fallback>
        </mc:AlternateContent>
      </w:r>
      <w:r w:rsidRPr="008767AB">
        <w:rPr>
          <w:rFonts w:ascii="Times New Roman" w:hAnsi="Times New Roman" w:cs="Times New Roman"/>
          <w:sz w:val="24"/>
          <w:szCs w:val="24"/>
        </w:rPr>
        <w:t xml:space="preserve">Le projet affectera- t-il la fertilité des sols?  Oui :             Non :    </w:t>
      </w:r>
    </w:p>
    <w:p w14:paraId="46ACB933"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_______________________________________________________________</w:t>
      </w:r>
    </w:p>
    <w:p w14:paraId="6B49A115"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75665" behindDoc="0" locked="0" layoutInCell="1" allowOverlap="1" wp14:anchorId="514B7D97" wp14:editId="581DEFD5">
                <wp:simplePos x="0" y="0"/>
                <wp:positionH relativeFrom="column">
                  <wp:posOffset>3857625</wp:posOffset>
                </wp:positionH>
                <wp:positionV relativeFrom="paragraph">
                  <wp:posOffset>184150</wp:posOffset>
                </wp:positionV>
                <wp:extent cx="114300" cy="114300"/>
                <wp:effectExtent l="0" t="0" r="19050" b="1905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2912A" id="Rectangle 109" o:spid="_x0000_s1026" style="position:absolute;margin-left:303.75pt;margin-top:14.5pt;width:9pt;height:9pt;z-index:2516756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76689" behindDoc="0" locked="0" layoutInCell="1" allowOverlap="1" wp14:anchorId="0F86A063" wp14:editId="3AC3BFEB">
                <wp:simplePos x="0" y="0"/>
                <wp:positionH relativeFrom="column">
                  <wp:posOffset>3186430</wp:posOffset>
                </wp:positionH>
                <wp:positionV relativeFrom="paragraph">
                  <wp:posOffset>184150</wp:posOffset>
                </wp:positionV>
                <wp:extent cx="114300" cy="114300"/>
                <wp:effectExtent l="0" t="0" r="19050" b="1905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789A5" id="Rectangle 108" o:spid="_x0000_s1026" style="position:absolute;margin-left:250.9pt;margin-top:14.5pt;width:9pt;height:9pt;z-index:2516766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"/>
            </w:pict>
          </mc:Fallback>
        </mc:AlternateContent>
      </w:r>
      <w:r w:rsidRPr="008767AB">
        <w:rPr>
          <w:rFonts w:ascii="Times New Roman" w:hAnsi="Times New Roman" w:cs="Times New Roman"/>
          <w:sz w:val="24"/>
          <w:szCs w:val="24"/>
        </w:rPr>
        <w:t xml:space="preserve">Le projet générera-t-il des déchets pouvant affecter négativement les sols, la végétation, les rivières, les sources ou les eaux souterraines de la zone ?   Ouii :             non :   </w:t>
      </w:r>
    </w:p>
    <w:p w14:paraId="02B58E61"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______________________________________________________________</w:t>
      </w:r>
    </w:p>
    <w:p w14:paraId="0A23DA83"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77713" behindDoc="0" locked="0" layoutInCell="1" allowOverlap="1" wp14:anchorId="02A67EEE" wp14:editId="48601ACC">
                <wp:simplePos x="0" y="0"/>
                <wp:positionH relativeFrom="column">
                  <wp:posOffset>1986280</wp:posOffset>
                </wp:positionH>
                <wp:positionV relativeFrom="paragraph">
                  <wp:posOffset>180975</wp:posOffset>
                </wp:positionV>
                <wp:extent cx="114300" cy="114300"/>
                <wp:effectExtent l="0" t="0" r="19050" b="1905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0D1DC" id="Rectangle 107" o:spid="_x0000_s1026" style="position:absolute;margin-left:156.4pt;margin-top:14.25pt;width:9pt;height:9pt;z-index:2516777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78737" behindDoc="0" locked="0" layoutInCell="1" allowOverlap="1" wp14:anchorId="29F0CFA4" wp14:editId="165A94A8">
                <wp:simplePos x="0" y="0"/>
                <wp:positionH relativeFrom="column">
                  <wp:posOffset>1352550</wp:posOffset>
                </wp:positionH>
                <wp:positionV relativeFrom="paragraph">
                  <wp:posOffset>180975</wp:posOffset>
                </wp:positionV>
                <wp:extent cx="114300" cy="114300"/>
                <wp:effectExtent l="0" t="0" r="19050" b="1905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7DB44" id="Rectangle 106" o:spid="_x0000_s1026" style="position:absolute;margin-left:106.5pt;margin-top:14.25pt;width:9pt;height:9pt;z-index:2516787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"/>
            </w:pict>
          </mc:Fallback>
        </mc:AlternateContent>
      </w:r>
      <w:r w:rsidRPr="008767AB">
        <w:rPr>
          <w:rFonts w:ascii="Times New Roman" w:hAnsi="Times New Roman" w:cs="Times New Roman"/>
          <w:sz w:val="24"/>
          <w:szCs w:val="24"/>
        </w:rPr>
        <w:t xml:space="preserve">Le projet entraînera- t-il des risques pour la santé humaine, la sécurité, pendant et/ou après la mise en œuvre ? Oui :             non :   </w:t>
      </w:r>
    </w:p>
    <w:p w14:paraId="1C827AB5"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_______________________________________________________________</w:t>
      </w:r>
    </w:p>
    <w:p w14:paraId="54AA352E"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79761" behindDoc="0" locked="0" layoutInCell="1" allowOverlap="1" wp14:anchorId="2C05AED9" wp14:editId="71118F0C">
                <wp:simplePos x="0" y="0"/>
                <wp:positionH relativeFrom="column">
                  <wp:posOffset>1466850</wp:posOffset>
                </wp:positionH>
                <wp:positionV relativeFrom="paragraph">
                  <wp:posOffset>177800</wp:posOffset>
                </wp:positionV>
                <wp:extent cx="114300" cy="114300"/>
                <wp:effectExtent l="0" t="0" r="19050" b="1905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6F564" id="Rectangle 104" o:spid="_x0000_s1026" style="position:absolute;margin-left:115.5pt;margin-top:14pt;width:9pt;height:9pt;z-index:2516797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HgIAAD8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80785" behindDoc="0" locked="0" layoutInCell="1" allowOverlap="1" wp14:anchorId="49A9C5DB" wp14:editId="11183E33">
                <wp:simplePos x="0" y="0"/>
                <wp:positionH relativeFrom="column">
                  <wp:posOffset>2219325</wp:posOffset>
                </wp:positionH>
                <wp:positionV relativeFrom="paragraph">
                  <wp:posOffset>177800</wp:posOffset>
                </wp:positionV>
                <wp:extent cx="114300" cy="114300"/>
                <wp:effectExtent l="0" t="0" r="19050" b="1905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77B48" id="Rectangle 103" o:spid="_x0000_s1026" style="position:absolute;margin-left:174.75pt;margin-top:14pt;width:9pt;height:9pt;z-index:2516807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vZAHgIAAD8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"/>
            </w:pict>
          </mc:Fallback>
        </mc:AlternateContent>
      </w:r>
      <w:r w:rsidRPr="008767AB">
        <w:rPr>
          <w:rFonts w:ascii="Times New Roman" w:hAnsi="Times New Roman" w:cs="Times New Roman"/>
          <w:sz w:val="24"/>
          <w:szCs w:val="24"/>
        </w:rPr>
        <w:t xml:space="preserve">Le projet amènera- t-il des changements dans la distribution des personnes et/ou des animaux de la zone ? </w:t>
      </w:r>
      <w:r w:rsidRPr="008767AB">
        <w:rPr>
          <w:rFonts w:ascii="Times New Roman" w:hAnsi="Times New Roman" w:cs="Times New Roman"/>
          <w:sz w:val="24"/>
          <w:szCs w:val="24"/>
        </w:rPr>
        <w:tab/>
        <w:t xml:space="preserve">     Oui :             Non :    </w:t>
      </w:r>
    </w:p>
    <w:p w14:paraId="20C70296"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_______________________________________________________________</w:t>
      </w:r>
    </w:p>
    <w:p w14:paraId="0DBB009F" w14:textId="7091C46B" w:rsidR="00DD46E1" w:rsidRPr="008767AB" w:rsidRDefault="00036A79"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82833" behindDoc="0" locked="0" layoutInCell="1" allowOverlap="1" wp14:anchorId="7A0F9E75" wp14:editId="1137FB36">
                <wp:simplePos x="0" y="0"/>
                <wp:positionH relativeFrom="column">
                  <wp:posOffset>2640558</wp:posOffset>
                </wp:positionH>
                <wp:positionV relativeFrom="paragraph">
                  <wp:posOffset>250393</wp:posOffset>
                </wp:positionV>
                <wp:extent cx="102413" cy="92355"/>
                <wp:effectExtent l="0" t="0" r="12065" b="22225"/>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2413" cy="923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FA7C6" id="Rectangle 101" o:spid="_x0000_s1026" style="position:absolute;margin-left:207.9pt;margin-top:19.7pt;width:8.05pt;height:7.25pt;flip:x;z-index:2516828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"/>
            </w:pict>
          </mc:Fallback>
        </mc:AlternateContent>
      </w:r>
      <w:r w:rsidR="00DD46E1"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81809" behindDoc="0" locked="0" layoutInCell="1" allowOverlap="1" wp14:anchorId="6A16E39F" wp14:editId="7A47FDCA">
                <wp:simplePos x="0" y="0"/>
                <wp:positionH relativeFrom="column">
                  <wp:posOffset>1912315</wp:posOffset>
                </wp:positionH>
                <wp:positionV relativeFrom="paragraph">
                  <wp:posOffset>225832</wp:posOffset>
                </wp:positionV>
                <wp:extent cx="114300" cy="1143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C3F53" id="Rectangle 8" o:spid="_x0000_s1026" style="position:absolute;margin-left:150.6pt;margin-top:17.8pt;width:9pt;height:9pt;z-index:2516818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"/>
            </w:pict>
          </mc:Fallback>
        </mc:AlternateContent>
      </w:r>
      <w:r w:rsidR="00DD46E1" w:rsidRPr="008767AB">
        <w:rPr>
          <w:rFonts w:ascii="Times New Roman" w:hAnsi="Times New Roman" w:cs="Times New Roman"/>
          <w:sz w:val="24"/>
          <w:szCs w:val="24"/>
        </w:rPr>
        <w:t xml:space="preserve">Le projet requiert-il de gros volumes de matériaux de construction (ex. gravier, pierres, eau, bois…) ?         Oui:             Non:   </w:t>
      </w:r>
    </w:p>
    <w:p w14:paraId="5A139C37"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_______________________________________________________________</w:t>
      </w:r>
    </w:p>
    <w:p w14:paraId="3D5CDC9F" w14:textId="77777777" w:rsidR="00DD46E1" w:rsidRPr="008767AB" w:rsidRDefault="00DD46E1" w:rsidP="00DD46E1">
      <w:pPr>
        <w:widowControl w:val="0"/>
        <w:numPr>
          <w:ilvl w:val="0"/>
          <w:numId w:val="178"/>
        </w:numPr>
        <w:autoSpaceDE w:val="0"/>
        <w:autoSpaceDN w:val="0"/>
        <w:adjustRightInd w:val="0"/>
        <w:spacing w:line="276" w:lineRule="auto"/>
        <w:ind w:right="24"/>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83857" behindDoc="0" locked="0" layoutInCell="1" allowOverlap="1" wp14:anchorId="3A110D44" wp14:editId="3B36B1C9">
                <wp:simplePos x="0" y="0"/>
                <wp:positionH relativeFrom="column">
                  <wp:posOffset>3400425</wp:posOffset>
                </wp:positionH>
                <wp:positionV relativeFrom="paragraph">
                  <wp:posOffset>192405</wp:posOffset>
                </wp:positionV>
                <wp:extent cx="114300" cy="114300"/>
                <wp:effectExtent l="0" t="0" r="19050" b="1905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C9FEB" id="Rectangle 100" o:spid="_x0000_s1026" style="position:absolute;margin-left:267.75pt;margin-top:15.15pt;width:9pt;height:9pt;z-index:2516838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hoHQIAAD8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84881" behindDoc="0" locked="0" layoutInCell="1" allowOverlap="1" wp14:anchorId="3C4F3BD2" wp14:editId="46B6ABEC">
                <wp:simplePos x="0" y="0"/>
                <wp:positionH relativeFrom="column">
                  <wp:posOffset>2662555</wp:posOffset>
                </wp:positionH>
                <wp:positionV relativeFrom="paragraph">
                  <wp:posOffset>192405</wp:posOffset>
                </wp:positionV>
                <wp:extent cx="114300" cy="114300"/>
                <wp:effectExtent l="0" t="0" r="1905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BA7F2" id="Rectangle 9" o:spid="_x0000_s1026" style="position:absolute;margin-left:209.65pt;margin-top:15.15pt;width:9pt;height:9pt;z-index:2516848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"/>
            </w:pict>
          </mc:Fallback>
        </mc:AlternateContent>
      </w:r>
      <w:r w:rsidRPr="008767AB">
        <w:rPr>
          <w:rFonts w:ascii="Times New Roman" w:hAnsi="Times New Roman" w:cs="Times New Roman"/>
          <w:sz w:val="24"/>
          <w:szCs w:val="24"/>
        </w:rPr>
        <w:t xml:space="preserve">Le projet pourrait-il altérer un quelconque site d'héritage culturel, historique, archéologique ou requérir des excavations à côté de tels sites ? Oui :              nNon :    </w:t>
      </w:r>
    </w:p>
    <w:p w14:paraId="2E889628"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w:t>
      </w:r>
    </w:p>
    <w:p w14:paraId="48F54091" w14:textId="77777777" w:rsidR="00DD46E1" w:rsidRPr="008767AB" w:rsidRDefault="00DD46E1" w:rsidP="00DD46E1">
      <w:pPr>
        <w:widowControl w:val="0"/>
        <w:numPr>
          <w:ilvl w:val="0"/>
          <w:numId w:val="178"/>
        </w:numPr>
        <w:autoSpaceDE w:val="0"/>
        <w:autoSpaceDN w:val="0"/>
        <w:adjustRightInd w:val="0"/>
        <w:spacing w:line="276" w:lineRule="auto"/>
        <w:ind w:right="24"/>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86929" behindDoc="0" locked="0" layoutInCell="1" allowOverlap="1" wp14:anchorId="68EE6542" wp14:editId="1CAF7DBB">
                <wp:simplePos x="0" y="0"/>
                <wp:positionH relativeFrom="column">
                  <wp:posOffset>1810969</wp:posOffset>
                </wp:positionH>
                <wp:positionV relativeFrom="paragraph">
                  <wp:posOffset>136804</wp:posOffset>
                </wp:positionV>
                <wp:extent cx="114300" cy="114300"/>
                <wp:effectExtent l="0" t="0"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B2C98" id="Rectangle 10" o:spid="_x0000_s1026" style="position:absolute;margin-left:142.6pt;margin-top:10.75pt;width:9pt;height:9pt;z-index:2516869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QD7HAIAAD0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85905" behindDoc="0" locked="0" layoutInCell="1" allowOverlap="1" wp14:anchorId="13771FDD" wp14:editId="5C0E2C36">
                <wp:simplePos x="0" y="0"/>
                <wp:positionH relativeFrom="column">
                  <wp:posOffset>2476500</wp:posOffset>
                </wp:positionH>
                <wp:positionV relativeFrom="paragraph">
                  <wp:posOffset>158750</wp:posOffset>
                </wp:positionV>
                <wp:extent cx="114300" cy="114300"/>
                <wp:effectExtent l="0" t="0" r="1905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0A4F7" id="Rectangle 11" o:spid="_x0000_s1026" style="position:absolute;margin-left:195pt;margin-top:12.5pt;width:9pt;height:9pt;z-index:2516859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"/>
            </w:pict>
          </mc:Fallback>
        </mc:AlternateContent>
      </w:r>
      <w:r w:rsidRPr="008767AB">
        <w:rPr>
          <w:rFonts w:ascii="Times New Roman" w:hAnsi="Times New Roman" w:cs="Times New Roman"/>
          <w:sz w:val="24"/>
          <w:szCs w:val="24"/>
        </w:rPr>
        <w:t xml:space="preserve">Le projet nécessitera-t-il l'acquisition de terres publiques de façon temporaire ou permanente pour son développement ? Oui :              Non :   </w:t>
      </w:r>
    </w:p>
    <w:p w14:paraId="03BAD1D2"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_______________________________________________________________</w:t>
      </w:r>
    </w:p>
    <w:p w14:paraId="31102248" w14:textId="77777777" w:rsidR="00DD46E1" w:rsidRPr="008767AB" w:rsidRDefault="00DD46E1" w:rsidP="00DD46E1">
      <w:pPr>
        <w:widowControl w:val="0"/>
        <w:numPr>
          <w:ilvl w:val="0"/>
          <w:numId w:val="178"/>
        </w:numPr>
        <w:autoSpaceDE w:val="0"/>
        <w:autoSpaceDN w:val="0"/>
        <w:adjustRightInd w:val="0"/>
        <w:spacing w:line="276" w:lineRule="auto"/>
        <w:ind w:right="24"/>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87953" behindDoc="0" locked="0" layoutInCell="1" allowOverlap="1" wp14:anchorId="26C30609" wp14:editId="22CB48C2">
                <wp:simplePos x="0" y="0"/>
                <wp:positionH relativeFrom="column">
                  <wp:posOffset>2476500</wp:posOffset>
                </wp:positionH>
                <wp:positionV relativeFrom="paragraph">
                  <wp:posOffset>158750</wp:posOffset>
                </wp:positionV>
                <wp:extent cx="114300" cy="114300"/>
                <wp:effectExtent l="0" t="0" r="19050" b="1905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86005" id="Rectangle 96" o:spid="_x0000_s1026" style="position:absolute;margin-left:195pt;margin-top:12.5pt;width:9pt;height:9pt;z-index:2516879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88977" behindDoc="0" locked="0" layoutInCell="1" allowOverlap="1" wp14:anchorId="6BB30ADF" wp14:editId="4EB50964">
                <wp:simplePos x="0" y="0"/>
                <wp:positionH relativeFrom="column">
                  <wp:posOffset>1714500</wp:posOffset>
                </wp:positionH>
                <wp:positionV relativeFrom="paragraph">
                  <wp:posOffset>158750</wp:posOffset>
                </wp:positionV>
                <wp:extent cx="114300" cy="1143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4F030" id="Rectangle 12" o:spid="_x0000_s1026" style="position:absolute;margin-left:135pt;margin-top:12.5pt;width:9pt;height:9pt;z-index:2516889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TmHQIAAD0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"/>
            </w:pict>
          </mc:Fallback>
        </mc:AlternateContent>
      </w:r>
      <w:r w:rsidRPr="008767AB">
        <w:rPr>
          <w:rFonts w:ascii="Times New Roman" w:hAnsi="Times New Roman" w:cs="Times New Roman"/>
          <w:sz w:val="24"/>
          <w:szCs w:val="24"/>
        </w:rPr>
        <w:t xml:space="preserve">Le projet nécessitera-t-il l'acquisition de terres privées de façon temporaire ou permanente pour son développement ? Oui :             non :    </w:t>
      </w:r>
    </w:p>
    <w:p w14:paraId="52FFF873"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_______________________________________________________________</w:t>
      </w:r>
    </w:p>
    <w:p w14:paraId="40EB3AE1" w14:textId="77777777" w:rsidR="00DD46E1" w:rsidRPr="008767AB" w:rsidRDefault="00DD46E1" w:rsidP="00DD46E1">
      <w:pPr>
        <w:widowControl w:val="0"/>
        <w:numPr>
          <w:ilvl w:val="0"/>
          <w:numId w:val="178"/>
        </w:numPr>
        <w:autoSpaceDE w:val="0"/>
        <w:autoSpaceDN w:val="0"/>
        <w:adjustRightInd w:val="0"/>
        <w:spacing w:line="276" w:lineRule="auto"/>
        <w:ind w:right="24"/>
        <w:rPr>
          <w:rFonts w:ascii="Times New Roman" w:hAnsi="Times New Roman" w:cs="Times New Roman"/>
          <w:sz w:val="24"/>
          <w:szCs w:val="24"/>
        </w:rPr>
      </w:pPr>
      <w:r w:rsidRPr="008767AB">
        <w:rPr>
          <w:rFonts w:ascii="Times New Roman" w:hAnsi="Times New Roman" w:cs="Times New Roman"/>
          <w:sz w:val="24"/>
          <w:szCs w:val="24"/>
        </w:rPr>
        <w:t>Est-ce que le projet va causer la perte temporaire ou permanente de cultures, arbres fruitiers ou infrastructures domestiques (telles que des greniers, toilettes extérieures ou cuisines, etc.) ?</w:t>
      </w:r>
    </w:p>
    <w:p w14:paraId="1B3EA12F" w14:textId="77777777" w:rsidR="00DD46E1" w:rsidRPr="008767AB" w:rsidRDefault="00DD46E1" w:rsidP="00DD46E1">
      <w:pPr>
        <w:widowControl w:val="0"/>
        <w:numPr>
          <w:ilvl w:val="0"/>
          <w:numId w:val="178"/>
        </w:numPr>
        <w:autoSpaceDE w:val="0"/>
        <w:autoSpaceDN w:val="0"/>
        <w:adjustRightInd w:val="0"/>
        <w:spacing w:line="276" w:lineRule="auto"/>
        <w:ind w:right="24"/>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90001" behindDoc="0" locked="0" layoutInCell="1" allowOverlap="1" wp14:anchorId="12362F40" wp14:editId="43BF6FA2">
                <wp:simplePos x="0" y="0"/>
                <wp:positionH relativeFrom="column">
                  <wp:posOffset>1485900</wp:posOffset>
                </wp:positionH>
                <wp:positionV relativeFrom="paragraph">
                  <wp:posOffset>15875</wp:posOffset>
                </wp:positionV>
                <wp:extent cx="114300" cy="1143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DB12B" id="Rectangle 13" o:spid="_x0000_s1026" style="position:absolute;margin-left:117pt;margin-top:1.25pt;width:9pt;height:9pt;z-index:251690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dboHQ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91025" behindDoc="0" locked="0" layoutInCell="1" allowOverlap="1" wp14:anchorId="222A7B56" wp14:editId="52CA51C8">
                <wp:simplePos x="0" y="0"/>
                <wp:positionH relativeFrom="column">
                  <wp:posOffset>752475</wp:posOffset>
                </wp:positionH>
                <wp:positionV relativeFrom="paragraph">
                  <wp:posOffset>6350</wp:posOffset>
                </wp:positionV>
                <wp:extent cx="114300" cy="114300"/>
                <wp:effectExtent l="0" t="0" r="19050" b="190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82EA0" id="Rectangle 61" o:spid="_x0000_s1026" style="position:absolute;margin-left:59.25pt;margin-top:.5pt;width:9pt;height:9pt;z-index:251691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"/>
            </w:pict>
          </mc:Fallback>
        </mc:AlternateContent>
      </w:r>
      <w:r w:rsidRPr="008767AB">
        <w:rPr>
          <w:rFonts w:ascii="Times New Roman" w:hAnsi="Times New Roman" w:cs="Times New Roman"/>
          <w:sz w:val="24"/>
          <w:szCs w:val="24"/>
        </w:rPr>
        <w:t xml:space="preserve">Oui:              Non :   </w:t>
      </w:r>
    </w:p>
    <w:p w14:paraId="4CBA3A93"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_______________________________________________________________</w:t>
      </w:r>
    </w:p>
    <w:p w14:paraId="1F660394" w14:textId="77777777" w:rsidR="00DD46E1" w:rsidRPr="008767AB" w:rsidRDefault="00DD46E1" w:rsidP="00DD46E1">
      <w:pPr>
        <w:numPr>
          <w:ilvl w:val="0"/>
          <w:numId w:val="178"/>
        </w:numPr>
        <w:overflowPunct w:val="0"/>
        <w:autoSpaceDE w:val="0"/>
        <w:autoSpaceDN w:val="0"/>
        <w:adjustRightInd w:val="0"/>
        <w:spacing w:line="276" w:lineRule="auto"/>
        <w:textAlignment w:val="baseline"/>
        <w:rPr>
          <w:rFonts w:ascii="Times New Roman" w:hAnsi="Times New Roman" w:cs="Times New Roman"/>
          <w:sz w:val="24"/>
          <w:szCs w:val="24"/>
        </w:rPr>
      </w:pPr>
      <w:r w:rsidRPr="008767AB">
        <w:rPr>
          <w:rFonts w:ascii="Times New Roman" w:hAnsi="Times New Roman" w:cs="Times New Roman"/>
          <w:sz w:val="24"/>
          <w:szCs w:val="24"/>
        </w:rPr>
        <w:t>Le projet va-t-il affecter ou perturber les habitats naturels, les aires protégées, les ressources en eau, les zones sacrées ou le milieu de vie des populations riveraines ?____________________________________________</w:t>
      </w:r>
    </w:p>
    <w:p w14:paraId="27A40701" w14:textId="77777777" w:rsidR="00DD46E1" w:rsidRPr="008767AB" w:rsidRDefault="00DD46E1" w:rsidP="00DD46E1">
      <w:pPr>
        <w:widowControl w:val="0"/>
        <w:numPr>
          <w:ilvl w:val="0"/>
          <w:numId w:val="178"/>
        </w:numPr>
        <w:autoSpaceDE w:val="0"/>
        <w:autoSpaceDN w:val="0"/>
        <w:adjustRightInd w:val="0"/>
        <w:spacing w:line="276" w:lineRule="auto"/>
        <w:ind w:right="24"/>
        <w:rPr>
          <w:rFonts w:ascii="Times New Roman" w:hAnsi="Times New Roman" w:cs="Times New Roman"/>
          <w:sz w:val="24"/>
          <w:szCs w:val="24"/>
        </w:rPr>
      </w:pPr>
      <w:r w:rsidRPr="008767AB">
        <w:rPr>
          <w:rFonts w:ascii="Times New Roman" w:hAnsi="Times New Roman" w:cs="Times New Roman"/>
          <w:sz w:val="24"/>
          <w:szCs w:val="24"/>
        </w:rPr>
        <w:t xml:space="preserve">La réalisation du projet provoquera –t-elle la perte permanente ou temporaire de bâtiment ?  </w:t>
      </w:r>
    </w:p>
    <w:p w14:paraId="5AAD7AB7" w14:textId="77777777" w:rsidR="00DD46E1" w:rsidRPr="008767AB" w:rsidRDefault="00DD46E1" w:rsidP="00DD46E1">
      <w:pPr>
        <w:widowControl w:val="0"/>
        <w:numPr>
          <w:ilvl w:val="0"/>
          <w:numId w:val="178"/>
        </w:numPr>
        <w:autoSpaceDE w:val="0"/>
        <w:autoSpaceDN w:val="0"/>
        <w:adjustRightInd w:val="0"/>
        <w:spacing w:line="276" w:lineRule="auto"/>
        <w:ind w:right="24"/>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92049" behindDoc="0" locked="0" layoutInCell="1" allowOverlap="1" wp14:anchorId="36B040B2" wp14:editId="22AEBABE">
                <wp:simplePos x="0" y="0"/>
                <wp:positionH relativeFrom="column">
                  <wp:posOffset>1485900</wp:posOffset>
                </wp:positionH>
                <wp:positionV relativeFrom="paragraph">
                  <wp:posOffset>15875</wp:posOffset>
                </wp:positionV>
                <wp:extent cx="114300" cy="1143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1AA86" id="Rectangle 14" o:spid="_x0000_s1026" style="position:absolute;margin-left:117pt;margin-top:1.25pt;width:9pt;height:9pt;z-index:2516920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jBHQ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93073" behindDoc="0" locked="0" layoutInCell="1" allowOverlap="1" wp14:anchorId="243EC8D7" wp14:editId="17ABB454">
                <wp:simplePos x="0" y="0"/>
                <wp:positionH relativeFrom="column">
                  <wp:posOffset>752475</wp:posOffset>
                </wp:positionH>
                <wp:positionV relativeFrom="paragraph">
                  <wp:posOffset>6350</wp:posOffset>
                </wp:positionV>
                <wp:extent cx="114300" cy="1143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01ECC" id="Rectangle 15" o:spid="_x0000_s1026" style="position:absolute;margin-left:59.25pt;margin-top:.5pt;width:9pt;height:9pt;z-index:2516930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rPHQ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"/>
            </w:pict>
          </mc:Fallback>
        </mc:AlternateContent>
      </w:r>
      <w:r w:rsidRPr="008767AB">
        <w:rPr>
          <w:rFonts w:ascii="Times New Roman" w:hAnsi="Times New Roman" w:cs="Times New Roman"/>
          <w:sz w:val="24"/>
          <w:szCs w:val="24"/>
        </w:rPr>
        <w:t xml:space="preserve">Oui:              Non :   </w:t>
      </w:r>
    </w:p>
    <w:p w14:paraId="4C49B804"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_______________________________________________________________</w:t>
      </w:r>
    </w:p>
    <w:p w14:paraId="43253CC2" w14:textId="77777777" w:rsidR="00DD46E1" w:rsidRPr="008767AB" w:rsidRDefault="00DD46E1" w:rsidP="00DD46E1">
      <w:pPr>
        <w:pStyle w:val="Paragraphedeliste"/>
        <w:numPr>
          <w:ilvl w:val="0"/>
          <w:numId w:val="178"/>
        </w:numPr>
        <w:spacing w:after="5" w:line="264" w:lineRule="auto"/>
        <w:ind w:right="2822"/>
        <w:jc w:val="both"/>
        <w:rPr>
          <w:rFonts w:ascii="Times New Roman" w:hAnsi="Times New Roman" w:cs="Times New Roman"/>
          <w:sz w:val="24"/>
          <w:szCs w:val="24"/>
          <w:lang w:val="fr-FR"/>
        </w:rPr>
      </w:pPr>
      <w:r w:rsidRPr="008767AB">
        <w:rPr>
          <w:rFonts w:ascii="Times New Roman" w:hAnsi="Times New Roman" w:cs="Times New Roman"/>
          <w:sz w:val="24"/>
          <w:szCs w:val="24"/>
          <w:lang w:val="fr-FR"/>
        </w:rPr>
        <w:t xml:space="preserve">La réalisation du projet provoquera –t-elle la perte permanente ou temporaire d’infrastructures domestiques ?  </w:t>
      </w:r>
    </w:p>
    <w:p w14:paraId="0698A703" w14:textId="77777777" w:rsidR="00DD46E1" w:rsidRPr="008767AB" w:rsidRDefault="00DD46E1" w:rsidP="00DD46E1">
      <w:pPr>
        <w:widowControl w:val="0"/>
        <w:numPr>
          <w:ilvl w:val="0"/>
          <w:numId w:val="178"/>
        </w:numPr>
        <w:autoSpaceDE w:val="0"/>
        <w:autoSpaceDN w:val="0"/>
        <w:adjustRightInd w:val="0"/>
        <w:spacing w:line="276" w:lineRule="auto"/>
        <w:ind w:right="24"/>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94097" behindDoc="0" locked="0" layoutInCell="1" allowOverlap="1" wp14:anchorId="3131B449" wp14:editId="5ADE3015">
                <wp:simplePos x="0" y="0"/>
                <wp:positionH relativeFrom="column">
                  <wp:posOffset>1485900</wp:posOffset>
                </wp:positionH>
                <wp:positionV relativeFrom="paragraph">
                  <wp:posOffset>15875</wp:posOffset>
                </wp:positionV>
                <wp:extent cx="114300" cy="1143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D1E31" id="Rectangle 16" o:spid="_x0000_s1026" style="position:absolute;margin-left:117pt;margin-top:1.25pt;width:9pt;height:9pt;z-index:2516940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95121" behindDoc="0" locked="0" layoutInCell="1" allowOverlap="1" wp14:anchorId="18E76E1F" wp14:editId="01786299">
                <wp:simplePos x="0" y="0"/>
                <wp:positionH relativeFrom="column">
                  <wp:posOffset>752475</wp:posOffset>
                </wp:positionH>
                <wp:positionV relativeFrom="paragraph">
                  <wp:posOffset>6350</wp:posOffset>
                </wp:positionV>
                <wp:extent cx="114300" cy="114300"/>
                <wp:effectExtent l="0" t="0" r="19050"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86A5C" id="Rectangle 18" o:spid="_x0000_s1026" style="position:absolute;margin-left:59.25pt;margin-top:.5pt;width:9pt;height:9pt;z-index:2516951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"/>
            </w:pict>
          </mc:Fallback>
        </mc:AlternateContent>
      </w:r>
      <w:r w:rsidRPr="008767AB">
        <w:rPr>
          <w:rFonts w:ascii="Times New Roman" w:hAnsi="Times New Roman" w:cs="Times New Roman"/>
          <w:sz w:val="24"/>
          <w:szCs w:val="24"/>
        </w:rPr>
        <w:t xml:space="preserve">Oui :              Non :   </w:t>
      </w:r>
    </w:p>
    <w:p w14:paraId="294BCAF9"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_______________________________________________________________</w:t>
      </w:r>
    </w:p>
    <w:p w14:paraId="5BB684BA" w14:textId="77777777" w:rsidR="00DD46E1" w:rsidRPr="008767AB" w:rsidRDefault="00DD46E1" w:rsidP="00DD46E1">
      <w:pPr>
        <w:pStyle w:val="Corpsdetexte3"/>
        <w:numPr>
          <w:ilvl w:val="0"/>
          <w:numId w:val="178"/>
        </w:numPr>
        <w:tabs>
          <w:tab w:val="clear" w:pos="720"/>
        </w:tabs>
        <w:spacing w:after="120"/>
        <w:jc w:val="left"/>
        <w:rPr>
          <w:sz w:val="24"/>
          <w:szCs w:val="24"/>
        </w:rPr>
      </w:pPr>
      <w:r w:rsidRPr="008767AB">
        <w:rPr>
          <w:sz w:val="24"/>
          <w:szCs w:val="24"/>
        </w:rPr>
        <w:t>Y a-t-il possibilité que les travaux affectent négativement l’aspect esthétique du paysage local?</w:t>
      </w:r>
    </w:p>
    <w:p w14:paraId="040EBE59" w14:textId="77777777" w:rsidR="00DD46E1" w:rsidRPr="008767AB" w:rsidRDefault="00DD46E1" w:rsidP="00DD46E1">
      <w:pPr>
        <w:widowControl w:val="0"/>
        <w:numPr>
          <w:ilvl w:val="0"/>
          <w:numId w:val="178"/>
        </w:numPr>
        <w:autoSpaceDE w:val="0"/>
        <w:autoSpaceDN w:val="0"/>
        <w:adjustRightInd w:val="0"/>
        <w:spacing w:line="276" w:lineRule="auto"/>
        <w:ind w:right="24"/>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96145" behindDoc="0" locked="0" layoutInCell="1" allowOverlap="1" wp14:anchorId="026B3811" wp14:editId="6652854B">
                <wp:simplePos x="0" y="0"/>
                <wp:positionH relativeFrom="column">
                  <wp:posOffset>1485900</wp:posOffset>
                </wp:positionH>
                <wp:positionV relativeFrom="paragraph">
                  <wp:posOffset>15875</wp:posOffset>
                </wp:positionV>
                <wp:extent cx="114300" cy="1143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CF0CA" id="Rectangle 19" o:spid="_x0000_s1026" style="position:absolute;margin-left:117pt;margin-top:1.25pt;width:9pt;height:9pt;z-index:251696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97169" behindDoc="0" locked="0" layoutInCell="1" allowOverlap="1" wp14:anchorId="06D07E87" wp14:editId="0792B7F8">
                <wp:simplePos x="0" y="0"/>
                <wp:positionH relativeFrom="column">
                  <wp:posOffset>752475</wp:posOffset>
                </wp:positionH>
                <wp:positionV relativeFrom="paragraph">
                  <wp:posOffset>6350</wp:posOffset>
                </wp:positionV>
                <wp:extent cx="114300" cy="1143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6D2F5" id="Rectangle 20" o:spid="_x0000_s1026" style="position:absolute;margin-left:59.25pt;margin-top:.5pt;width:9pt;height:9pt;z-index:2516971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nZxHQ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"/>
            </w:pict>
          </mc:Fallback>
        </mc:AlternateContent>
      </w:r>
      <w:r w:rsidRPr="008767AB">
        <w:rPr>
          <w:rFonts w:ascii="Times New Roman" w:hAnsi="Times New Roman" w:cs="Times New Roman"/>
          <w:sz w:val="24"/>
          <w:szCs w:val="24"/>
        </w:rPr>
        <w:t xml:space="preserve">Oui :              Non :   </w:t>
      </w:r>
    </w:p>
    <w:p w14:paraId="44A90997"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w:t>
      </w:r>
    </w:p>
    <w:p w14:paraId="23E1B49B"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______________________________</w:t>
      </w:r>
    </w:p>
    <w:p w14:paraId="24DA747A" w14:textId="77777777" w:rsidR="00DD46E1" w:rsidRPr="008767AB" w:rsidRDefault="00DD46E1" w:rsidP="00DD46E1">
      <w:pPr>
        <w:pStyle w:val="Paragraphedeliste"/>
        <w:numPr>
          <w:ilvl w:val="0"/>
          <w:numId w:val="178"/>
        </w:numPr>
        <w:spacing w:after="5" w:line="264" w:lineRule="auto"/>
        <w:ind w:right="2822"/>
        <w:jc w:val="both"/>
        <w:rPr>
          <w:rFonts w:ascii="Times New Roman" w:hAnsi="Times New Roman" w:cs="Times New Roman"/>
          <w:sz w:val="24"/>
          <w:szCs w:val="24"/>
          <w:lang w:val="fr-FR"/>
        </w:rPr>
      </w:pPr>
      <w:r w:rsidRPr="008767AB">
        <w:rPr>
          <w:rFonts w:ascii="Times New Roman" w:hAnsi="Times New Roman" w:cs="Times New Roman"/>
          <w:sz w:val="24"/>
          <w:szCs w:val="24"/>
          <w:lang w:val="fr-FR"/>
        </w:rPr>
        <w:t xml:space="preserve">La réalisation du projet provoquera –t-elle la perte permanente ou temporaire de revenus ?    </w:t>
      </w:r>
    </w:p>
    <w:p w14:paraId="6BB341D0" w14:textId="77777777" w:rsidR="00DD46E1" w:rsidRPr="008767AB" w:rsidRDefault="00DD46E1" w:rsidP="00DD46E1">
      <w:pPr>
        <w:widowControl w:val="0"/>
        <w:numPr>
          <w:ilvl w:val="0"/>
          <w:numId w:val="178"/>
        </w:numPr>
        <w:autoSpaceDE w:val="0"/>
        <w:autoSpaceDN w:val="0"/>
        <w:adjustRightInd w:val="0"/>
        <w:spacing w:line="276" w:lineRule="auto"/>
        <w:ind w:right="24"/>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98193" behindDoc="0" locked="0" layoutInCell="1" allowOverlap="1" wp14:anchorId="22A85E0B" wp14:editId="302C8145">
                <wp:simplePos x="0" y="0"/>
                <wp:positionH relativeFrom="column">
                  <wp:posOffset>1485900</wp:posOffset>
                </wp:positionH>
                <wp:positionV relativeFrom="paragraph">
                  <wp:posOffset>15875</wp:posOffset>
                </wp:positionV>
                <wp:extent cx="114300" cy="114300"/>
                <wp:effectExtent l="0" t="0" r="19050"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DA047" id="Rectangle 23" o:spid="_x0000_s1026" style="position:absolute;margin-left:117pt;margin-top:1.25pt;width:9pt;height:9pt;z-index:251698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BiHg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2oZPLzizYKhG&#10;n0k1sFstGd2RQIMPNcU9+HtMKQZ/58S3wKxb9RQmbxDd0EtoiVaV4otnD5IR6CnbDB9cS/Cwiy5r&#10;dejQJEBSgR1ySR5PJZGHyARdVtXso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699217" behindDoc="0" locked="0" layoutInCell="1" allowOverlap="1" wp14:anchorId="36681387" wp14:editId="51C1E541">
                <wp:simplePos x="0" y="0"/>
                <wp:positionH relativeFrom="column">
                  <wp:posOffset>752475</wp:posOffset>
                </wp:positionH>
                <wp:positionV relativeFrom="paragraph">
                  <wp:posOffset>6350</wp:posOffset>
                </wp:positionV>
                <wp:extent cx="114300" cy="114300"/>
                <wp:effectExtent l="0" t="0" r="19050" b="190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8AF9B" id="Rectangle 24" o:spid="_x0000_s1026" style="position:absolute;margin-left:59.25pt;margin-top:.5pt;width:9pt;height:9pt;z-index:251699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5LHQIAAD0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"/>
            </w:pict>
          </mc:Fallback>
        </mc:AlternateContent>
      </w:r>
      <w:r w:rsidRPr="008767AB">
        <w:rPr>
          <w:rFonts w:ascii="Times New Roman" w:hAnsi="Times New Roman" w:cs="Times New Roman"/>
          <w:sz w:val="24"/>
          <w:szCs w:val="24"/>
        </w:rPr>
        <w:t xml:space="preserve">Oui :              non :   </w:t>
      </w:r>
    </w:p>
    <w:p w14:paraId="56F0AC11" w14:textId="77777777" w:rsidR="00DD46E1" w:rsidRPr="008767AB" w:rsidRDefault="00DD46E1" w:rsidP="00DD46E1">
      <w:pPr>
        <w:numPr>
          <w:ilvl w:val="0"/>
          <w:numId w:val="178"/>
        </w:numPr>
        <w:spacing w:line="276" w:lineRule="auto"/>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_______________________________________________________________</w:t>
      </w:r>
    </w:p>
    <w:p w14:paraId="6A05EA68" w14:textId="77777777" w:rsidR="00DD46E1" w:rsidRPr="008767AB" w:rsidRDefault="00DD46E1" w:rsidP="00DD46E1">
      <w:pPr>
        <w:rPr>
          <w:rFonts w:ascii="Times New Roman" w:hAnsi="Times New Roman" w:cs="Times New Roman"/>
          <w:sz w:val="24"/>
          <w:szCs w:val="24"/>
        </w:rPr>
      </w:pPr>
      <w:r w:rsidRPr="008767AB">
        <w:rPr>
          <w:rFonts w:ascii="Times New Roman" w:hAnsi="Times New Roman" w:cs="Times New Roman"/>
          <w:sz w:val="24"/>
          <w:szCs w:val="24"/>
        </w:rPr>
        <w:t xml:space="preserve"> 35- A quelles distances se trouvent les zones humides les plus proches (lacs, rivières, zones inondées par saison)? ____km</w:t>
      </w:r>
    </w:p>
    <w:p w14:paraId="7FFE76A3" w14:textId="77777777" w:rsidR="00DD46E1" w:rsidRPr="008767AB" w:rsidRDefault="00DD46E1" w:rsidP="00DD46E1">
      <w:pPr>
        <w:rPr>
          <w:rFonts w:ascii="Times New Roman" w:hAnsi="Times New Roman" w:cs="Times New Roman"/>
          <w:b/>
          <w:bCs/>
          <w:sz w:val="24"/>
          <w:szCs w:val="24"/>
          <w:lang w:bidi="he-IL"/>
        </w:rPr>
      </w:pPr>
      <w:r w:rsidRPr="008767AB">
        <w:rPr>
          <w:rFonts w:ascii="Times New Roman" w:hAnsi="Times New Roman" w:cs="Times New Roman"/>
          <w:sz w:val="24"/>
          <w:szCs w:val="24"/>
        </w:rPr>
        <w:t xml:space="preserve">36-Le niveau de bruit pendant la mise en œuvre du projet concerné va-t-il dépasser les limites de bruit acceptables ?   </w:t>
      </w:r>
    </w:p>
    <w:p w14:paraId="601A49C4" w14:textId="77777777" w:rsidR="00DD46E1" w:rsidRPr="008767AB" w:rsidRDefault="00DD46E1" w:rsidP="00DD46E1">
      <w:pPr>
        <w:widowControl w:val="0"/>
        <w:autoSpaceDE w:val="0"/>
        <w:autoSpaceDN w:val="0"/>
        <w:adjustRightInd w:val="0"/>
        <w:ind w:left="720" w:right="24"/>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700241" behindDoc="0" locked="0" layoutInCell="1" allowOverlap="1" wp14:anchorId="1684C5D5" wp14:editId="7EA64056">
                <wp:simplePos x="0" y="0"/>
                <wp:positionH relativeFrom="column">
                  <wp:posOffset>1485900</wp:posOffset>
                </wp:positionH>
                <wp:positionV relativeFrom="paragraph">
                  <wp:posOffset>15875</wp:posOffset>
                </wp:positionV>
                <wp:extent cx="114300" cy="114300"/>
                <wp:effectExtent l="0" t="0" r="19050"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66BE9" id="Rectangle 26" o:spid="_x0000_s1026" style="position:absolute;margin-left:117pt;margin-top:1.25pt;width:9pt;height:9pt;z-index:251700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701265" behindDoc="0" locked="0" layoutInCell="1" allowOverlap="1" wp14:anchorId="4AFF19C7" wp14:editId="378CCEEB">
                <wp:simplePos x="0" y="0"/>
                <wp:positionH relativeFrom="column">
                  <wp:posOffset>752475</wp:posOffset>
                </wp:positionH>
                <wp:positionV relativeFrom="paragraph">
                  <wp:posOffset>6350</wp:posOffset>
                </wp:positionV>
                <wp:extent cx="114300" cy="114300"/>
                <wp:effectExtent l="0" t="0" r="19050"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BF718" id="Rectangle 27" o:spid="_x0000_s1026" style="position:absolute;margin-left:59.25pt;margin-top:.5pt;width:9pt;height:9pt;z-index:251701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"/>
            </w:pict>
          </mc:Fallback>
        </mc:AlternateContent>
      </w:r>
      <w:r w:rsidRPr="008767AB">
        <w:rPr>
          <w:rFonts w:ascii="Times New Roman" w:hAnsi="Times New Roman" w:cs="Times New Roman"/>
          <w:sz w:val="24"/>
          <w:szCs w:val="24"/>
        </w:rPr>
        <w:t xml:space="preserve">Oui :              Non :   </w:t>
      </w:r>
    </w:p>
    <w:p w14:paraId="6B8CDC76" w14:textId="77777777" w:rsidR="00DD46E1" w:rsidRPr="008767AB" w:rsidRDefault="00DD46E1" w:rsidP="00DD46E1">
      <w:pPr>
        <w:ind w:left="720"/>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_______________________________________________________________</w:t>
      </w:r>
    </w:p>
    <w:p w14:paraId="15F2892A" w14:textId="77777777" w:rsidR="00DD46E1" w:rsidRPr="008767AB" w:rsidRDefault="00DD46E1" w:rsidP="00DD46E1">
      <w:pPr>
        <w:pStyle w:val="Paragraphedeliste"/>
        <w:rPr>
          <w:rFonts w:ascii="Times New Roman" w:hAnsi="Times New Roman" w:cs="Times New Roman"/>
          <w:b/>
          <w:sz w:val="24"/>
          <w:szCs w:val="24"/>
          <w:lang w:val="fr-CA"/>
        </w:rPr>
      </w:pPr>
      <w:r w:rsidRPr="008767AB">
        <w:rPr>
          <w:rFonts w:ascii="Times New Roman" w:hAnsi="Times New Roman" w:cs="Times New Roman"/>
          <w:sz w:val="24"/>
          <w:szCs w:val="24"/>
          <w:lang w:val="fr-FR"/>
        </w:rPr>
        <w:t xml:space="preserve">Sur la base de l’inspection visuelle ou de la littérature disponible, y a-t-il des zones de possible instabilité géologique ou du sol (prédisposition à l’érosion, aux glissements de terrains, à l’affaissement)?   </w:t>
      </w:r>
    </w:p>
    <w:p w14:paraId="1484D21F" w14:textId="77777777" w:rsidR="00DD46E1" w:rsidRPr="008767AB" w:rsidRDefault="00DD46E1" w:rsidP="00DD46E1">
      <w:pPr>
        <w:widowControl w:val="0"/>
        <w:autoSpaceDE w:val="0"/>
        <w:autoSpaceDN w:val="0"/>
        <w:adjustRightInd w:val="0"/>
        <w:ind w:left="720" w:right="24"/>
        <w:rPr>
          <w:rFonts w:ascii="Times New Roman" w:hAnsi="Times New Roman" w:cs="Times New Roman"/>
          <w:sz w:val="24"/>
          <w:szCs w:val="24"/>
          <w:lang w:val="fr-CA"/>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702289" behindDoc="0" locked="0" layoutInCell="1" allowOverlap="1" wp14:anchorId="2FEAEF3B" wp14:editId="62E86673">
                <wp:simplePos x="0" y="0"/>
                <wp:positionH relativeFrom="column">
                  <wp:posOffset>1485900</wp:posOffset>
                </wp:positionH>
                <wp:positionV relativeFrom="paragraph">
                  <wp:posOffset>15875</wp:posOffset>
                </wp:positionV>
                <wp:extent cx="114300" cy="114300"/>
                <wp:effectExtent l="0" t="0" r="19050"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CC8CD" id="Rectangle 28" o:spid="_x0000_s1026" style="position:absolute;margin-left:117pt;margin-top:1.25pt;width:9pt;height:9pt;z-index:251702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ucEHQIAAD0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703313" behindDoc="0" locked="0" layoutInCell="1" allowOverlap="1" wp14:anchorId="08AF3694" wp14:editId="44CD755A">
                <wp:simplePos x="0" y="0"/>
                <wp:positionH relativeFrom="column">
                  <wp:posOffset>752475</wp:posOffset>
                </wp:positionH>
                <wp:positionV relativeFrom="paragraph">
                  <wp:posOffset>6350</wp:posOffset>
                </wp:positionV>
                <wp:extent cx="114300" cy="114300"/>
                <wp:effectExtent l="0" t="0" r="19050"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6C963" id="Rectangle 29" o:spid="_x0000_s1026" style="position:absolute;margin-left:59.25pt;margin-top:.5pt;width:9pt;height:9pt;z-index:251703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"/>
            </w:pict>
          </mc:Fallback>
        </mc:AlternateContent>
      </w:r>
      <w:r w:rsidRPr="008767AB">
        <w:rPr>
          <w:rFonts w:ascii="Times New Roman" w:hAnsi="Times New Roman" w:cs="Times New Roman"/>
          <w:sz w:val="24"/>
          <w:szCs w:val="24"/>
        </w:rPr>
        <w:t xml:space="preserve">Oui:              Non:   </w:t>
      </w:r>
    </w:p>
    <w:p w14:paraId="467DBC23" w14:textId="77777777" w:rsidR="00DD46E1" w:rsidRPr="008767AB" w:rsidRDefault="00DD46E1" w:rsidP="00DD46E1">
      <w:pPr>
        <w:ind w:left="720"/>
        <w:rPr>
          <w:rFonts w:ascii="Times New Roman" w:hAnsi="Times New Roman" w:cs="Times New Roman"/>
          <w:sz w:val="24"/>
          <w:szCs w:val="24"/>
        </w:rPr>
      </w:pPr>
      <w:r w:rsidRPr="008767AB">
        <w:rPr>
          <w:rFonts w:ascii="Times New Roman" w:hAnsi="Times New Roman" w:cs="Times New Roman"/>
          <w:sz w:val="24"/>
          <w:szCs w:val="24"/>
        </w:rPr>
        <w:t>Si oui, mesures à envisager : _______________________________________________________________</w:t>
      </w:r>
    </w:p>
    <w:p w14:paraId="60A7727D" w14:textId="77777777" w:rsidR="00DD46E1" w:rsidRPr="008767AB" w:rsidRDefault="00DD46E1" w:rsidP="00DD46E1">
      <w:pPr>
        <w:widowControl w:val="0"/>
        <w:ind w:right="24"/>
        <w:rPr>
          <w:rFonts w:ascii="Times New Roman" w:hAnsi="Times New Roman" w:cs="Times New Roman"/>
          <w:sz w:val="24"/>
          <w:szCs w:val="24"/>
        </w:rPr>
      </w:pPr>
    </w:p>
    <w:p w14:paraId="12E01535" w14:textId="77777777" w:rsidR="00DD46E1" w:rsidRPr="008767AB" w:rsidRDefault="00DD46E1" w:rsidP="00DD46E1">
      <w:pPr>
        <w:ind w:left="720"/>
        <w:rPr>
          <w:rFonts w:ascii="Times New Roman" w:hAnsi="Times New Roman" w:cs="Times New Roman"/>
          <w:sz w:val="24"/>
          <w:szCs w:val="24"/>
        </w:rPr>
      </w:pPr>
      <w:r w:rsidRPr="008767AB">
        <w:rPr>
          <w:rFonts w:ascii="Times New Roman" w:hAnsi="Times New Roman" w:cs="Times New Roman"/>
          <w:sz w:val="24"/>
          <w:szCs w:val="24"/>
        </w:rPr>
        <w:t xml:space="preserve">Lors de la préparation et de la mise en œuvre du projet, la consultation et la participation du public ont-elles été recherchées ? </w:t>
      </w:r>
    </w:p>
    <w:p w14:paraId="399A4608" w14:textId="77777777" w:rsidR="00DD46E1" w:rsidRPr="008767AB" w:rsidRDefault="00DD46E1" w:rsidP="00DD46E1">
      <w:pPr>
        <w:ind w:left="720"/>
        <w:rPr>
          <w:rFonts w:ascii="Times New Roman" w:hAnsi="Times New Roman" w:cs="Times New Roman"/>
          <w:sz w:val="24"/>
          <w:szCs w:val="24"/>
        </w:rPr>
      </w:pPr>
      <w:r w:rsidRPr="008767AB">
        <w:rPr>
          <w:rFonts w:ascii="Times New Roman" w:hAnsi="Times New Roman" w:cs="Times New Roman"/>
          <w:sz w:val="24"/>
          <w:szCs w:val="24"/>
        </w:rPr>
        <w:t>Si oui comment ? : _______________________________________________________________</w:t>
      </w:r>
    </w:p>
    <w:p w14:paraId="6E7D6816" w14:textId="77777777" w:rsidR="00DD46E1" w:rsidRPr="008767AB" w:rsidRDefault="00DD46E1" w:rsidP="00DD46E1">
      <w:pPr>
        <w:ind w:left="720"/>
        <w:rPr>
          <w:rFonts w:ascii="Times New Roman" w:hAnsi="Times New Roman" w:cs="Times New Roman"/>
          <w:sz w:val="24"/>
          <w:szCs w:val="24"/>
        </w:rPr>
      </w:pPr>
      <w:r w:rsidRPr="008767AB">
        <w:rPr>
          <w:rFonts w:ascii="Times New Roman" w:hAnsi="Times New Roman" w:cs="Times New Roman"/>
          <w:sz w:val="24"/>
          <w:szCs w:val="24"/>
        </w:rPr>
        <w:t xml:space="preserve">    ______________________________________________________________    </w:t>
      </w:r>
    </w:p>
    <w:p w14:paraId="5C0F0342" w14:textId="77777777" w:rsidR="00DD46E1" w:rsidRPr="008767AB" w:rsidRDefault="00DD46E1" w:rsidP="00DD46E1">
      <w:pPr>
        <w:rPr>
          <w:rFonts w:ascii="Times New Roman" w:hAnsi="Times New Roman" w:cs="Times New Roman"/>
          <w:b/>
          <w:bCs/>
          <w:sz w:val="24"/>
          <w:szCs w:val="24"/>
          <w:u w:val="single"/>
        </w:rPr>
      </w:pPr>
    </w:p>
    <w:p w14:paraId="46FCF123" w14:textId="77777777" w:rsidR="00DD46E1" w:rsidRPr="008767AB" w:rsidRDefault="00DD46E1" w:rsidP="00DD46E1">
      <w:pPr>
        <w:rPr>
          <w:rFonts w:ascii="Times New Roman" w:hAnsi="Times New Roman" w:cs="Times New Roman"/>
          <w:sz w:val="24"/>
          <w:szCs w:val="24"/>
        </w:rPr>
      </w:pPr>
      <w:r w:rsidRPr="008767AB">
        <w:rPr>
          <w:rFonts w:ascii="Times New Roman" w:hAnsi="Times New Roman" w:cs="Times New Roman"/>
          <w:b/>
          <w:bCs/>
          <w:sz w:val="24"/>
          <w:szCs w:val="24"/>
          <w:u w:val="single"/>
        </w:rPr>
        <w:t xml:space="preserve">B Classification du </w:t>
      </w:r>
      <w:r w:rsidRPr="008767AB">
        <w:rPr>
          <w:rFonts w:ascii="Times New Roman" w:hAnsi="Times New Roman"/>
          <w:b/>
          <w:bCs/>
          <w:sz w:val="24"/>
          <w:szCs w:val="24"/>
          <w:u w:val="single"/>
        </w:rPr>
        <w:t>projet :</w:t>
      </w:r>
    </w:p>
    <w:p w14:paraId="70BBB6B6" w14:textId="77777777" w:rsidR="00DD46E1" w:rsidRDefault="00DD46E1" w:rsidP="00DD46E1">
      <w:pPr>
        <w:rPr>
          <w:rFonts w:ascii="Times New Roman" w:hAnsi="Times New Roman"/>
          <w:b/>
          <w:bCs/>
          <w:sz w:val="24"/>
          <w:szCs w:val="24"/>
        </w:rPr>
      </w:pPr>
      <w:r w:rsidRPr="008767AB">
        <w:rPr>
          <w:rFonts w:ascii="Times New Roman" w:hAnsi="Times New Roman" w:cs="Times New Roman"/>
          <w:b/>
          <w:bCs/>
          <w:sz w:val="24"/>
          <w:szCs w:val="24"/>
        </w:rPr>
        <w:t xml:space="preserve"> </w:t>
      </w:r>
      <w:r w:rsidRPr="008767AB">
        <w:rPr>
          <w:rFonts w:ascii="Times New Roman" w:hAnsi="Times New Roman" w:cs="Times New Roman"/>
          <w:bCs/>
          <w:sz w:val="24"/>
          <w:szCs w:val="24"/>
        </w:rPr>
        <w:t xml:space="preserve"> </w:t>
      </w:r>
      <w:r>
        <w:rPr>
          <w:rFonts w:ascii="Times New Roman" w:hAnsi="Times New Roman"/>
          <w:bCs/>
          <w:sz w:val="24"/>
          <w:szCs w:val="24"/>
        </w:rPr>
        <w:t>Nature des risques</w:t>
      </w:r>
      <w:r w:rsidRPr="008767AB">
        <w:rPr>
          <w:rFonts w:ascii="Times New Roman" w:hAnsi="Times New Roman" w:cs="Times New Roman"/>
          <w:bCs/>
          <w:sz w:val="24"/>
          <w:szCs w:val="24"/>
        </w:rPr>
        <w:t xml:space="preserve"> </w:t>
      </w:r>
      <w:r>
        <w:rPr>
          <w:rFonts w:ascii="Times New Roman" w:hAnsi="Times New Roman"/>
          <w:bCs/>
          <w:sz w:val="24"/>
          <w:szCs w:val="24"/>
        </w:rPr>
        <w:t xml:space="preserve"> </w:t>
      </w:r>
      <w:r w:rsidRPr="008767AB">
        <w:rPr>
          <w:rFonts w:ascii="Times New Roman" w:hAnsi="Times New Roman" w:cs="Times New Roman"/>
          <w:b/>
          <w:bCs/>
          <w:sz w:val="24"/>
          <w:szCs w:val="24"/>
        </w:rPr>
        <w:t xml:space="preserve"> </w:t>
      </w:r>
    </w:p>
    <w:p w14:paraId="6C5D4CA4" w14:textId="77777777" w:rsidR="00DD46E1" w:rsidRDefault="00DD46E1" w:rsidP="00DD46E1">
      <w:pPr>
        <w:rPr>
          <w:rFonts w:ascii="Times New Roman" w:hAnsi="Times New Roman"/>
          <w:b/>
          <w:bCs/>
          <w:sz w:val="24"/>
          <w:szCs w:val="24"/>
        </w:rPr>
      </w:pPr>
      <w:r>
        <w:rPr>
          <w:rFonts w:ascii="Times New Roman" w:hAnsi="Times New Roman"/>
          <w:b/>
          <w:bCs/>
          <w:sz w:val="24"/>
          <w:szCs w:val="24"/>
        </w:rPr>
        <w:t>Modéré :</w:t>
      </w:r>
    </w:p>
    <w:p w14:paraId="52521867" w14:textId="77777777" w:rsidR="00DD46E1" w:rsidRPr="008767AB" w:rsidRDefault="00DD46E1" w:rsidP="00DD46E1">
      <w:pPr>
        <w:rPr>
          <w:rFonts w:ascii="Times New Roman" w:hAnsi="Times New Roman" w:cs="Times New Roman"/>
          <w:b/>
          <w:bCs/>
          <w:sz w:val="24"/>
          <w:szCs w:val="24"/>
        </w:rPr>
      </w:pPr>
      <w:r>
        <w:rPr>
          <w:rFonts w:ascii="Times New Roman" w:hAnsi="Times New Roman"/>
          <w:b/>
          <w:bCs/>
          <w:sz w:val="24"/>
          <w:szCs w:val="24"/>
        </w:rPr>
        <w:t>Substantiel :</w:t>
      </w:r>
    </w:p>
    <w:p w14:paraId="327F05C1" w14:textId="77777777" w:rsidR="00DD46E1" w:rsidRPr="008767AB" w:rsidRDefault="00DD46E1" w:rsidP="00DD46E1">
      <w:pPr>
        <w:rPr>
          <w:rFonts w:ascii="Times New Roman" w:hAnsi="Times New Roman" w:cs="Times New Roman"/>
          <w:b/>
          <w:sz w:val="24"/>
          <w:szCs w:val="24"/>
        </w:rPr>
      </w:pPr>
      <w:r w:rsidRPr="008767AB">
        <w:rPr>
          <w:rFonts w:ascii="Times New Roman" w:hAnsi="Times New Roman" w:cs="Times New Roman"/>
          <w:b/>
          <w:sz w:val="24"/>
          <w:szCs w:val="24"/>
        </w:rPr>
        <w:t>Travail social et environnemental nécessaire</w:t>
      </w:r>
    </w:p>
    <w:p w14:paraId="4E0C8AE3" w14:textId="77777777" w:rsidR="00DD46E1" w:rsidRPr="008767AB" w:rsidRDefault="00DD46E1" w:rsidP="00DD46E1">
      <w:pPr>
        <w:rPr>
          <w:rFonts w:ascii="Times New Roman" w:hAnsi="Times New Roman" w:cs="Times New Roman"/>
          <w:b/>
          <w:sz w:val="24"/>
          <w:szCs w:val="24"/>
        </w:rPr>
      </w:pPr>
      <w:r w:rsidRPr="008767AB">
        <w:rPr>
          <w:rFonts w:ascii="Times New Roman" w:hAnsi="Times New Roman" w:cs="Times New Roman"/>
          <w:b/>
          <w:sz w:val="24"/>
          <w:szCs w:val="24"/>
        </w:rPr>
        <w:t xml:space="preserve">1 </w:t>
      </w:r>
      <w:r w:rsidRPr="008767AB">
        <w:rPr>
          <w:rFonts w:ascii="Times New Roman" w:hAnsi="Times New Roman" w:cs="Times New Roman"/>
          <w:sz w:val="24"/>
          <w:szCs w:val="24"/>
        </w:rPr>
        <w:t>Travail social nécessaire</w:t>
      </w:r>
      <w:r w:rsidRPr="008767AB">
        <w:rPr>
          <w:rFonts w:ascii="Times New Roman" w:hAnsi="Times New Roman" w:cs="Times New Roman"/>
          <w:b/>
          <w:sz w:val="24"/>
          <w:szCs w:val="24"/>
        </w:rPr>
        <w:t xml:space="preserve"> :</w:t>
      </w:r>
    </w:p>
    <w:p w14:paraId="52391522" w14:textId="77777777" w:rsidR="00DD46E1" w:rsidRPr="008767AB" w:rsidRDefault="00DD46E1" w:rsidP="00DD46E1">
      <w:pPr>
        <w:widowControl w:val="0"/>
        <w:autoSpaceDE w:val="0"/>
        <w:autoSpaceDN w:val="0"/>
        <w:adjustRightInd w:val="0"/>
        <w:ind w:left="720" w:right="24"/>
        <w:rPr>
          <w:rFonts w:ascii="Times New Roman" w:hAnsi="Times New Roman" w:cs="Times New Roman"/>
          <w:sz w:val="24"/>
          <w:szCs w:val="24"/>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704337" behindDoc="0" locked="0" layoutInCell="1" allowOverlap="1" wp14:anchorId="191BD045" wp14:editId="5B11A0FC">
                <wp:simplePos x="0" y="0"/>
                <wp:positionH relativeFrom="column">
                  <wp:posOffset>1746250</wp:posOffset>
                </wp:positionH>
                <wp:positionV relativeFrom="paragraph">
                  <wp:posOffset>41275</wp:posOffset>
                </wp:positionV>
                <wp:extent cx="114300" cy="114300"/>
                <wp:effectExtent l="0" t="0" r="19050" b="190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33033" id="Rectangle 30" o:spid="_x0000_s1026" style="position:absolute;margin-left:137.5pt;margin-top:3.25pt;width:9pt;height:9pt;z-index:251704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KQIHQ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705361" behindDoc="0" locked="0" layoutInCell="1" allowOverlap="1" wp14:anchorId="4E59CD0C" wp14:editId="661C159B">
                <wp:simplePos x="0" y="0"/>
                <wp:positionH relativeFrom="column">
                  <wp:posOffset>892175</wp:posOffset>
                </wp:positionH>
                <wp:positionV relativeFrom="paragraph">
                  <wp:posOffset>6350</wp:posOffset>
                </wp:positionV>
                <wp:extent cx="114300" cy="114300"/>
                <wp:effectExtent l="0" t="0" r="19050"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A4E4D" id="Rectangle 31" o:spid="_x0000_s1026" style="position:absolute;margin-left:70.25pt;margin-top:.5pt;width:9pt;height:9pt;z-index:251705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"/>
            </w:pict>
          </mc:Fallback>
        </mc:AlternateContent>
      </w:r>
      <w:r w:rsidRPr="008767AB">
        <w:rPr>
          <w:rFonts w:ascii="Times New Roman" w:hAnsi="Times New Roman" w:cs="Times New Roman"/>
          <w:sz w:val="24"/>
          <w:szCs w:val="24"/>
        </w:rPr>
        <w:t xml:space="preserve">Oui :              non :   </w:t>
      </w:r>
    </w:p>
    <w:p w14:paraId="72EC9E0D" w14:textId="77777777" w:rsidR="00DD46E1" w:rsidRPr="008767AB" w:rsidRDefault="00DD46E1" w:rsidP="00DD46E1">
      <w:pPr>
        <w:ind w:left="720"/>
        <w:rPr>
          <w:rFonts w:ascii="Times New Roman" w:hAnsi="Times New Roman" w:cs="Times New Roman"/>
          <w:sz w:val="24"/>
          <w:szCs w:val="24"/>
        </w:rPr>
      </w:pPr>
      <w:r w:rsidRPr="008767AB">
        <w:rPr>
          <w:rFonts w:ascii="Times New Roman" w:hAnsi="Times New Roman" w:cs="Times New Roman"/>
          <w:sz w:val="24"/>
          <w:szCs w:val="24"/>
        </w:rPr>
        <w:t xml:space="preserve">Si oui, mesures à envisager : _______________________________________________________________                 </w:t>
      </w:r>
    </w:p>
    <w:p w14:paraId="7A785DB8" w14:textId="77777777" w:rsidR="00DD46E1" w:rsidRPr="008767AB" w:rsidRDefault="00DD46E1" w:rsidP="00DD46E1">
      <w:pPr>
        <w:rPr>
          <w:rFonts w:ascii="Times New Roman" w:hAnsi="Times New Roman" w:cs="Times New Roman"/>
          <w:sz w:val="24"/>
          <w:szCs w:val="24"/>
        </w:rPr>
      </w:pPr>
      <w:r w:rsidRPr="008767AB">
        <w:rPr>
          <w:rFonts w:ascii="Times New Roman" w:hAnsi="Times New Roman" w:cs="Times New Roman"/>
          <w:b/>
          <w:sz w:val="24"/>
          <w:szCs w:val="24"/>
        </w:rPr>
        <w:t>2 Travail environnemental nécessaire</w:t>
      </w:r>
      <w:r w:rsidRPr="008767AB">
        <w:rPr>
          <w:rFonts w:ascii="Times New Roman" w:hAnsi="Times New Roman" w:cs="Times New Roman"/>
          <w:sz w:val="24"/>
          <w:szCs w:val="24"/>
        </w:rPr>
        <w:t xml:space="preserve"> :                                                                     </w:t>
      </w:r>
    </w:p>
    <w:p w14:paraId="76B04591" w14:textId="77777777" w:rsidR="00DD46E1" w:rsidRPr="008767AB" w:rsidRDefault="00DD46E1" w:rsidP="00DD46E1">
      <w:pPr>
        <w:widowControl w:val="0"/>
        <w:autoSpaceDE w:val="0"/>
        <w:autoSpaceDN w:val="0"/>
        <w:adjustRightInd w:val="0"/>
        <w:ind w:left="720" w:right="24"/>
        <w:rPr>
          <w:rFonts w:ascii="Times New Roman" w:hAnsi="Times New Roman" w:cs="Times New Roman"/>
          <w:sz w:val="24"/>
          <w:szCs w:val="24"/>
          <w:lang w:val="fr-CA"/>
        </w:rPr>
      </w:pP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706385" behindDoc="0" locked="0" layoutInCell="1" allowOverlap="1" wp14:anchorId="5E75C9C0" wp14:editId="67C9C0E9">
                <wp:simplePos x="0" y="0"/>
                <wp:positionH relativeFrom="column">
                  <wp:posOffset>1485900</wp:posOffset>
                </wp:positionH>
                <wp:positionV relativeFrom="paragraph">
                  <wp:posOffset>15875</wp:posOffset>
                </wp:positionV>
                <wp:extent cx="114300" cy="114300"/>
                <wp:effectExtent l="0" t="0" r="19050" b="190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1E1E4" id="Rectangle 32" o:spid="_x0000_s1026" style="position:absolute;margin-left:117pt;margin-top:1.25pt;width:9pt;height:9pt;z-index:251706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AVHg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2oZfTDmzYKhG&#10;n0k1sFstGd2RQIMPNcU9+HtMKQZ/58S3wKxb9RQmbxDd0EtoiVaV4otnD5IR6CnbDB9cS/Cwiy5r&#10;dejQJEBSgR1ySR5PJZGHyARdVtXso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"/>
            </w:pict>
          </mc:Fallback>
        </mc:AlternateContent>
      </w:r>
      <w:r w:rsidRPr="008767AB">
        <w:rPr>
          <w:rFonts w:ascii="Times New Roman" w:hAnsi="Times New Roman" w:cs="Times New Roman"/>
          <w:noProof/>
          <w:sz w:val="24"/>
          <w:szCs w:val="24"/>
          <w:lang w:val="en-SG" w:eastAsia="en-SG"/>
        </w:rPr>
        <mc:AlternateContent>
          <mc:Choice Requires="wps">
            <w:drawing>
              <wp:anchor distT="0" distB="0" distL="114300" distR="114300" simplePos="0" relativeHeight="251707409" behindDoc="0" locked="0" layoutInCell="1" allowOverlap="1" wp14:anchorId="41FA95A4" wp14:editId="454B9D1A">
                <wp:simplePos x="0" y="0"/>
                <wp:positionH relativeFrom="column">
                  <wp:posOffset>752475</wp:posOffset>
                </wp:positionH>
                <wp:positionV relativeFrom="paragraph">
                  <wp:posOffset>6350</wp:posOffset>
                </wp:positionV>
                <wp:extent cx="114300" cy="114300"/>
                <wp:effectExtent l="0" t="0" r="19050" b="190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505AF" id="Rectangle 33" o:spid="_x0000_s1026" style="position:absolute;margin-left:59.25pt;margin-top:.5pt;width:9pt;height:9pt;z-index:251707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"/>
            </w:pict>
          </mc:Fallback>
        </mc:AlternateContent>
      </w:r>
      <w:r w:rsidRPr="008767AB">
        <w:rPr>
          <w:rFonts w:ascii="Times New Roman" w:hAnsi="Times New Roman" w:cs="Times New Roman"/>
          <w:sz w:val="24"/>
          <w:szCs w:val="24"/>
        </w:rPr>
        <w:t xml:space="preserve">Oui :              Non:   </w:t>
      </w:r>
    </w:p>
    <w:p w14:paraId="6369B0E7" w14:textId="77777777" w:rsidR="00DD46E1" w:rsidRPr="008767AB" w:rsidRDefault="00DD46E1" w:rsidP="00DD46E1">
      <w:pPr>
        <w:rPr>
          <w:rFonts w:ascii="Times New Roman" w:hAnsi="Times New Roman" w:cs="Times New Roman"/>
          <w:sz w:val="24"/>
          <w:szCs w:val="24"/>
        </w:rPr>
      </w:pPr>
      <w:r w:rsidRPr="008767AB">
        <w:rPr>
          <w:rFonts w:ascii="Times New Roman" w:hAnsi="Times New Roman" w:cs="Times New Roman"/>
          <w:sz w:val="24"/>
          <w:szCs w:val="24"/>
        </w:rPr>
        <w:t xml:space="preserve">Si oui, mesures à envisager : ______________________________________________________________              </w:t>
      </w:r>
      <w:r w:rsidRPr="008767AB">
        <w:rPr>
          <w:rFonts w:ascii="Times New Roman" w:hAnsi="Times New Roman" w:cs="Times New Roman"/>
          <w:b/>
          <w:bCs/>
          <w:sz w:val="24"/>
          <w:szCs w:val="24"/>
        </w:rPr>
        <w:t xml:space="preserve">                                  </w:t>
      </w:r>
      <w:r w:rsidRPr="008767AB">
        <w:rPr>
          <w:rFonts w:ascii="Times New Roman" w:hAnsi="Times New Roman" w:cs="Times New Roman"/>
          <w:b/>
          <w:bCs/>
          <w:i/>
          <w:sz w:val="24"/>
          <w:szCs w:val="24"/>
        </w:rPr>
        <w:t xml:space="preserve">     </w:t>
      </w:r>
    </w:p>
    <w:p w14:paraId="68B4770A" w14:textId="77777777" w:rsidR="00DD46E1" w:rsidRPr="008767AB" w:rsidRDefault="00DD46E1" w:rsidP="00DD46E1">
      <w:pPr>
        <w:autoSpaceDE w:val="0"/>
        <w:autoSpaceDN w:val="0"/>
        <w:adjustRightInd w:val="0"/>
        <w:rPr>
          <w:rFonts w:ascii="Times New Roman" w:hAnsi="Times New Roman" w:cs="Times New Roman"/>
          <w:b/>
          <w:bCs/>
          <w:i/>
          <w:sz w:val="24"/>
          <w:szCs w:val="24"/>
          <w:u w:val="single"/>
        </w:rPr>
      </w:pPr>
    </w:p>
    <w:p w14:paraId="6E47B4C3" w14:textId="77777777" w:rsidR="00DD46E1" w:rsidRPr="008767AB" w:rsidRDefault="00DD46E1" w:rsidP="00DD46E1">
      <w:pPr>
        <w:autoSpaceDE w:val="0"/>
        <w:autoSpaceDN w:val="0"/>
        <w:adjustRightInd w:val="0"/>
        <w:rPr>
          <w:rFonts w:ascii="Times New Roman" w:hAnsi="Times New Roman" w:cs="Times New Roman"/>
          <w:b/>
          <w:bCs/>
          <w:i/>
          <w:sz w:val="24"/>
          <w:szCs w:val="24"/>
          <w:u w:val="single"/>
        </w:rPr>
      </w:pPr>
      <w:r w:rsidRPr="008767AB">
        <w:rPr>
          <w:rFonts w:ascii="Times New Roman" w:hAnsi="Times New Roman" w:cs="Times New Roman"/>
          <w:b/>
          <w:bCs/>
          <w:i/>
          <w:sz w:val="24"/>
          <w:szCs w:val="24"/>
          <w:u w:val="single"/>
        </w:rPr>
        <w:t xml:space="preserve">Fiche remplie par :    </w:t>
      </w:r>
    </w:p>
    <w:p w14:paraId="4FEE9FE4" w14:textId="77777777" w:rsidR="00DD46E1" w:rsidRPr="008767AB" w:rsidRDefault="00DD46E1" w:rsidP="00DD46E1">
      <w:pPr>
        <w:pStyle w:val="Paragraphedeliste"/>
        <w:numPr>
          <w:ilvl w:val="0"/>
          <w:numId w:val="179"/>
        </w:numPr>
        <w:autoSpaceDE w:val="0"/>
        <w:autoSpaceDN w:val="0"/>
        <w:adjustRightInd w:val="0"/>
        <w:spacing w:after="0" w:line="276" w:lineRule="auto"/>
        <w:ind w:left="714" w:hanging="357"/>
        <w:jc w:val="both"/>
        <w:rPr>
          <w:rFonts w:ascii="Times New Roman" w:hAnsi="Times New Roman" w:cs="Times New Roman"/>
          <w:b/>
          <w:bCs/>
          <w:i/>
          <w:sz w:val="24"/>
          <w:szCs w:val="24"/>
        </w:rPr>
      </w:pPr>
      <w:r w:rsidRPr="008767AB">
        <w:rPr>
          <w:rFonts w:ascii="Times New Roman" w:hAnsi="Times New Roman" w:cs="Times New Roman"/>
          <w:b/>
          <w:bCs/>
          <w:i/>
          <w:sz w:val="24"/>
          <w:szCs w:val="24"/>
        </w:rPr>
        <w:t xml:space="preserve">Nom:             </w:t>
      </w:r>
    </w:p>
    <w:p w14:paraId="1078BBD5" w14:textId="77777777" w:rsidR="00DD46E1" w:rsidRPr="008767AB" w:rsidRDefault="00DD46E1" w:rsidP="00DD46E1">
      <w:pPr>
        <w:pStyle w:val="Paragraphedeliste"/>
        <w:numPr>
          <w:ilvl w:val="0"/>
          <w:numId w:val="179"/>
        </w:numPr>
        <w:autoSpaceDE w:val="0"/>
        <w:autoSpaceDN w:val="0"/>
        <w:adjustRightInd w:val="0"/>
        <w:spacing w:after="0" w:line="276" w:lineRule="auto"/>
        <w:ind w:left="714" w:hanging="357"/>
        <w:jc w:val="both"/>
        <w:rPr>
          <w:rFonts w:ascii="Times New Roman" w:hAnsi="Times New Roman" w:cs="Times New Roman"/>
          <w:b/>
          <w:bCs/>
          <w:i/>
          <w:sz w:val="24"/>
          <w:szCs w:val="24"/>
        </w:rPr>
      </w:pPr>
      <w:r w:rsidRPr="008767AB">
        <w:rPr>
          <w:rFonts w:ascii="Times New Roman" w:hAnsi="Times New Roman" w:cs="Times New Roman"/>
          <w:b/>
          <w:bCs/>
          <w:i/>
          <w:sz w:val="24"/>
          <w:szCs w:val="24"/>
          <w:lang w:val="fr-FR"/>
        </w:rPr>
        <w:t>Prénom</w:t>
      </w:r>
      <w:r w:rsidRPr="008767AB">
        <w:rPr>
          <w:rFonts w:ascii="Times New Roman" w:hAnsi="Times New Roman" w:cs="Times New Roman"/>
          <w:b/>
          <w:bCs/>
          <w:i/>
          <w:sz w:val="24"/>
          <w:szCs w:val="24"/>
        </w:rPr>
        <w:t xml:space="preserve"> :                    </w:t>
      </w:r>
    </w:p>
    <w:p w14:paraId="02CA913B" w14:textId="77777777" w:rsidR="00DD46E1" w:rsidRPr="008767AB" w:rsidRDefault="00DD46E1" w:rsidP="00DD46E1">
      <w:pPr>
        <w:pStyle w:val="Paragraphedeliste"/>
        <w:numPr>
          <w:ilvl w:val="0"/>
          <w:numId w:val="179"/>
        </w:numPr>
        <w:autoSpaceDE w:val="0"/>
        <w:autoSpaceDN w:val="0"/>
        <w:adjustRightInd w:val="0"/>
        <w:spacing w:after="0" w:line="276" w:lineRule="auto"/>
        <w:ind w:left="714" w:hanging="357"/>
        <w:jc w:val="both"/>
        <w:rPr>
          <w:rFonts w:ascii="Times New Roman" w:hAnsi="Times New Roman" w:cs="Times New Roman"/>
          <w:b/>
          <w:bCs/>
          <w:i/>
          <w:sz w:val="24"/>
          <w:szCs w:val="24"/>
        </w:rPr>
      </w:pPr>
      <w:r w:rsidRPr="008767AB">
        <w:rPr>
          <w:rFonts w:ascii="Times New Roman" w:hAnsi="Times New Roman" w:cs="Times New Roman"/>
          <w:b/>
          <w:bCs/>
          <w:i/>
          <w:sz w:val="24"/>
          <w:szCs w:val="24"/>
        </w:rPr>
        <w:t xml:space="preserve">Adresse:        </w:t>
      </w:r>
    </w:p>
    <w:p w14:paraId="30323669" w14:textId="77777777" w:rsidR="00DD46E1" w:rsidRPr="008767AB" w:rsidRDefault="00DD46E1" w:rsidP="00DD46E1">
      <w:pPr>
        <w:pStyle w:val="Paragraphedeliste"/>
        <w:numPr>
          <w:ilvl w:val="0"/>
          <w:numId w:val="179"/>
        </w:numPr>
        <w:autoSpaceDE w:val="0"/>
        <w:autoSpaceDN w:val="0"/>
        <w:adjustRightInd w:val="0"/>
        <w:spacing w:after="0" w:line="276" w:lineRule="auto"/>
        <w:ind w:left="714" w:hanging="357"/>
        <w:jc w:val="both"/>
        <w:rPr>
          <w:rFonts w:ascii="Times New Roman" w:hAnsi="Times New Roman" w:cs="Times New Roman"/>
          <w:b/>
          <w:bCs/>
          <w:i/>
          <w:sz w:val="24"/>
          <w:szCs w:val="24"/>
        </w:rPr>
      </w:pPr>
      <w:r w:rsidRPr="008767AB">
        <w:rPr>
          <w:rFonts w:ascii="Times New Roman" w:hAnsi="Times New Roman" w:cs="Times New Roman"/>
          <w:b/>
          <w:bCs/>
          <w:i/>
          <w:sz w:val="24"/>
          <w:szCs w:val="24"/>
        </w:rPr>
        <w:t>Signature:</w:t>
      </w:r>
    </w:p>
    <w:p w14:paraId="115E39E9" w14:textId="77777777" w:rsidR="00DD46E1" w:rsidRPr="008767AB" w:rsidRDefault="00DD46E1" w:rsidP="00DD46E1">
      <w:pPr>
        <w:pStyle w:val="Paragraphedeliste"/>
        <w:autoSpaceDE w:val="0"/>
        <w:autoSpaceDN w:val="0"/>
        <w:adjustRightInd w:val="0"/>
        <w:ind w:left="714"/>
        <w:rPr>
          <w:rFonts w:ascii="Times New Roman" w:hAnsi="Times New Roman" w:cs="Times New Roman"/>
          <w:b/>
          <w:i/>
          <w:sz w:val="24"/>
          <w:szCs w:val="24"/>
        </w:rPr>
      </w:pPr>
      <w:r w:rsidRPr="008767AB">
        <w:rPr>
          <w:rFonts w:ascii="Times New Roman" w:hAnsi="Times New Roman" w:cs="Times New Roman"/>
          <w:b/>
          <w:i/>
          <w:sz w:val="24"/>
          <w:szCs w:val="24"/>
        </w:rPr>
        <w:t>Fait à ………………………………le ……/……/2021</w:t>
      </w:r>
    </w:p>
    <w:p w14:paraId="66E04901" w14:textId="77777777" w:rsidR="00DD46E1" w:rsidRPr="008767AB" w:rsidRDefault="00DD46E1" w:rsidP="00DD46E1">
      <w:pPr>
        <w:autoSpaceDE w:val="0"/>
        <w:autoSpaceDN w:val="0"/>
        <w:adjustRightInd w:val="0"/>
        <w:rPr>
          <w:rFonts w:ascii="Times New Roman" w:hAnsi="Times New Roman" w:cs="Times New Roman"/>
          <w:sz w:val="24"/>
          <w:szCs w:val="24"/>
        </w:rPr>
      </w:pPr>
    </w:p>
    <w:p w14:paraId="455D8F64" w14:textId="77777777" w:rsidR="00DD46E1" w:rsidRPr="008767AB" w:rsidRDefault="00DD46E1" w:rsidP="00DD46E1">
      <w:pPr>
        <w:autoSpaceDE w:val="0"/>
        <w:autoSpaceDN w:val="0"/>
        <w:adjustRightInd w:val="0"/>
        <w:rPr>
          <w:rFonts w:ascii="Times New Roman" w:hAnsi="Times New Roman" w:cs="Times New Roman"/>
          <w:b/>
          <w:bCs/>
          <w:i/>
          <w:sz w:val="24"/>
          <w:szCs w:val="24"/>
        </w:rPr>
      </w:pPr>
      <w:r w:rsidRPr="008767AB">
        <w:rPr>
          <w:rFonts w:ascii="Times New Roman" w:hAnsi="Times New Roman" w:cs="Times New Roman"/>
          <w:b/>
          <w:sz w:val="24"/>
          <w:szCs w:val="24"/>
        </w:rPr>
        <w:t>Visa des autorités locales</w:t>
      </w:r>
      <w:r w:rsidRPr="008767AB">
        <w:rPr>
          <w:rFonts w:ascii="Times New Roman" w:hAnsi="Times New Roman" w:cs="Times New Roman"/>
          <w:sz w:val="24"/>
          <w:szCs w:val="24"/>
        </w:rPr>
        <w:t xml:space="preserve">:                                          </w:t>
      </w:r>
    </w:p>
    <w:p w14:paraId="3152DBFA" w14:textId="77777777" w:rsidR="00DD46E1" w:rsidRPr="008767AB" w:rsidRDefault="00DD46E1" w:rsidP="00DD46E1">
      <w:pPr>
        <w:rPr>
          <w:rFonts w:ascii="Times New Roman" w:hAnsi="Times New Roman" w:cs="Times New Roman"/>
          <w:sz w:val="24"/>
          <w:szCs w:val="24"/>
        </w:rPr>
      </w:pPr>
      <w:r w:rsidRPr="008767AB">
        <w:rPr>
          <w:rFonts w:ascii="Times New Roman" w:hAnsi="Times New Roman" w:cs="Times New Roman"/>
          <w:sz w:val="24"/>
          <w:szCs w:val="24"/>
        </w:rPr>
        <w:t xml:space="preserve">Fonction: </w:t>
      </w:r>
    </w:p>
    <w:p w14:paraId="52CDC7D5" w14:textId="77777777" w:rsidR="00DD46E1" w:rsidRPr="008767AB" w:rsidRDefault="00DD46E1" w:rsidP="00DD46E1">
      <w:pPr>
        <w:rPr>
          <w:rFonts w:ascii="Times New Roman" w:hAnsi="Times New Roman" w:cs="Times New Roman"/>
          <w:sz w:val="24"/>
          <w:szCs w:val="24"/>
        </w:rPr>
      </w:pPr>
      <w:r w:rsidRPr="008767AB">
        <w:rPr>
          <w:rFonts w:ascii="Times New Roman" w:hAnsi="Times New Roman" w:cs="Times New Roman"/>
          <w:sz w:val="24"/>
          <w:szCs w:val="24"/>
        </w:rPr>
        <w:t xml:space="preserve">---------------------------------------------------------------------------------------------  </w:t>
      </w:r>
    </w:p>
    <w:p w14:paraId="3B781131" w14:textId="77777777" w:rsidR="00DD46E1" w:rsidRPr="008767AB" w:rsidRDefault="00DD46E1" w:rsidP="00DD46E1">
      <w:pPr>
        <w:rPr>
          <w:rFonts w:ascii="Times New Roman" w:hAnsi="Times New Roman" w:cs="Times New Roman"/>
          <w:i/>
          <w:sz w:val="24"/>
          <w:szCs w:val="24"/>
        </w:rPr>
      </w:pPr>
      <w:r w:rsidRPr="008767AB">
        <w:rPr>
          <w:rFonts w:ascii="Times New Roman" w:hAnsi="Times New Roman" w:cs="Times New Roman"/>
          <w:i/>
          <w:sz w:val="24"/>
          <w:szCs w:val="24"/>
        </w:rPr>
        <w:t>Noms et prénoms:</w:t>
      </w:r>
    </w:p>
    <w:p w14:paraId="08386457" w14:textId="77777777" w:rsidR="00DD46E1" w:rsidRPr="008767AB" w:rsidRDefault="00DD46E1" w:rsidP="00DD46E1">
      <w:pPr>
        <w:rPr>
          <w:rFonts w:ascii="Times New Roman" w:hAnsi="Times New Roman" w:cs="Times New Roman"/>
          <w:i/>
          <w:sz w:val="24"/>
          <w:szCs w:val="24"/>
        </w:rPr>
      </w:pP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R</w:t>
      </w: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me</w:t>
      </w:r>
      <w:r w:rsidRPr="008767AB">
        <w:rPr>
          <w:rFonts w:ascii="Times New Roman" w:hAnsi="Times New Roman" w:cs="Times New Roman"/>
          <w:i/>
          <w:sz w:val="24"/>
          <w:szCs w:val="24"/>
        </w:rPr>
        <w:t xml:space="preserve"> ---------------------------------------------------------------------------------                                                                    </w:t>
      </w:r>
    </w:p>
    <w:p w14:paraId="766E016B" w14:textId="77777777" w:rsidR="00DD46E1" w:rsidRPr="008767AB" w:rsidRDefault="00DD46E1" w:rsidP="00DD46E1">
      <w:pPr>
        <w:rPr>
          <w:rFonts w:ascii="Times New Roman" w:hAnsi="Times New Roman" w:cs="Times New Roman"/>
          <w:sz w:val="24"/>
          <w:szCs w:val="24"/>
        </w:rPr>
      </w:pPr>
      <w:r w:rsidRPr="008767AB">
        <w:rPr>
          <w:rFonts w:ascii="Times New Roman" w:hAnsi="Times New Roman" w:cs="Times New Roman"/>
          <w:sz w:val="24"/>
          <w:szCs w:val="24"/>
        </w:rPr>
        <w:t xml:space="preserve">  </w:t>
      </w:r>
      <w:r w:rsidRPr="008767AB">
        <w:rPr>
          <w:rFonts w:ascii="Times New Roman" w:hAnsi="Times New Roman" w:cs="Times New Roman"/>
          <w:b/>
          <w:i/>
          <w:sz w:val="24"/>
          <w:szCs w:val="24"/>
        </w:rPr>
        <w:t>Fait à ………………………………le ……./…. …../2021</w:t>
      </w:r>
    </w:p>
    <w:p w14:paraId="75395F54" w14:textId="77777777" w:rsidR="00DD46E1" w:rsidRPr="008767AB" w:rsidRDefault="00DD46E1" w:rsidP="00DD46E1">
      <w:pPr>
        <w:rPr>
          <w:rFonts w:ascii="Times New Roman" w:hAnsi="Times New Roman" w:cs="Times New Roman"/>
          <w:b/>
          <w:sz w:val="24"/>
          <w:szCs w:val="24"/>
        </w:rPr>
      </w:pPr>
      <w:r w:rsidRPr="008767AB">
        <w:rPr>
          <w:rFonts w:ascii="Times New Roman" w:hAnsi="Times New Roman" w:cs="Times New Roman"/>
          <w:sz w:val="24"/>
          <w:szCs w:val="24"/>
        </w:rPr>
        <w:t xml:space="preserve"> </w:t>
      </w:r>
      <w:r w:rsidRPr="008767AB">
        <w:rPr>
          <w:rFonts w:ascii="Times New Roman" w:hAnsi="Times New Roman" w:cs="Times New Roman"/>
          <w:b/>
          <w:sz w:val="24"/>
          <w:szCs w:val="24"/>
        </w:rPr>
        <w:t>Visa des services déconcentrés sous préfectoraux</w:t>
      </w:r>
      <w:r w:rsidRPr="008767AB">
        <w:rPr>
          <w:rFonts w:ascii="Times New Roman" w:hAnsi="Times New Roman" w:cs="Times New Roman"/>
          <w:sz w:val="24"/>
          <w:szCs w:val="24"/>
        </w:rPr>
        <w:t xml:space="preserve"> :                                                           </w:t>
      </w:r>
    </w:p>
    <w:p w14:paraId="350B044A" w14:textId="77777777" w:rsidR="00DD46E1" w:rsidRPr="008767AB" w:rsidRDefault="00DD46E1" w:rsidP="00DD46E1">
      <w:pPr>
        <w:rPr>
          <w:rFonts w:ascii="Times New Roman" w:hAnsi="Times New Roman" w:cs="Times New Roman"/>
          <w:sz w:val="24"/>
          <w:szCs w:val="24"/>
        </w:rPr>
      </w:pPr>
      <w:r w:rsidRPr="008767AB">
        <w:rPr>
          <w:rFonts w:ascii="Times New Roman" w:hAnsi="Times New Roman" w:cs="Times New Roman"/>
          <w:sz w:val="24"/>
          <w:szCs w:val="24"/>
        </w:rPr>
        <w:t xml:space="preserve">Fonction : …………………………………………………………..  </w:t>
      </w:r>
    </w:p>
    <w:p w14:paraId="02B05E95" w14:textId="77777777" w:rsidR="00DD46E1" w:rsidRPr="008767AB" w:rsidRDefault="00DD46E1" w:rsidP="00DD46E1">
      <w:pPr>
        <w:rPr>
          <w:rFonts w:ascii="Times New Roman" w:hAnsi="Times New Roman" w:cs="Times New Roman"/>
          <w:i/>
          <w:sz w:val="24"/>
          <w:szCs w:val="24"/>
        </w:rPr>
      </w:pPr>
      <w:r w:rsidRPr="008767AB">
        <w:rPr>
          <w:rFonts w:ascii="Times New Roman" w:hAnsi="Times New Roman" w:cs="Times New Roman"/>
          <w:b/>
          <w:i/>
          <w:sz w:val="24"/>
          <w:szCs w:val="24"/>
        </w:rPr>
        <w:t>Noms et prénoms</w:t>
      </w:r>
      <w:r w:rsidRPr="008767AB">
        <w:rPr>
          <w:rFonts w:ascii="Times New Roman" w:hAnsi="Times New Roman" w:cs="Times New Roman"/>
          <w:i/>
          <w:sz w:val="24"/>
          <w:szCs w:val="24"/>
        </w:rPr>
        <w:t xml:space="preserve"> :</w:t>
      </w:r>
    </w:p>
    <w:p w14:paraId="4329297C" w14:textId="77777777" w:rsidR="00DD46E1" w:rsidRPr="008767AB" w:rsidRDefault="00DD46E1" w:rsidP="00DD46E1">
      <w:pPr>
        <w:rPr>
          <w:rFonts w:ascii="Times New Roman" w:hAnsi="Times New Roman" w:cs="Times New Roman"/>
          <w:i/>
          <w:sz w:val="24"/>
          <w:szCs w:val="24"/>
        </w:rPr>
      </w:pP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R</w:t>
      </w: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me</w:t>
      </w:r>
      <w:r w:rsidRPr="008767AB">
        <w:rPr>
          <w:rFonts w:ascii="Times New Roman" w:hAnsi="Times New Roman" w:cs="Times New Roman"/>
          <w:i/>
          <w:sz w:val="24"/>
          <w:szCs w:val="24"/>
        </w:rPr>
        <w:t xml:space="preserve"> -----------------------------------------------------------------                                                                      </w:t>
      </w:r>
    </w:p>
    <w:p w14:paraId="1D294C19" w14:textId="77777777" w:rsidR="00DD46E1" w:rsidRPr="008767AB" w:rsidRDefault="00DD46E1" w:rsidP="00DD46E1">
      <w:pPr>
        <w:rPr>
          <w:rFonts w:ascii="Times New Roman" w:hAnsi="Times New Roman" w:cs="Times New Roman"/>
          <w:b/>
          <w:i/>
          <w:sz w:val="24"/>
          <w:szCs w:val="24"/>
          <w:lang w:val="fr-CA"/>
        </w:rPr>
      </w:pPr>
      <w:r w:rsidRPr="008767AB">
        <w:rPr>
          <w:rFonts w:ascii="Times New Roman" w:hAnsi="Times New Roman" w:cs="Times New Roman"/>
          <w:sz w:val="24"/>
          <w:szCs w:val="24"/>
        </w:rPr>
        <w:t xml:space="preserve">  </w:t>
      </w:r>
      <w:r w:rsidRPr="008767AB">
        <w:rPr>
          <w:rFonts w:ascii="Times New Roman" w:hAnsi="Times New Roman" w:cs="Times New Roman"/>
          <w:b/>
          <w:i/>
          <w:sz w:val="24"/>
          <w:szCs w:val="24"/>
        </w:rPr>
        <w:t>Fait à ………………………………le ……/……/2021</w:t>
      </w:r>
    </w:p>
    <w:p w14:paraId="54592197" w14:textId="77777777" w:rsidR="00DD46E1" w:rsidRPr="008767AB" w:rsidRDefault="00DD46E1" w:rsidP="00DD46E1">
      <w:pPr>
        <w:rPr>
          <w:rFonts w:ascii="Times New Roman" w:hAnsi="Times New Roman" w:cs="Times New Roman"/>
          <w:b/>
          <w:i/>
          <w:sz w:val="24"/>
          <w:szCs w:val="24"/>
        </w:rPr>
      </w:pPr>
      <w:r w:rsidRPr="008767AB">
        <w:rPr>
          <w:rFonts w:ascii="Times New Roman" w:hAnsi="Times New Roman" w:cs="Times New Roman"/>
          <w:i/>
          <w:sz w:val="24"/>
          <w:szCs w:val="24"/>
        </w:rPr>
        <w:t>Visa de conformité du représentant de la Direction préfectorale de l’Environnement et des Eaux-forèts de</w:t>
      </w:r>
      <w:r w:rsidRPr="008767AB">
        <w:rPr>
          <w:rFonts w:ascii="Times New Roman" w:hAnsi="Times New Roman" w:cs="Times New Roman"/>
          <w:b/>
          <w:i/>
          <w:sz w:val="24"/>
          <w:szCs w:val="24"/>
        </w:rPr>
        <w:t>……………………………………………</w:t>
      </w:r>
    </w:p>
    <w:p w14:paraId="7A6A74C5" w14:textId="77777777" w:rsidR="00DD46E1" w:rsidRPr="008767AB" w:rsidRDefault="00DD46E1" w:rsidP="00DD46E1">
      <w:pPr>
        <w:rPr>
          <w:rFonts w:ascii="Times New Roman" w:hAnsi="Times New Roman" w:cs="Times New Roman"/>
          <w:b/>
          <w:i/>
          <w:sz w:val="24"/>
          <w:szCs w:val="24"/>
        </w:rPr>
      </w:pPr>
      <w:r w:rsidRPr="008767AB">
        <w:rPr>
          <w:rFonts w:ascii="Times New Roman" w:hAnsi="Times New Roman" w:cs="Times New Roman"/>
          <w:b/>
          <w:i/>
          <w:sz w:val="24"/>
          <w:szCs w:val="24"/>
        </w:rPr>
        <w:t>Fonction : ___________________________________________________________________</w:t>
      </w:r>
    </w:p>
    <w:p w14:paraId="610E9E61" w14:textId="77777777" w:rsidR="00DD46E1" w:rsidRPr="008767AB" w:rsidRDefault="00DD46E1" w:rsidP="00DD46E1">
      <w:pPr>
        <w:rPr>
          <w:rFonts w:ascii="Times New Roman" w:hAnsi="Times New Roman" w:cs="Times New Roman"/>
          <w:i/>
          <w:sz w:val="24"/>
          <w:szCs w:val="24"/>
        </w:rPr>
      </w:pPr>
      <w:r w:rsidRPr="008767AB">
        <w:rPr>
          <w:rFonts w:ascii="Times New Roman" w:hAnsi="Times New Roman" w:cs="Times New Roman"/>
          <w:b/>
          <w:i/>
          <w:sz w:val="24"/>
          <w:szCs w:val="24"/>
        </w:rPr>
        <w:t>Noms et prénoms</w:t>
      </w:r>
      <w:r w:rsidRPr="008767AB">
        <w:rPr>
          <w:rFonts w:ascii="Times New Roman" w:hAnsi="Times New Roman" w:cs="Times New Roman"/>
          <w:i/>
          <w:sz w:val="24"/>
          <w:szCs w:val="24"/>
        </w:rPr>
        <w:t> :</w:t>
      </w:r>
    </w:p>
    <w:p w14:paraId="08DECFF9" w14:textId="77777777" w:rsidR="00DD46E1" w:rsidRPr="008767AB" w:rsidRDefault="00DD46E1" w:rsidP="00DD46E1">
      <w:pPr>
        <w:rPr>
          <w:rFonts w:ascii="Times New Roman" w:hAnsi="Times New Roman" w:cs="Times New Roman"/>
          <w:i/>
          <w:sz w:val="24"/>
          <w:szCs w:val="24"/>
        </w:rPr>
      </w:pP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R</w:t>
      </w: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me</w:t>
      </w:r>
      <w:r w:rsidRPr="008767AB">
        <w:rPr>
          <w:rFonts w:ascii="Times New Roman" w:hAnsi="Times New Roman" w:cs="Times New Roman"/>
          <w:i/>
          <w:sz w:val="24"/>
          <w:szCs w:val="24"/>
        </w:rPr>
        <w:t xml:space="preserve"> ____________________________________________________________________                                                                     </w:t>
      </w:r>
    </w:p>
    <w:p w14:paraId="66DD4A0A" w14:textId="77777777" w:rsidR="00DD46E1" w:rsidRPr="008767AB" w:rsidRDefault="00DD46E1" w:rsidP="00DD46E1">
      <w:pPr>
        <w:rPr>
          <w:rFonts w:ascii="Times New Roman" w:hAnsi="Times New Roman" w:cs="Times New Roman"/>
          <w:b/>
          <w:i/>
          <w:sz w:val="24"/>
          <w:szCs w:val="24"/>
          <w:lang w:val="fr-CA"/>
        </w:rPr>
      </w:pPr>
      <w:r w:rsidRPr="008767AB">
        <w:rPr>
          <w:rFonts w:ascii="Times New Roman" w:hAnsi="Times New Roman" w:cs="Times New Roman"/>
          <w:b/>
          <w:i/>
          <w:sz w:val="24"/>
          <w:szCs w:val="24"/>
        </w:rPr>
        <w:t>Fait à ………………………………le ……/……. /2021</w:t>
      </w:r>
    </w:p>
    <w:p w14:paraId="526E3F84" w14:textId="77777777" w:rsidR="00DD46E1" w:rsidRPr="008767AB" w:rsidRDefault="00DD46E1" w:rsidP="00DD46E1">
      <w:pPr>
        <w:rPr>
          <w:rFonts w:ascii="Times New Roman" w:hAnsi="Times New Roman" w:cs="Times New Roman"/>
          <w:i/>
          <w:sz w:val="24"/>
          <w:szCs w:val="24"/>
        </w:rPr>
      </w:pPr>
      <w:r w:rsidRPr="008767AB">
        <w:rPr>
          <w:rFonts w:ascii="Times New Roman" w:hAnsi="Times New Roman" w:cs="Times New Roman"/>
          <w:i/>
          <w:sz w:val="24"/>
          <w:szCs w:val="24"/>
        </w:rPr>
        <w:t xml:space="preserve">Visa de conformité du représentant de la Direction préfectorale du service national </w:t>
      </w:r>
    </w:p>
    <w:p w14:paraId="6A879BA5" w14:textId="77777777" w:rsidR="00DD46E1" w:rsidRPr="008767AB" w:rsidRDefault="00DD46E1" w:rsidP="00DD46E1">
      <w:pPr>
        <w:rPr>
          <w:rFonts w:ascii="Times New Roman" w:hAnsi="Times New Roman" w:cs="Times New Roman"/>
          <w:b/>
          <w:i/>
          <w:sz w:val="24"/>
          <w:szCs w:val="24"/>
        </w:rPr>
      </w:pPr>
      <w:r w:rsidRPr="008767AB">
        <w:rPr>
          <w:rFonts w:ascii="Times New Roman" w:hAnsi="Times New Roman" w:cs="Times New Roman"/>
          <w:i/>
          <w:sz w:val="24"/>
          <w:szCs w:val="24"/>
        </w:rPr>
        <w:t>d’aménagement des points d’ eaux de</w:t>
      </w:r>
      <w:r w:rsidRPr="008767AB">
        <w:rPr>
          <w:rFonts w:ascii="Times New Roman" w:hAnsi="Times New Roman" w:cs="Times New Roman"/>
          <w:b/>
          <w:i/>
          <w:sz w:val="24"/>
          <w:szCs w:val="24"/>
        </w:rPr>
        <w:t>…………………………………………………………</w:t>
      </w:r>
    </w:p>
    <w:p w14:paraId="6F6AE9F9" w14:textId="77777777" w:rsidR="00DD46E1" w:rsidRPr="008767AB" w:rsidRDefault="00DD46E1" w:rsidP="00DD46E1">
      <w:pPr>
        <w:rPr>
          <w:rFonts w:ascii="Times New Roman" w:hAnsi="Times New Roman" w:cs="Times New Roman"/>
          <w:b/>
          <w:i/>
          <w:sz w:val="24"/>
          <w:szCs w:val="24"/>
        </w:rPr>
      </w:pPr>
      <w:r w:rsidRPr="008767AB">
        <w:rPr>
          <w:rFonts w:ascii="Times New Roman" w:hAnsi="Times New Roman" w:cs="Times New Roman"/>
          <w:b/>
          <w:i/>
          <w:sz w:val="24"/>
          <w:szCs w:val="24"/>
        </w:rPr>
        <w:t>Fonction : _____________________________________________________________</w:t>
      </w:r>
    </w:p>
    <w:p w14:paraId="739ED7E9" w14:textId="77777777" w:rsidR="00DD46E1" w:rsidRPr="008767AB" w:rsidRDefault="00DD46E1" w:rsidP="00DD46E1">
      <w:pPr>
        <w:rPr>
          <w:rFonts w:ascii="Times New Roman" w:hAnsi="Times New Roman" w:cs="Times New Roman"/>
          <w:i/>
          <w:sz w:val="24"/>
          <w:szCs w:val="24"/>
        </w:rPr>
      </w:pPr>
      <w:r w:rsidRPr="008767AB">
        <w:rPr>
          <w:rFonts w:ascii="Times New Roman" w:hAnsi="Times New Roman" w:cs="Times New Roman"/>
          <w:b/>
          <w:i/>
          <w:sz w:val="24"/>
          <w:szCs w:val="24"/>
        </w:rPr>
        <w:t>Noms et prénoms</w:t>
      </w:r>
      <w:r w:rsidRPr="008767AB">
        <w:rPr>
          <w:rFonts w:ascii="Times New Roman" w:hAnsi="Times New Roman" w:cs="Times New Roman"/>
          <w:i/>
          <w:sz w:val="24"/>
          <w:szCs w:val="24"/>
        </w:rPr>
        <w:t xml:space="preserve"> : </w:t>
      </w:r>
    </w:p>
    <w:p w14:paraId="2FCDF98F" w14:textId="77777777" w:rsidR="00DD46E1" w:rsidRPr="008767AB" w:rsidRDefault="00DD46E1" w:rsidP="00DD46E1">
      <w:pPr>
        <w:rPr>
          <w:rFonts w:ascii="Times New Roman" w:hAnsi="Times New Roman" w:cs="Times New Roman"/>
          <w:b/>
          <w:sz w:val="24"/>
          <w:szCs w:val="24"/>
          <w:lang w:val="fr-CA"/>
        </w:rPr>
      </w:pP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R</w:t>
      </w: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me</w:t>
      </w:r>
      <w:r w:rsidRPr="008767AB">
        <w:rPr>
          <w:rFonts w:ascii="Times New Roman" w:hAnsi="Times New Roman" w:cs="Times New Roman"/>
          <w:i/>
          <w:sz w:val="24"/>
          <w:szCs w:val="24"/>
        </w:rPr>
        <w:t xml:space="preserve"> </w:t>
      </w:r>
      <w:r w:rsidRPr="008767AB">
        <w:rPr>
          <w:rFonts w:ascii="Times New Roman" w:hAnsi="Times New Roman" w:cs="Times New Roman"/>
          <w:b/>
          <w:sz w:val="24"/>
          <w:szCs w:val="24"/>
        </w:rPr>
        <w:t xml:space="preserve">____________________________________________________________ </w:t>
      </w:r>
    </w:p>
    <w:p w14:paraId="0BEBBCCB" w14:textId="77777777" w:rsidR="00DD46E1" w:rsidRPr="008767AB" w:rsidRDefault="00DD46E1" w:rsidP="00DD46E1">
      <w:pPr>
        <w:rPr>
          <w:rFonts w:ascii="Times New Roman" w:hAnsi="Times New Roman" w:cs="Times New Roman"/>
          <w:b/>
          <w:sz w:val="24"/>
          <w:szCs w:val="24"/>
        </w:rPr>
      </w:pPr>
      <w:r w:rsidRPr="008767AB">
        <w:rPr>
          <w:rFonts w:ascii="Times New Roman" w:hAnsi="Times New Roman" w:cs="Times New Roman"/>
          <w:b/>
          <w:sz w:val="24"/>
          <w:szCs w:val="24"/>
        </w:rPr>
        <w:t xml:space="preserve">                       </w:t>
      </w:r>
    </w:p>
    <w:p w14:paraId="6DB6630D" w14:textId="77777777" w:rsidR="00DD46E1" w:rsidRPr="008767AB" w:rsidRDefault="00DD46E1" w:rsidP="00DD46E1">
      <w:pPr>
        <w:rPr>
          <w:rFonts w:ascii="Times New Roman" w:hAnsi="Times New Roman" w:cs="Times New Roman"/>
          <w:i/>
          <w:sz w:val="24"/>
          <w:szCs w:val="24"/>
        </w:rPr>
      </w:pPr>
      <w:r w:rsidRPr="008767AB">
        <w:rPr>
          <w:rFonts w:ascii="Times New Roman" w:hAnsi="Times New Roman" w:cs="Times New Roman"/>
          <w:b/>
          <w:sz w:val="24"/>
          <w:szCs w:val="24"/>
        </w:rPr>
        <w:t xml:space="preserve">     </w:t>
      </w:r>
      <w:r w:rsidRPr="008767AB">
        <w:rPr>
          <w:rFonts w:ascii="Times New Roman" w:hAnsi="Times New Roman" w:cs="Times New Roman"/>
          <w:b/>
          <w:i/>
          <w:sz w:val="24"/>
          <w:szCs w:val="24"/>
        </w:rPr>
        <w:t>Fait à ………………………………le ……/….….../2021</w:t>
      </w:r>
    </w:p>
    <w:p w14:paraId="0902E97B" w14:textId="77777777" w:rsidR="00DD46E1" w:rsidRPr="008767AB" w:rsidRDefault="00DD46E1" w:rsidP="00DD46E1">
      <w:pPr>
        <w:rPr>
          <w:rFonts w:ascii="Times New Roman" w:hAnsi="Times New Roman" w:cs="Times New Roman"/>
          <w:b/>
          <w:i/>
          <w:sz w:val="24"/>
          <w:szCs w:val="24"/>
        </w:rPr>
      </w:pPr>
      <w:r w:rsidRPr="008767AB">
        <w:rPr>
          <w:rFonts w:ascii="Times New Roman" w:hAnsi="Times New Roman" w:cs="Times New Roman"/>
          <w:i/>
          <w:sz w:val="24"/>
          <w:szCs w:val="24"/>
        </w:rPr>
        <w:t>Visa de conformité du représentant de la Direction préfectorale de la santé de</w:t>
      </w:r>
      <w:r w:rsidRPr="008767AB">
        <w:rPr>
          <w:rFonts w:ascii="Times New Roman" w:hAnsi="Times New Roman" w:cs="Times New Roman"/>
          <w:b/>
          <w:i/>
          <w:sz w:val="24"/>
          <w:szCs w:val="24"/>
        </w:rPr>
        <w:t>……………………….</w:t>
      </w:r>
    </w:p>
    <w:p w14:paraId="4FC3BB9F" w14:textId="77777777" w:rsidR="00DD46E1" w:rsidRPr="008767AB" w:rsidRDefault="00DD46E1" w:rsidP="00DD46E1">
      <w:pPr>
        <w:rPr>
          <w:rFonts w:ascii="Times New Roman" w:hAnsi="Times New Roman" w:cs="Times New Roman"/>
          <w:b/>
          <w:i/>
          <w:sz w:val="24"/>
          <w:szCs w:val="24"/>
        </w:rPr>
      </w:pPr>
      <w:r w:rsidRPr="008767AB">
        <w:rPr>
          <w:rFonts w:ascii="Times New Roman" w:hAnsi="Times New Roman" w:cs="Times New Roman"/>
          <w:b/>
          <w:i/>
          <w:sz w:val="24"/>
          <w:szCs w:val="24"/>
        </w:rPr>
        <w:t>Fonction : _____________________________________________________________</w:t>
      </w:r>
    </w:p>
    <w:p w14:paraId="2301957C" w14:textId="77777777" w:rsidR="00DD46E1" w:rsidRPr="008767AB" w:rsidRDefault="00DD46E1" w:rsidP="00DD46E1">
      <w:pPr>
        <w:rPr>
          <w:rFonts w:ascii="Times New Roman" w:hAnsi="Times New Roman" w:cs="Times New Roman"/>
          <w:i/>
          <w:sz w:val="24"/>
          <w:szCs w:val="24"/>
        </w:rPr>
      </w:pPr>
      <w:r w:rsidRPr="008767AB">
        <w:rPr>
          <w:rFonts w:ascii="Times New Roman" w:hAnsi="Times New Roman" w:cs="Times New Roman"/>
          <w:b/>
          <w:i/>
          <w:sz w:val="24"/>
          <w:szCs w:val="24"/>
        </w:rPr>
        <w:t>Noms et Prénoms</w:t>
      </w:r>
      <w:r w:rsidRPr="008767AB">
        <w:rPr>
          <w:rFonts w:ascii="Times New Roman" w:hAnsi="Times New Roman" w:cs="Times New Roman"/>
          <w:i/>
          <w:sz w:val="24"/>
          <w:szCs w:val="24"/>
        </w:rPr>
        <w:t xml:space="preserve"> : </w:t>
      </w:r>
    </w:p>
    <w:p w14:paraId="0ED07DE8" w14:textId="77777777" w:rsidR="00DD46E1" w:rsidRPr="008767AB" w:rsidRDefault="00DD46E1" w:rsidP="00DD46E1">
      <w:pPr>
        <w:rPr>
          <w:rFonts w:ascii="Times New Roman" w:hAnsi="Times New Roman" w:cs="Times New Roman"/>
          <w:b/>
          <w:sz w:val="24"/>
          <w:szCs w:val="24"/>
          <w:lang w:val="fr-CA"/>
        </w:rPr>
      </w:pP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R</w:t>
      </w: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me</w:t>
      </w:r>
      <w:r w:rsidRPr="008767AB">
        <w:rPr>
          <w:rFonts w:ascii="Times New Roman" w:hAnsi="Times New Roman" w:cs="Times New Roman"/>
          <w:i/>
          <w:sz w:val="24"/>
          <w:szCs w:val="24"/>
        </w:rPr>
        <w:t xml:space="preserve"> </w:t>
      </w:r>
      <w:r w:rsidRPr="008767AB">
        <w:rPr>
          <w:rFonts w:ascii="Times New Roman" w:hAnsi="Times New Roman" w:cs="Times New Roman"/>
          <w:b/>
          <w:sz w:val="24"/>
          <w:szCs w:val="24"/>
        </w:rPr>
        <w:t xml:space="preserve">____________________________________________________________ </w:t>
      </w:r>
    </w:p>
    <w:p w14:paraId="6F7AE82C" w14:textId="77777777" w:rsidR="00DD46E1" w:rsidRPr="008767AB" w:rsidRDefault="00DD46E1" w:rsidP="00DD46E1">
      <w:pPr>
        <w:rPr>
          <w:rFonts w:ascii="Times New Roman" w:hAnsi="Times New Roman" w:cs="Times New Roman"/>
          <w:b/>
          <w:sz w:val="24"/>
          <w:szCs w:val="24"/>
        </w:rPr>
      </w:pPr>
      <w:r w:rsidRPr="008767AB">
        <w:rPr>
          <w:rFonts w:ascii="Times New Roman" w:hAnsi="Times New Roman" w:cs="Times New Roman"/>
          <w:b/>
          <w:sz w:val="24"/>
          <w:szCs w:val="24"/>
        </w:rPr>
        <w:t xml:space="preserve">                             </w:t>
      </w:r>
    </w:p>
    <w:p w14:paraId="5929D758" w14:textId="77777777" w:rsidR="00DD46E1" w:rsidRPr="008767AB" w:rsidRDefault="00DD46E1" w:rsidP="00DD46E1">
      <w:pPr>
        <w:pStyle w:val="Paragraphedeliste"/>
        <w:autoSpaceDE w:val="0"/>
        <w:autoSpaceDN w:val="0"/>
        <w:adjustRightInd w:val="0"/>
        <w:ind w:left="714"/>
        <w:rPr>
          <w:rFonts w:ascii="Times New Roman" w:hAnsi="Times New Roman" w:cs="Times New Roman"/>
          <w:b/>
          <w:bCs/>
          <w:i/>
          <w:sz w:val="24"/>
          <w:szCs w:val="24"/>
          <w:lang w:val="fr-FR"/>
        </w:rPr>
      </w:pPr>
      <w:r w:rsidRPr="008767AB">
        <w:rPr>
          <w:rFonts w:ascii="Times New Roman" w:hAnsi="Times New Roman" w:cs="Times New Roman"/>
          <w:b/>
          <w:sz w:val="24"/>
          <w:szCs w:val="24"/>
          <w:lang w:val="fr-FR"/>
        </w:rPr>
        <w:t xml:space="preserve">     </w:t>
      </w:r>
      <w:r w:rsidRPr="008767AB">
        <w:rPr>
          <w:rFonts w:ascii="Times New Roman" w:hAnsi="Times New Roman" w:cs="Times New Roman"/>
          <w:b/>
          <w:i/>
          <w:sz w:val="24"/>
          <w:szCs w:val="24"/>
          <w:lang w:val="fr-FR"/>
        </w:rPr>
        <w:t>Fait à ………………………………le ……/….…../2021</w:t>
      </w:r>
    </w:p>
    <w:p w14:paraId="35373272" w14:textId="77777777" w:rsidR="00DD46E1" w:rsidRPr="008767AB" w:rsidRDefault="00DD46E1" w:rsidP="00DD46E1">
      <w:pPr>
        <w:rPr>
          <w:rFonts w:ascii="Times New Roman" w:hAnsi="Times New Roman" w:cs="Times New Roman"/>
          <w:sz w:val="24"/>
          <w:szCs w:val="24"/>
          <w:lang w:val="fr-CA"/>
        </w:rPr>
      </w:pPr>
    </w:p>
    <w:p w14:paraId="21971356" w14:textId="77777777" w:rsidR="00DD46E1" w:rsidRPr="008767AB" w:rsidRDefault="00DD46E1" w:rsidP="00DD46E1">
      <w:pPr>
        <w:rPr>
          <w:rFonts w:ascii="Times New Roman" w:hAnsi="Times New Roman" w:cs="Times New Roman"/>
          <w:b/>
          <w:sz w:val="24"/>
          <w:szCs w:val="24"/>
        </w:rPr>
      </w:pP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R</w:t>
      </w: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me</w:t>
      </w:r>
      <w:r w:rsidRPr="008767AB">
        <w:rPr>
          <w:rFonts w:ascii="Times New Roman" w:hAnsi="Times New Roman" w:cs="Times New Roman"/>
          <w:i/>
          <w:sz w:val="24"/>
          <w:szCs w:val="24"/>
        </w:rPr>
        <w:t xml:space="preserve"> </w:t>
      </w:r>
      <w:r w:rsidRPr="008767AB">
        <w:rPr>
          <w:rFonts w:ascii="Times New Roman" w:hAnsi="Times New Roman" w:cs="Times New Roman"/>
          <w:b/>
          <w:sz w:val="24"/>
          <w:szCs w:val="24"/>
        </w:rPr>
        <w:t xml:space="preserve">-------------------------------------------------------------------------------------------                            </w:t>
      </w:r>
    </w:p>
    <w:p w14:paraId="3BCD8E81" w14:textId="77777777" w:rsidR="00DD46E1" w:rsidRPr="008767AB" w:rsidRDefault="00DD46E1" w:rsidP="00DD46E1">
      <w:pPr>
        <w:pStyle w:val="Paragraphedeliste"/>
        <w:autoSpaceDE w:val="0"/>
        <w:autoSpaceDN w:val="0"/>
        <w:adjustRightInd w:val="0"/>
        <w:ind w:left="714"/>
        <w:rPr>
          <w:rFonts w:ascii="Times New Roman" w:hAnsi="Times New Roman" w:cs="Times New Roman"/>
          <w:b/>
          <w:sz w:val="24"/>
          <w:szCs w:val="24"/>
          <w:lang w:val="fr-FR"/>
        </w:rPr>
      </w:pPr>
      <w:r w:rsidRPr="008767AB">
        <w:rPr>
          <w:rFonts w:ascii="Times New Roman" w:hAnsi="Times New Roman" w:cs="Times New Roman"/>
          <w:b/>
          <w:sz w:val="24"/>
          <w:szCs w:val="24"/>
          <w:lang w:val="fr-FR"/>
        </w:rPr>
        <w:t xml:space="preserve">     </w:t>
      </w:r>
    </w:p>
    <w:p w14:paraId="57E0B08C" w14:textId="77777777" w:rsidR="00DD46E1" w:rsidRPr="008767AB" w:rsidRDefault="00DD46E1" w:rsidP="00DD46E1">
      <w:pPr>
        <w:pStyle w:val="Paragraphedeliste"/>
        <w:autoSpaceDE w:val="0"/>
        <w:autoSpaceDN w:val="0"/>
        <w:adjustRightInd w:val="0"/>
        <w:ind w:left="714"/>
        <w:rPr>
          <w:rFonts w:ascii="Times New Roman" w:hAnsi="Times New Roman" w:cs="Times New Roman"/>
          <w:b/>
          <w:i/>
          <w:sz w:val="24"/>
          <w:szCs w:val="24"/>
          <w:lang w:val="fr-FR"/>
        </w:rPr>
      </w:pPr>
      <w:r w:rsidRPr="008767AB">
        <w:rPr>
          <w:rFonts w:ascii="Times New Roman" w:hAnsi="Times New Roman" w:cs="Times New Roman"/>
          <w:b/>
          <w:i/>
          <w:sz w:val="24"/>
          <w:szCs w:val="24"/>
          <w:lang w:val="fr-FR"/>
        </w:rPr>
        <w:t>Fait à ………………………………le ……/……/2021</w:t>
      </w:r>
    </w:p>
    <w:p w14:paraId="61E1C1D9" w14:textId="77777777" w:rsidR="00DD46E1" w:rsidRPr="008767AB" w:rsidRDefault="00DD46E1" w:rsidP="00DD46E1">
      <w:pPr>
        <w:rPr>
          <w:rFonts w:ascii="Times New Roman" w:hAnsi="Times New Roman" w:cs="Times New Roman"/>
          <w:sz w:val="24"/>
          <w:szCs w:val="24"/>
        </w:rPr>
      </w:pPr>
    </w:p>
    <w:p w14:paraId="2CD69D9D" w14:textId="77777777" w:rsidR="00DD46E1" w:rsidRPr="008767AB" w:rsidRDefault="00DD46E1" w:rsidP="00DD46E1">
      <w:pPr>
        <w:rPr>
          <w:rFonts w:ascii="Times New Roman" w:hAnsi="Times New Roman" w:cs="Times New Roman"/>
          <w:sz w:val="24"/>
          <w:szCs w:val="24"/>
        </w:rPr>
      </w:pPr>
      <w:r w:rsidRPr="008767AB">
        <w:rPr>
          <w:rFonts w:ascii="Times New Roman" w:hAnsi="Times New Roman" w:cs="Times New Roman"/>
          <w:sz w:val="24"/>
          <w:szCs w:val="24"/>
        </w:rPr>
        <w:t>Visa de conformité de la Direction Préfectorale de l’Environnement et des Eaux-Forèts de………………………………………….</w:t>
      </w:r>
    </w:p>
    <w:p w14:paraId="40696C92" w14:textId="77777777" w:rsidR="00DD46E1" w:rsidRPr="008767AB" w:rsidRDefault="00DD46E1" w:rsidP="00DD46E1">
      <w:pPr>
        <w:rPr>
          <w:rFonts w:ascii="Times New Roman" w:hAnsi="Times New Roman" w:cs="Times New Roman"/>
          <w:b/>
          <w:i/>
          <w:sz w:val="24"/>
          <w:szCs w:val="24"/>
        </w:rPr>
      </w:pPr>
      <w:r w:rsidRPr="008767AB">
        <w:rPr>
          <w:rFonts w:ascii="Times New Roman" w:hAnsi="Times New Roman" w:cs="Times New Roman"/>
          <w:b/>
          <w:i/>
          <w:sz w:val="24"/>
          <w:szCs w:val="24"/>
        </w:rPr>
        <w:t xml:space="preserve"> Fonction : _____________________________________________________________</w:t>
      </w:r>
    </w:p>
    <w:p w14:paraId="27770365" w14:textId="77777777" w:rsidR="00DD46E1" w:rsidRPr="008767AB" w:rsidRDefault="00DD46E1" w:rsidP="00DD46E1">
      <w:pPr>
        <w:rPr>
          <w:rFonts w:ascii="Times New Roman" w:hAnsi="Times New Roman" w:cs="Times New Roman"/>
          <w:sz w:val="24"/>
          <w:szCs w:val="24"/>
        </w:rPr>
      </w:pPr>
    </w:p>
    <w:p w14:paraId="1BC9F1D1" w14:textId="77777777" w:rsidR="00DD46E1" w:rsidRPr="008767AB" w:rsidRDefault="00DD46E1" w:rsidP="00DD46E1">
      <w:pPr>
        <w:rPr>
          <w:rFonts w:ascii="Times New Roman" w:hAnsi="Times New Roman" w:cs="Times New Roman"/>
          <w:b/>
          <w:sz w:val="24"/>
          <w:szCs w:val="24"/>
        </w:rPr>
      </w:pP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R</w:t>
      </w: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me</w:t>
      </w:r>
      <w:r w:rsidRPr="008767AB">
        <w:rPr>
          <w:rFonts w:ascii="Times New Roman" w:hAnsi="Times New Roman" w:cs="Times New Roman"/>
          <w:i/>
          <w:sz w:val="24"/>
          <w:szCs w:val="24"/>
        </w:rPr>
        <w:t xml:space="preserve"> </w:t>
      </w:r>
      <w:r w:rsidRPr="008767AB">
        <w:rPr>
          <w:rFonts w:ascii="Times New Roman" w:hAnsi="Times New Roman" w:cs="Times New Roman"/>
          <w:b/>
          <w:sz w:val="24"/>
          <w:szCs w:val="24"/>
        </w:rPr>
        <w:t xml:space="preserve">_____________________________________________________________                            </w:t>
      </w:r>
    </w:p>
    <w:p w14:paraId="2D4E9447" w14:textId="77777777" w:rsidR="00DD46E1" w:rsidRPr="008767AB" w:rsidRDefault="00DD46E1" w:rsidP="00DD46E1">
      <w:pPr>
        <w:pStyle w:val="Paragraphedeliste"/>
        <w:autoSpaceDE w:val="0"/>
        <w:autoSpaceDN w:val="0"/>
        <w:adjustRightInd w:val="0"/>
        <w:ind w:left="714"/>
        <w:rPr>
          <w:rFonts w:ascii="Times New Roman" w:hAnsi="Times New Roman" w:cs="Times New Roman"/>
          <w:b/>
          <w:sz w:val="24"/>
          <w:szCs w:val="24"/>
          <w:lang w:val="fr-FR"/>
        </w:rPr>
      </w:pPr>
      <w:r w:rsidRPr="008767AB">
        <w:rPr>
          <w:rFonts w:ascii="Times New Roman" w:hAnsi="Times New Roman" w:cs="Times New Roman"/>
          <w:b/>
          <w:sz w:val="24"/>
          <w:szCs w:val="24"/>
          <w:lang w:val="fr-FR"/>
        </w:rPr>
        <w:t xml:space="preserve">     </w:t>
      </w:r>
    </w:p>
    <w:p w14:paraId="3A9B27DB" w14:textId="77777777" w:rsidR="00DD46E1" w:rsidRPr="008767AB" w:rsidRDefault="00DD46E1" w:rsidP="00DD46E1">
      <w:pPr>
        <w:pStyle w:val="Paragraphedeliste"/>
        <w:autoSpaceDE w:val="0"/>
        <w:autoSpaceDN w:val="0"/>
        <w:adjustRightInd w:val="0"/>
        <w:ind w:left="714"/>
        <w:rPr>
          <w:rFonts w:ascii="Times New Roman" w:hAnsi="Times New Roman" w:cs="Times New Roman"/>
          <w:b/>
          <w:i/>
          <w:sz w:val="24"/>
          <w:szCs w:val="24"/>
          <w:lang w:val="fr-FR"/>
        </w:rPr>
      </w:pPr>
      <w:r w:rsidRPr="008767AB">
        <w:rPr>
          <w:rFonts w:ascii="Times New Roman" w:hAnsi="Times New Roman" w:cs="Times New Roman"/>
          <w:b/>
          <w:i/>
          <w:sz w:val="24"/>
          <w:szCs w:val="24"/>
          <w:lang w:val="fr-FR"/>
        </w:rPr>
        <w:t>Fait à ………………………………le …./.../2021</w:t>
      </w:r>
    </w:p>
    <w:p w14:paraId="6D54E202" w14:textId="77777777" w:rsidR="00DD46E1" w:rsidRPr="008767AB" w:rsidRDefault="00DD46E1" w:rsidP="00DD46E1">
      <w:pPr>
        <w:rPr>
          <w:rFonts w:ascii="Times New Roman" w:hAnsi="Times New Roman" w:cs="Times New Roman"/>
          <w:sz w:val="24"/>
          <w:szCs w:val="24"/>
        </w:rPr>
      </w:pPr>
    </w:p>
    <w:p w14:paraId="6C6F64AE" w14:textId="77777777" w:rsidR="00DD46E1" w:rsidRPr="008767AB" w:rsidRDefault="00DD46E1" w:rsidP="00DD46E1">
      <w:pPr>
        <w:rPr>
          <w:rFonts w:ascii="Times New Roman" w:hAnsi="Times New Roman" w:cs="Times New Roman"/>
          <w:sz w:val="24"/>
          <w:szCs w:val="24"/>
        </w:rPr>
      </w:pPr>
    </w:p>
    <w:p w14:paraId="08764E17" w14:textId="77777777" w:rsidR="00DD46E1" w:rsidRPr="008767AB" w:rsidRDefault="00DD46E1" w:rsidP="00DD46E1">
      <w:pPr>
        <w:rPr>
          <w:rFonts w:ascii="Times New Roman" w:hAnsi="Times New Roman" w:cs="Times New Roman"/>
          <w:sz w:val="24"/>
          <w:szCs w:val="24"/>
        </w:rPr>
      </w:pPr>
      <w:r w:rsidRPr="008767AB">
        <w:rPr>
          <w:rFonts w:ascii="Times New Roman" w:hAnsi="Times New Roman" w:cs="Times New Roman"/>
          <w:sz w:val="24"/>
          <w:szCs w:val="24"/>
        </w:rPr>
        <w:t>Visa de conformité du service national d’i infrastructures et des équipements médicaux   du Ministère de la Santé</w:t>
      </w:r>
    </w:p>
    <w:p w14:paraId="3D9E8AF8" w14:textId="77777777" w:rsidR="00DD46E1" w:rsidRPr="008767AB" w:rsidRDefault="00DD46E1" w:rsidP="00DD46E1">
      <w:pPr>
        <w:rPr>
          <w:rFonts w:ascii="Times New Roman" w:hAnsi="Times New Roman" w:cs="Times New Roman"/>
          <w:b/>
          <w:i/>
          <w:sz w:val="24"/>
          <w:szCs w:val="24"/>
        </w:rPr>
      </w:pPr>
      <w:r w:rsidRPr="008767AB">
        <w:rPr>
          <w:rFonts w:ascii="Times New Roman" w:hAnsi="Times New Roman" w:cs="Times New Roman"/>
          <w:b/>
          <w:i/>
          <w:sz w:val="24"/>
          <w:szCs w:val="24"/>
        </w:rPr>
        <w:t xml:space="preserve"> Fonction : _____________________________________________________________</w:t>
      </w:r>
    </w:p>
    <w:p w14:paraId="064611EE" w14:textId="77777777" w:rsidR="00DD46E1" w:rsidRPr="008767AB" w:rsidRDefault="00DD46E1" w:rsidP="00DD46E1">
      <w:pPr>
        <w:rPr>
          <w:rFonts w:ascii="Times New Roman" w:hAnsi="Times New Roman" w:cs="Times New Roman"/>
          <w:b/>
          <w:sz w:val="24"/>
          <w:szCs w:val="24"/>
        </w:rPr>
      </w:pP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R</w:t>
      </w: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ime</w:t>
      </w:r>
      <w:r w:rsidRPr="008767AB">
        <w:rPr>
          <w:rFonts w:ascii="Times New Roman" w:hAnsi="Times New Roman" w:cs="Times New Roman"/>
          <w:i/>
          <w:sz w:val="24"/>
          <w:szCs w:val="24"/>
        </w:rPr>
        <w:t xml:space="preserve"> </w:t>
      </w:r>
      <w:r w:rsidRPr="008767AB">
        <w:rPr>
          <w:rFonts w:ascii="Times New Roman" w:hAnsi="Times New Roman" w:cs="Times New Roman"/>
          <w:b/>
          <w:sz w:val="24"/>
          <w:szCs w:val="24"/>
        </w:rPr>
        <w:t xml:space="preserve">_____________________________________________________________                            </w:t>
      </w:r>
    </w:p>
    <w:p w14:paraId="492A9607" w14:textId="77777777" w:rsidR="00DD46E1" w:rsidRPr="008767AB" w:rsidRDefault="00DD46E1" w:rsidP="00DD46E1">
      <w:pPr>
        <w:pStyle w:val="Paragraphedeliste"/>
        <w:autoSpaceDE w:val="0"/>
        <w:autoSpaceDN w:val="0"/>
        <w:adjustRightInd w:val="0"/>
        <w:ind w:left="714"/>
        <w:rPr>
          <w:rFonts w:ascii="Times New Roman" w:hAnsi="Times New Roman" w:cs="Times New Roman"/>
          <w:b/>
          <w:sz w:val="24"/>
          <w:szCs w:val="24"/>
          <w:lang w:val="fr-FR"/>
        </w:rPr>
      </w:pPr>
      <w:r w:rsidRPr="008767AB">
        <w:rPr>
          <w:rFonts w:ascii="Times New Roman" w:hAnsi="Times New Roman" w:cs="Times New Roman"/>
          <w:b/>
          <w:sz w:val="24"/>
          <w:szCs w:val="24"/>
          <w:lang w:val="fr-FR"/>
        </w:rPr>
        <w:t xml:space="preserve">     </w:t>
      </w:r>
    </w:p>
    <w:p w14:paraId="01CA57B9" w14:textId="77777777" w:rsidR="00DD46E1" w:rsidRPr="008767AB" w:rsidRDefault="00DD46E1" w:rsidP="00DD46E1">
      <w:pPr>
        <w:pStyle w:val="Paragraphedeliste"/>
        <w:autoSpaceDE w:val="0"/>
        <w:autoSpaceDN w:val="0"/>
        <w:adjustRightInd w:val="0"/>
        <w:ind w:left="714"/>
        <w:rPr>
          <w:rFonts w:ascii="Times New Roman" w:hAnsi="Times New Roman" w:cs="Times New Roman"/>
          <w:b/>
          <w:i/>
          <w:sz w:val="24"/>
          <w:szCs w:val="24"/>
          <w:lang w:val="fr-FR"/>
        </w:rPr>
      </w:pPr>
      <w:r w:rsidRPr="008767AB">
        <w:rPr>
          <w:rFonts w:ascii="Times New Roman" w:hAnsi="Times New Roman" w:cs="Times New Roman"/>
          <w:b/>
          <w:i/>
          <w:sz w:val="24"/>
          <w:szCs w:val="24"/>
          <w:lang w:val="fr-FR"/>
        </w:rPr>
        <w:t>Fait à ………………………………le …./.../2021</w:t>
      </w:r>
    </w:p>
    <w:p w14:paraId="4A940B21" w14:textId="77777777" w:rsidR="00DD46E1" w:rsidRPr="008767AB" w:rsidRDefault="00DD46E1" w:rsidP="00DD46E1">
      <w:pPr>
        <w:rPr>
          <w:rFonts w:ascii="Times New Roman" w:hAnsi="Times New Roman" w:cs="Times New Roman"/>
          <w:sz w:val="24"/>
          <w:szCs w:val="24"/>
        </w:rPr>
      </w:pPr>
      <w:r w:rsidRPr="008767AB">
        <w:rPr>
          <w:rFonts w:ascii="Times New Roman" w:hAnsi="Times New Roman" w:cs="Times New Roman"/>
          <w:sz w:val="24"/>
          <w:szCs w:val="24"/>
        </w:rPr>
        <w:t>Visa de conformité du Projet PRCSS KANKAN-KINDIA</w:t>
      </w:r>
    </w:p>
    <w:p w14:paraId="2C7BD04D" w14:textId="77777777" w:rsidR="00DD46E1" w:rsidRPr="008767AB" w:rsidRDefault="00DD46E1" w:rsidP="00DD46E1">
      <w:pPr>
        <w:rPr>
          <w:rFonts w:ascii="Times New Roman" w:hAnsi="Times New Roman" w:cs="Times New Roman"/>
          <w:b/>
          <w:i/>
          <w:sz w:val="24"/>
          <w:szCs w:val="24"/>
        </w:rPr>
      </w:pPr>
      <w:r w:rsidRPr="008767AB">
        <w:rPr>
          <w:rFonts w:ascii="Times New Roman" w:hAnsi="Times New Roman" w:cs="Times New Roman"/>
          <w:b/>
          <w:i/>
          <w:sz w:val="24"/>
          <w:szCs w:val="24"/>
        </w:rPr>
        <w:t xml:space="preserve"> Fonction : _____________________________________________________________</w:t>
      </w:r>
    </w:p>
    <w:p w14:paraId="24F2E640" w14:textId="77777777" w:rsidR="00DD46E1" w:rsidRPr="008767AB" w:rsidRDefault="00DD46E1" w:rsidP="00DD46E1">
      <w:pPr>
        <w:rPr>
          <w:rFonts w:ascii="Times New Roman" w:hAnsi="Times New Roman" w:cs="Times New Roman"/>
          <w:sz w:val="24"/>
          <w:szCs w:val="24"/>
        </w:rPr>
      </w:pPr>
    </w:p>
    <w:p w14:paraId="1577FBA5" w14:textId="77777777" w:rsidR="00DD46E1" w:rsidRPr="008767AB" w:rsidRDefault="00DD46E1" w:rsidP="00DD46E1">
      <w:pPr>
        <w:rPr>
          <w:rFonts w:ascii="Times New Roman" w:hAnsi="Times New Roman" w:cs="Times New Roman"/>
          <w:b/>
          <w:sz w:val="24"/>
          <w:szCs w:val="24"/>
        </w:rPr>
      </w:pP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R</w:t>
      </w: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ime</w:t>
      </w:r>
      <w:r w:rsidRPr="008767AB">
        <w:rPr>
          <w:rFonts w:ascii="Times New Roman" w:hAnsi="Times New Roman" w:cs="Times New Roman"/>
          <w:i/>
          <w:sz w:val="24"/>
          <w:szCs w:val="24"/>
        </w:rPr>
        <w:t xml:space="preserve"> </w:t>
      </w:r>
      <w:r w:rsidRPr="008767AB">
        <w:rPr>
          <w:rFonts w:ascii="Times New Roman" w:hAnsi="Times New Roman" w:cs="Times New Roman"/>
          <w:b/>
          <w:sz w:val="24"/>
          <w:szCs w:val="24"/>
        </w:rPr>
        <w:t xml:space="preserve">_____________________________________________________________                            </w:t>
      </w:r>
    </w:p>
    <w:p w14:paraId="36FDACFA" w14:textId="77777777" w:rsidR="00DD46E1" w:rsidRPr="008767AB" w:rsidRDefault="00DD46E1" w:rsidP="00DD46E1">
      <w:pPr>
        <w:pStyle w:val="Paragraphedeliste"/>
        <w:autoSpaceDE w:val="0"/>
        <w:autoSpaceDN w:val="0"/>
        <w:adjustRightInd w:val="0"/>
        <w:ind w:left="714"/>
        <w:rPr>
          <w:rFonts w:ascii="Times New Roman" w:hAnsi="Times New Roman" w:cs="Times New Roman"/>
          <w:b/>
          <w:sz w:val="24"/>
          <w:szCs w:val="24"/>
          <w:lang w:val="fr-FR"/>
        </w:rPr>
      </w:pPr>
      <w:r w:rsidRPr="008767AB">
        <w:rPr>
          <w:rFonts w:ascii="Times New Roman" w:hAnsi="Times New Roman" w:cs="Times New Roman"/>
          <w:b/>
          <w:sz w:val="24"/>
          <w:szCs w:val="24"/>
          <w:lang w:val="fr-FR"/>
        </w:rPr>
        <w:t xml:space="preserve">     </w:t>
      </w:r>
    </w:p>
    <w:p w14:paraId="3CE1C9F6" w14:textId="77777777" w:rsidR="00DD46E1" w:rsidRPr="008767AB" w:rsidRDefault="00DD46E1" w:rsidP="00DD46E1">
      <w:pPr>
        <w:pStyle w:val="Paragraphedeliste"/>
        <w:autoSpaceDE w:val="0"/>
        <w:autoSpaceDN w:val="0"/>
        <w:adjustRightInd w:val="0"/>
        <w:ind w:left="714"/>
        <w:rPr>
          <w:rFonts w:ascii="Times New Roman" w:hAnsi="Times New Roman" w:cs="Times New Roman"/>
          <w:b/>
          <w:i/>
          <w:sz w:val="24"/>
          <w:szCs w:val="24"/>
          <w:lang w:val="fr-FR"/>
        </w:rPr>
      </w:pPr>
      <w:r w:rsidRPr="008767AB">
        <w:rPr>
          <w:rFonts w:ascii="Times New Roman" w:hAnsi="Times New Roman" w:cs="Times New Roman"/>
          <w:b/>
          <w:i/>
          <w:sz w:val="24"/>
          <w:szCs w:val="24"/>
          <w:lang w:val="fr-FR"/>
        </w:rPr>
        <w:t>Fait à ………………………………le …./.../2021</w:t>
      </w:r>
    </w:p>
    <w:p w14:paraId="3D0DC5B9" w14:textId="77777777" w:rsidR="00DD46E1" w:rsidRPr="008767AB" w:rsidRDefault="00DD46E1" w:rsidP="00DD46E1">
      <w:pPr>
        <w:rPr>
          <w:rFonts w:ascii="Times New Roman" w:hAnsi="Times New Roman" w:cs="Times New Roman"/>
          <w:sz w:val="24"/>
          <w:szCs w:val="24"/>
        </w:rPr>
      </w:pPr>
      <w:r w:rsidRPr="008767AB">
        <w:rPr>
          <w:rFonts w:ascii="Times New Roman" w:hAnsi="Times New Roman" w:cs="Times New Roman"/>
          <w:sz w:val="24"/>
          <w:szCs w:val="24"/>
        </w:rPr>
        <w:t>Visa de conformité de la Direction Générale du BGEE-Ministère de l’Environnement</w:t>
      </w:r>
    </w:p>
    <w:p w14:paraId="54671E80" w14:textId="77777777" w:rsidR="00DD46E1" w:rsidRPr="008767AB" w:rsidRDefault="00DD46E1" w:rsidP="00DD46E1">
      <w:pPr>
        <w:rPr>
          <w:rFonts w:ascii="Times New Roman" w:hAnsi="Times New Roman" w:cs="Times New Roman"/>
          <w:b/>
          <w:i/>
          <w:sz w:val="24"/>
          <w:szCs w:val="24"/>
        </w:rPr>
      </w:pPr>
      <w:r w:rsidRPr="008767AB">
        <w:rPr>
          <w:rFonts w:ascii="Times New Roman" w:hAnsi="Times New Roman" w:cs="Times New Roman"/>
          <w:b/>
          <w:i/>
          <w:sz w:val="24"/>
          <w:szCs w:val="24"/>
        </w:rPr>
        <w:t xml:space="preserve"> Fonction : _____________________________________________________________</w:t>
      </w:r>
    </w:p>
    <w:p w14:paraId="1309FB9B" w14:textId="77777777" w:rsidR="00DD46E1" w:rsidRPr="008767AB" w:rsidRDefault="00DD46E1" w:rsidP="00DD46E1">
      <w:pPr>
        <w:rPr>
          <w:rFonts w:ascii="Times New Roman" w:hAnsi="Times New Roman" w:cs="Times New Roman"/>
          <w:sz w:val="24"/>
          <w:szCs w:val="24"/>
        </w:rPr>
      </w:pPr>
    </w:p>
    <w:p w14:paraId="01061A64" w14:textId="77777777" w:rsidR="00DD46E1" w:rsidRPr="008767AB" w:rsidRDefault="00DD46E1" w:rsidP="00DD46E1">
      <w:pPr>
        <w:rPr>
          <w:rFonts w:ascii="Times New Roman" w:hAnsi="Times New Roman" w:cs="Times New Roman"/>
          <w:b/>
          <w:sz w:val="24"/>
          <w:szCs w:val="24"/>
        </w:rPr>
      </w:pP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R</w:t>
      </w:r>
      <w:r w:rsidRPr="008767AB">
        <w:rPr>
          <w:rFonts w:ascii="Times New Roman" w:hAnsi="Times New Roman" w:cs="Times New Roman"/>
          <w:sz w:val="24"/>
          <w:szCs w:val="24"/>
        </w:rPr>
        <w:t>/M</w:t>
      </w:r>
      <w:r w:rsidRPr="008767AB">
        <w:rPr>
          <w:rFonts w:ascii="Times New Roman" w:hAnsi="Times New Roman" w:cs="Times New Roman"/>
          <w:sz w:val="24"/>
          <w:szCs w:val="24"/>
          <w:vertAlign w:val="superscript"/>
        </w:rPr>
        <w:t>ime</w:t>
      </w:r>
      <w:r w:rsidRPr="008767AB">
        <w:rPr>
          <w:rFonts w:ascii="Times New Roman" w:hAnsi="Times New Roman" w:cs="Times New Roman"/>
          <w:i/>
          <w:sz w:val="24"/>
          <w:szCs w:val="24"/>
        </w:rPr>
        <w:t xml:space="preserve"> </w:t>
      </w:r>
      <w:r w:rsidRPr="008767AB">
        <w:rPr>
          <w:rFonts w:ascii="Times New Roman" w:hAnsi="Times New Roman" w:cs="Times New Roman"/>
          <w:b/>
          <w:sz w:val="24"/>
          <w:szCs w:val="24"/>
        </w:rPr>
        <w:t xml:space="preserve">_____________________________________________________________                            </w:t>
      </w:r>
    </w:p>
    <w:p w14:paraId="622F20D4" w14:textId="77777777" w:rsidR="00DD46E1" w:rsidRPr="008767AB" w:rsidRDefault="00DD46E1" w:rsidP="00DD46E1">
      <w:pPr>
        <w:pStyle w:val="Paragraphedeliste"/>
        <w:autoSpaceDE w:val="0"/>
        <w:autoSpaceDN w:val="0"/>
        <w:adjustRightInd w:val="0"/>
        <w:ind w:left="714"/>
        <w:rPr>
          <w:rFonts w:ascii="Times New Roman" w:hAnsi="Times New Roman" w:cs="Times New Roman"/>
          <w:b/>
          <w:sz w:val="24"/>
          <w:szCs w:val="24"/>
          <w:lang w:val="fr-FR"/>
        </w:rPr>
      </w:pPr>
      <w:r w:rsidRPr="008767AB">
        <w:rPr>
          <w:rFonts w:ascii="Times New Roman" w:hAnsi="Times New Roman" w:cs="Times New Roman"/>
          <w:b/>
          <w:sz w:val="24"/>
          <w:szCs w:val="24"/>
          <w:lang w:val="fr-FR"/>
        </w:rPr>
        <w:t xml:space="preserve">     </w:t>
      </w:r>
    </w:p>
    <w:p w14:paraId="450B4F31" w14:textId="77777777" w:rsidR="00DD46E1" w:rsidRPr="008767AB" w:rsidRDefault="00DD46E1" w:rsidP="00DD46E1">
      <w:pPr>
        <w:pStyle w:val="Paragraphedeliste"/>
        <w:autoSpaceDE w:val="0"/>
        <w:autoSpaceDN w:val="0"/>
        <w:adjustRightInd w:val="0"/>
        <w:ind w:left="714"/>
        <w:rPr>
          <w:rFonts w:ascii="Times New Roman" w:hAnsi="Times New Roman" w:cs="Times New Roman"/>
          <w:b/>
          <w:i/>
          <w:sz w:val="24"/>
          <w:szCs w:val="24"/>
          <w:lang w:val="fr-FR"/>
        </w:rPr>
      </w:pPr>
      <w:r w:rsidRPr="008767AB">
        <w:rPr>
          <w:rFonts w:ascii="Times New Roman" w:hAnsi="Times New Roman" w:cs="Times New Roman"/>
          <w:b/>
          <w:i/>
          <w:sz w:val="24"/>
          <w:szCs w:val="24"/>
          <w:lang w:val="fr-FR"/>
        </w:rPr>
        <w:t>Fait à ………………………………le  ./.../2021</w:t>
      </w:r>
    </w:p>
    <w:p w14:paraId="49FE2A87" w14:textId="77777777" w:rsidR="00DD46E1" w:rsidRDefault="00DD46E1" w:rsidP="005243C2">
      <w:pPr>
        <w:rPr>
          <w:lang w:eastAsia="en-SG"/>
        </w:rPr>
      </w:pPr>
    </w:p>
    <w:p w14:paraId="0A6268BA" w14:textId="77777777" w:rsidR="00696D49" w:rsidRDefault="00696D49" w:rsidP="005243C2">
      <w:pPr>
        <w:rPr>
          <w:lang w:eastAsia="en-SG"/>
        </w:rPr>
      </w:pPr>
    </w:p>
    <w:p w14:paraId="3A8008CD" w14:textId="77777777" w:rsidR="00E0405A" w:rsidRPr="00682878" w:rsidRDefault="00E0405A" w:rsidP="00696D49">
      <w:pPr>
        <w:tabs>
          <w:tab w:val="left" w:pos="2248"/>
        </w:tabs>
        <w:ind w:left="1134"/>
        <w:jc w:val="both"/>
        <w:rPr>
          <w:rFonts w:ascii="Times New Roman" w:hAnsi="Times New Roman" w:cs="Times New Roman"/>
          <w:sz w:val="24"/>
          <w:szCs w:val="24"/>
          <w:lang w:eastAsia="en-US"/>
        </w:rPr>
      </w:pPr>
      <w:bookmarkStart w:id="585" w:name="page3"/>
      <w:bookmarkStart w:id="586" w:name="page5"/>
      <w:bookmarkStart w:id="587" w:name="page6"/>
      <w:bookmarkStart w:id="588" w:name="page9"/>
      <w:bookmarkStart w:id="589" w:name="page10"/>
      <w:bookmarkStart w:id="590" w:name="page16"/>
      <w:bookmarkStart w:id="591" w:name="page17"/>
      <w:bookmarkStart w:id="592" w:name="page41"/>
      <w:bookmarkStart w:id="593" w:name="page42"/>
      <w:bookmarkStart w:id="594" w:name="page43"/>
      <w:bookmarkStart w:id="595" w:name="page58"/>
      <w:bookmarkStart w:id="596" w:name="page59"/>
      <w:bookmarkStart w:id="597" w:name="page60"/>
      <w:bookmarkEnd w:id="585"/>
      <w:bookmarkEnd w:id="586"/>
      <w:bookmarkEnd w:id="587"/>
      <w:bookmarkEnd w:id="588"/>
      <w:bookmarkEnd w:id="589"/>
      <w:bookmarkEnd w:id="590"/>
      <w:bookmarkEnd w:id="591"/>
      <w:bookmarkEnd w:id="592"/>
      <w:bookmarkEnd w:id="593"/>
      <w:bookmarkEnd w:id="594"/>
      <w:bookmarkEnd w:id="595"/>
      <w:bookmarkEnd w:id="596"/>
      <w:bookmarkEnd w:id="597"/>
    </w:p>
    <w:sectPr w:rsidR="00E0405A" w:rsidRPr="00682878" w:rsidSect="0042455A">
      <w:headerReference w:type="default" r:id="rId72"/>
      <w:pgSz w:w="11900" w:h="16838"/>
      <w:pgMar w:top="1440" w:right="1420" w:bottom="148" w:left="1406" w:header="0" w:footer="0" w:gutter="0"/>
      <w:cols w:space="0" w:equalWidth="0">
        <w:col w:w="9080"/>
      </w:cols>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27DF5" w14:textId="77777777" w:rsidR="008B32FA" w:rsidRDefault="008B32FA" w:rsidP="00720CB9">
      <w:r>
        <w:separator/>
      </w:r>
    </w:p>
  </w:endnote>
  <w:endnote w:type="continuationSeparator" w:id="0">
    <w:p w14:paraId="3B2C2185" w14:textId="77777777" w:rsidR="008B32FA" w:rsidRDefault="008B32FA" w:rsidP="00720CB9">
      <w:r>
        <w:continuationSeparator/>
      </w:r>
    </w:p>
  </w:endnote>
  <w:endnote w:type="continuationNotice" w:id="1">
    <w:p w14:paraId="7C91A27E" w14:textId="77777777" w:rsidR="008B32FA" w:rsidRDefault="008B32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 Gothic">
    <w:altName w:val="Times New Roman"/>
    <w:panose1 w:val="00000000000000000000"/>
    <w:charset w:val="00"/>
    <w:family w:val="roman"/>
    <w:notTrueType/>
    <w:pitch w:val="default"/>
  </w:font>
  <w:font w:name="MS ??">
    <w:altName w:val="MS Gothic"/>
    <w:panose1 w:val="00000000000000000000"/>
    <w:charset w:val="80"/>
    <w:family w:val="auto"/>
    <w:notTrueType/>
    <w:pitch w:val="variable"/>
    <w:sig w:usb0="00000000"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3182774"/>
      <w:docPartObj>
        <w:docPartGallery w:val="Page Numbers (Bottom of Page)"/>
        <w:docPartUnique/>
      </w:docPartObj>
    </w:sdtPr>
    <w:sdtEndPr/>
    <w:sdtContent>
      <w:p w14:paraId="68C6C8E4" w14:textId="60F6A1E1" w:rsidR="00F83F15" w:rsidRDefault="00F83F15">
        <w:pPr>
          <w:pStyle w:val="Pieddepage"/>
          <w:jc w:val="center"/>
        </w:pPr>
        <w:r>
          <w:rPr>
            <w:noProof/>
          </w:rPr>
          <mc:AlternateContent>
            <mc:Choice Requires="wps">
              <w:drawing>
                <wp:anchor distT="0" distB="0" distL="114300" distR="114300" simplePos="0" relativeHeight="251659264" behindDoc="0" locked="0" layoutInCell="0" allowOverlap="1" wp14:anchorId="1F8799F7" wp14:editId="67110C85">
                  <wp:simplePos x="0" y="0"/>
                  <wp:positionH relativeFrom="page">
                    <wp:align>right</wp:align>
                  </wp:positionH>
                  <wp:positionV relativeFrom="page">
                    <wp:align>bottom</wp:align>
                  </wp:positionV>
                  <wp:extent cx="7772400" cy="463550"/>
                  <wp:effectExtent l="0" t="0" r="0" b="12700"/>
                  <wp:wrapNone/>
                  <wp:docPr id="4" name="MSIPCMbdd54e33acfe83d17cfa759a" descr="{&quot;HashCode&quot;:-639739096,&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298C73" w14:textId="59304C45" w:rsidR="00F83F15" w:rsidRPr="008D11D1" w:rsidRDefault="008D11D1" w:rsidP="008D11D1">
                              <w:pPr>
                                <w:jc w:val="right"/>
                                <w:rPr>
                                  <w:rFonts w:cs="Calibri"/>
                                  <w:color w:val="000000"/>
                                  <w:sz w:val="24"/>
                                </w:rPr>
                              </w:pPr>
                              <w:r w:rsidRPr="008D11D1">
                                <w:rPr>
                                  <w:rFonts w:cs="Calibri"/>
                                  <w:color w:val="000000"/>
                                  <w:sz w:val="24"/>
                                </w:rPr>
                                <w:t>Confidential</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1F8799F7" id="_x0000_t202" coordsize="21600,21600" o:spt="202" path="m,l,21600r21600,l21600,xe">
                  <v:stroke joinstyle="miter"/>
                  <v:path gradientshapeok="t" o:connecttype="rect"/>
                </v:shapetype>
                <v:shape id="MSIPCMbdd54e33acfe83d17cfa759a" o:spid="_x0000_s1033" type="#_x0000_t202" alt="{&quot;HashCode&quot;:-639739096,&quot;Height&quot;:9999999.0,&quot;Width&quot;:9999999.0,&quot;Placement&quot;:&quot;Footer&quot;,&quot;Index&quot;:&quot;Primary&quot;,&quot;Section&quot;:1,&quot;Top&quot;:0.0,&quot;Left&quot;:0.0}" style="position:absolute;left:0;text-align:left;margin-left:560.8pt;margin-top:0;width:612pt;height:36.5pt;z-index:251659264;visibility:visible;mso-wrap-style:square;mso-wrap-distance-left:9pt;mso-wrap-distance-top:0;mso-wrap-distance-right:9pt;mso-wrap-distance-bottom:0;mso-position-horizontal:righ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" o:allowincell="f" filled="f" stroked="f" strokeweight=".5pt">
                  <v:textbox inset=",0,20pt,0">
                    <w:txbxContent>
                      <w:p w14:paraId="6B298C73" w14:textId="59304C45" w:rsidR="00F83F15" w:rsidRPr="008D11D1" w:rsidRDefault="008D11D1" w:rsidP="008D11D1">
                        <w:pPr>
                          <w:jc w:val="right"/>
                          <w:rPr>
                            <w:rFonts w:cs="Calibri"/>
                            <w:color w:val="000000"/>
                            <w:sz w:val="24"/>
                          </w:rPr>
                        </w:pPr>
                        <w:r w:rsidRPr="008D11D1">
                          <w:rPr>
                            <w:rFonts w:cs="Calibri"/>
                            <w:color w:val="000000"/>
                            <w:sz w:val="24"/>
                          </w:rPr>
                          <w:t>Confidential</w:t>
                        </w:r>
                      </w:p>
                    </w:txbxContent>
                  </v:textbox>
                  <w10:wrap anchorx="page" anchory="page"/>
                </v:shape>
              </w:pict>
            </mc:Fallback>
          </mc:AlternateContent>
        </w:r>
        <w:sdt>
          <w:sdtPr>
            <w:id w:val="-214509149"/>
            <w:docPartObj>
              <w:docPartGallery w:val="Page Numbers (Bottom of Page)"/>
              <w:docPartUnique/>
            </w:docPartObj>
          </w:sdtPr>
          <w:sdtEndPr/>
          <w:sdtContent>
            <w:r>
              <w:fldChar w:fldCharType="begin"/>
            </w:r>
            <w:r>
              <w:instrText>PAGE   \* MERGEFORMAT</w:instrText>
            </w:r>
            <w:r>
              <w:fldChar w:fldCharType="separate"/>
            </w:r>
            <w:r>
              <w:rPr>
                <w:noProof/>
              </w:rPr>
              <w:t>141</w:t>
            </w:r>
            <w:r>
              <w:rPr>
                <w:noProof/>
              </w:rPr>
              <w:fldChar w:fldCharType="end"/>
            </w:r>
          </w:sdtContent>
        </w:sdt>
      </w:p>
    </w:sdtContent>
  </w:sdt>
  <w:p w14:paraId="2D15B429" w14:textId="77777777" w:rsidR="00F83F15" w:rsidRPr="00F35BA5" w:rsidRDefault="00F83F15">
    <w:pPr>
      <w:pStyle w:val="Pieddepage"/>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508D0" w14:textId="77777777" w:rsidR="00F83F15" w:rsidRDefault="00F83F15">
    <w:pPr>
      <w:pStyle w:val="Pieddepage"/>
    </w:pPr>
    <w:r>
      <w:rPr>
        <w:noProof/>
      </w:rPr>
      <mc:AlternateContent>
        <mc:Choice Requires="wps">
          <w:drawing>
            <wp:anchor distT="0" distB="0" distL="114300" distR="114300" simplePos="0" relativeHeight="251661312" behindDoc="0" locked="0" layoutInCell="0" allowOverlap="1" wp14:anchorId="5225EC94" wp14:editId="7200B5B0">
              <wp:simplePos x="0" y="0"/>
              <wp:positionH relativeFrom="page">
                <wp:align>right</wp:align>
              </wp:positionH>
              <wp:positionV relativeFrom="page">
                <wp:align>bottom</wp:align>
              </wp:positionV>
              <wp:extent cx="7772400" cy="463550"/>
              <wp:effectExtent l="0" t="0" r="0" b="12700"/>
              <wp:wrapNone/>
              <wp:docPr id="6" name="MSIPCM7c8f4073b60b0b65095be4fd" descr="{&quot;HashCode&quot;:-639739096,&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E1C746" w14:textId="00BF477B" w:rsidR="00F83F15" w:rsidRPr="008D11D1" w:rsidRDefault="008D11D1" w:rsidP="008D11D1">
                          <w:pPr>
                            <w:jc w:val="right"/>
                            <w:rPr>
                              <w:rFonts w:cs="Calibri"/>
                              <w:color w:val="000000"/>
                              <w:sz w:val="24"/>
                            </w:rPr>
                          </w:pPr>
                          <w:r w:rsidRPr="008D11D1">
                            <w:rPr>
                              <w:rFonts w:cs="Calibri"/>
                              <w:color w:val="000000"/>
                              <w:sz w:val="24"/>
                            </w:rPr>
                            <w:t>Confidential</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5225EC94" id="_x0000_t202" coordsize="21600,21600" o:spt="202" path="m,l,21600r21600,l21600,xe">
              <v:stroke joinstyle="miter"/>
              <v:path gradientshapeok="t" o:connecttype="rect"/>
            </v:shapetype>
            <v:shape id="MSIPCM7c8f4073b60b0b65095be4fd" o:spid="_x0000_s1034" type="#_x0000_t202" alt="{&quot;HashCode&quot;:-639739096,&quot;Height&quot;:9999999.0,&quot;Width&quot;:9999999.0,&quot;Placement&quot;:&quot;Footer&quot;,&quot;Index&quot;:&quot;FirstPage&quot;,&quot;Section&quot;:1,&quot;Top&quot;:0.0,&quot;Left&quot;:0.0}" style="position:absolute;margin-left:560.8pt;margin-top:0;width:612pt;height:36.5pt;z-index:251661312;visibility:visible;mso-wrap-style:square;mso-wrap-distance-left:9pt;mso-wrap-distance-top:0;mso-wrap-distance-right:9pt;mso-wrap-distance-bottom:0;mso-position-horizontal:righ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" o:allowincell="f" filled="f" stroked="f" strokeweight=".5pt">
              <v:textbox inset=",0,20pt,0">
                <w:txbxContent>
                  <w:p w14:paraId="6DE1C746" w14:textId="00BF477B" w:rsidR="00F83F15" w:rsidRPr="008D11D1" w:rsidRDefault="008D11D1" w:rsidP="008D11D1">
                    <w:pPr>
                      <w:jc w:val="right"/>
                      <w:rPr>
                        <w:rFonts w:cs="Calibri"/>
                        <w:color w:val="000000"/>
                        <w:sz w:val="24"/>
                      </w:rPr>
                    </w:pPr>
                    <w:r w:rsidRPr="008D11D1">
                      <w:rPr>
                        <w:rFonts w:cs="Calibri"/>
                        <w:color w:val="000000"/>
                        <w:sz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3533F" w14:textId="77777777" w:rsidR="008B32FA" w:rsidRDefault="008B32FA" w:rsidP="00720CB9">
      <w:r>
        <w:separator/>
      </w:r>
    </w:p>
  </w:footnote>
  <w:footnote w:type="continuationSeparator" w:id="0">
    <w:p w14:paraId="4E8CCEE9" w14:textId="77777777" w:rsidR="008B32FA" w:rsidRDefault="008B32FA" w:rsidP="00720CB9">
      <w:r>
        <w:continuationSeparator/>
      </w:r>
    </w:p>
  </w:footnote>
  <w:footnote w:type="continuationNotice" w:id="1">
    <w:p w14:paraId="63526E72" w14:textId="77777777" w:rsidR="008B32FA" w:rsidRDefault="008B32FA"/>
  </w:footnote>
  <w:footnote w:id="2">
    <w:p w14:paraId="378CD0BC" w14:textId="77777777" w:rsidR="00FF7952" w:rsidRPr="006B482D" w:rsidRDefault="00FF7952" w:rsidP="00FF7952">
      <w:pPr>
        <w:pStyle w:val="Notedebasdepage"/>
        <w:rPr>
          <w:rFonts w:asciiTheme="minorHAnsi" w:hAnsiTheme="minorHAnsi" w:cstheme="minorHAnsi"/>
          <w:szCs w:val="18"/>
          <w:lang w:val="fr-CA"/>
        </w:rPr>
      </w:pPr>
      <w:r w:rsidRPr="003E18EA">
        <w:rPr>
          <w:rStyle w:val="Appelnotedebasdep"/>
          <w:rFonts w:asciiTheme="minorHAnsi" w:hAnsiTheme="minorHAnsi" w:cstheme="minorHAnsi"/>
          <w:szCs w:val="18"/>
        </w:rPr>
        <w:footnoteRef/>
      </w:r>
      <w:r w:rsidRPr="003E18EA">
        <w:rPr>
          <w:rFonts w:asciiTheme="minorHAnsi" w:hAnsiTheme="minorHAnsi" w:cstheme="minorHAnsi"/>
          <w:szCs w:val="18"/>
          <w:lang w:val="fr-CA"/>
        </w:rPr>
        <w:t xml:space="preserve"> République de Guinée. Ministère de la Santé </w:t>
      </w:r>
      <w:r>
        <w:rPr>
          <w:rFonts w:asciiTheme="minorHAnsi" w:hAnsiTheme="minorHAnsi" w:cstheme="minorHAnsi"/>
          <w:szCs w:val="18"/>
          <w:lang w:val="fr-CA"/>
        </w:rPr>
        <w:t xml:space="preserve">(2021) - " </w:t>
      </w:r>
      <w:r w:rsidRPr="003E18EA">
        <w:rPr>
          <w:rFonts w:asciiTheme="minorHAnsi" w:hAnsiTheme="minorHAnsi" w:cstheme="minorHAnsi"/>
          <w:szCs w:val="18"/>
          <w:lang w:val="fr-CA"/>
        </w:rPr>
        <w:t xml:space="preserve">Plan </w:t>
      </w:r>
      <w:r>
        <w:rPr>
          <w:rFonts w:asciiTheme="minorHAnsi" w:hAnsiTheme="minorHAnsi" w:cstheme="minorHAnsi"/>
          <w:szCs w:val="18"/>
          <w:lang w:val="fr-CA"/>
        </w:rPr>
        <w:t xml:space="preserve">Global de la </w:t>
      </w:r>
      <w:r w:rsidRPr="003E18EA">
        <w:rPr>
          <w:rFonts w:asciiTheme="minorHAnsi" w:hAnsiTheme="minorHAnsi" w:cstheme="minorHAnsi"/>
          <w:szCs w:val="18"/>
          <w:lang w:val="fr-CA"/>
        </w:rPr>
        <w:t xml:space="preserve">Vaccination Contre la COVID-19 en Guinée </w:t>
      </w:r>
      <w:r>
        <w:rPr>
          <w:rFonts w:asciiTheme="minorHAnsi" w:hAnsiTheme="minorHAnsi" w:cstheme="minorHAnsi"/>
          <w:szCs w:val="18"/>
          <w:lang w:val="fr-CA"/>
        </w:rPr>
        <w:t>"</w:t>
      </w:r>
      <w:r w:rsidRPr="003E18EA">
        <w:rPr>
          <w:rFonts w:asciiTheme="minorHAnsi" w:hAnsiTheme="minorHAnsi" w:cstheme="minorHAnsi"/>
          <w:szCs w:val="18"/>
          <w:lang w:val="fr-CA"/>
        </w:rPr>
        <w:t xml:space="preserve">. </w:t>
      </w:r>
      <w:r w:rsidRPr="006B482D">
        <w:rPr>
          <w:rFonts w:asciiTheme="minorHAnsi" w:hAnsiTheme="minorHAnsi" w:cstheme="minorHAnsi"/>
          <w:szCs w:val="18"/>
          <w:lang w:val="fr-CA"/>
        </w:rPr>
        <w:t xml:space="preserve">Mars. </w:t>
      </w:r>
    </w:p>
  </w:footnote>
  <w:footnote w:id="3">
    <w:p w14:paraId="3C158CCB" w14:textId="77777777" w:rsidR="00F83F15" w:rsidRPr="00720CB9" w:rsidRDefault="00F83F15" w:rsidP="00720CB9">
      <w:pPr>
        <w:pStyle w:val="PrformatHTML"/>
        <w:shd w:val="clear" w:color="auto" w:fill="F8F9FA"/>
        <w:rPr>
          <w:rFonts w:ascii="Calibri" w:hAnsi="Calibri" w:cs="Calibri"/>
          <w:color w:val="222222"/>
          <w:sz w:val="18"/>
          <w:szCs w:val="18"/>
        </w:rPr>
      </w:pPr>
      <w:r>
        <w:rPr>
          <w:rStyle w:val="Appelnotedebasdep"/>
          <w:rFonts w:cs="Courier New"/>
        </w:rPr>
        <w:footnoteRef/>
      </w:r>
      <w:r w:rsidRPr="00720CB9">
        <w:rPr>
          <w:rFonts w:ascii="Calibri" w:hAnsi="Calibri" w:cs="Calibri"/>
          <w:color w:val="222222"/>
          <w:sz w:val="18"/>
          <w:szCs w:val="18"/>
          <w:lang w:val="fr-FR"/>
        </w:rPr>
        <w:t>La Banque n'appuiera pas l'application de ces mesures lorsqu'elles impliquent des actions de la police ou de l'armée, ou qu’elles nécessitent le recours à la force.</w:t>
      </w:r>
    </w:p>
    <w:p w14:paraId="21C71B98" w14:textId="77777777" w:rsidR="00F83F15" w:rsidRDefault="00F83F15" w:rsidP="00720CB9">
      <w:pPr>
        <w:pStyle w:val="PrformatHTML"/>
        <w:shd w:val="clear" w:color="auto" w:fill="F8F9FA"/>
      </w:pPr>
    </w:p>
  </w:footnote>
  <w:footnote w:id="4">
    <w:p w14:paraId="6E7A615F" w14:textId="77777777" w:rsidR="00F83F15" w:rsidRPr="00F35BA5" w:rsidRDefault="00F83F15">
      <w:pPr>
        <w:pStyle w:val="Notedebasdepage"/>
        <w:rPr>
          <w:lang w:val="fr-FR"/>
        </w:rPr>
      </w:pPr>
      <w:r>
        <w:rPr>
          <w:rStyle w:val="Appelnotedebasdep"/>
        </w:rPr>
        <w:footnoteRef/>
      </w:r>
    </w:p>
  </w:footnote>
  <w:footnote w:id="5">
    <w:p w14:paraId="67F65A78" w14:textId="77777777" w:rsidR="00F83F15" w:rsidRPr="001C2D25" w:rsidRDefault="00F83F15" w:rsidP="00FE6511">
      <w:pPr>
        <w:rPr>
          <w:rFonts w:cs="Calibri"/>
          <w:sz w:val="18"/>
          <w:szCs w:val="18"/>
        </w:rPr>
      </w:pPr>
      <w:r>
        <w:rPr>
          <w:rStyle w:val="Appelnotedebasdep"/>
        </w:rPr>
        <w:footnoteRef/>
      </w:r>
      <w:r w:rsidRPr="001C2D25">
        <w:rPr>
          <w:rFonts w:cs="Calibri"/>
          <w:sz w:val="18"/>
          <w:szCs w:val="18"/>
        </w:rPr>
        <w:t xml:space="preserve">Pour plus de détails sur le cadre environnemental et social (CES) de la Banque mondiale, voir ESF:  www.worldbank.org/en/projects-operations/environmental-and-social Framework/brief/environmental-and-social-standards . </w:t>
      </w:r>
    </w:p>
    <w:p w14:paraId="70F9893A" w14:textId="77777777" w:rsidR="00F83F15" w:rsidRPr="001C2D25" w:rsidRDefault="008B32FA" w:rsidP="00FE6511">
      <w:pPr>
        <w:pStyle w:val="Notedebasdepage"/>
        <w:rPr>
          <w:rFonts w:cs="Times New Roman"/>
          <w:szCs w:val="18"/>
          <w:lang w:val="fr-FR" w:eastAsia="en-US"/>
        </w:rPr>
      </w:pPr>
      <w:hyperlink r:id="rId1" w:history="1">
        <w:r w:rsidR="00F83F15" w:rsidRPr="00F37165">
          <w:rPr>
            <w:rStyle w:val="Lienhypertexte"/>
            <w:rFonts w:cs="Calibri"/>
            <w:szCs w:val="18"/>
            <w:lang w:val="fr-FR"/>
          </w:rPr>
          <w:t>http://projects-beta.vsemirnyjbank.org/ru/projects-operations/environmental-and-socialframework/brief/environmental-and-social-standards</w:t>
        </w:r>
      </w:hyperlink>
      <w:r w:rsidR="00F83F15" w:rsidRPr="00F37165">
        <w:rPr>
          <w:rFonts w:cs="Calibri"/>
          <w:szCs w:val="18"/>
          <w:lang w:val="fr-FR"/>
        </w:rPr>
        <w:t xml:space="preserve"> . Pour la </w:t>
      </w:r>
      <w:r w:rsidR="00F83F15" w:rsidRPr="00F37165">
        <w:rPr>
          <w:lang w:val="fr-FR"/>
        </w:rPr>
        <w:t>Note d’Orientation a L’intention des Emprunteurs sur</w:t>
      </w:r>
      <w:r w:rsidR="00F83F15" w:rsidRPr="00F37165">
        <w:rPr>
          <w:rFonts w:cs="Calibri"/>
          <w:szCs w:val="18"/>
          <w:lang w:val="fr-FR"/>
        </w:rPr>
        <w:t>ESS2, Emploi et Conditions de Travail : http://documents1.worldbank.org/curated/en/149761530216793411/ESF-Guidance-Note-2-Labor-and-Working-Conditions-English.pdf</w:t>
      </w:r>
    </w:p>
    <w:p w14:paraId="30127BE5" w14:textId="77777777" w:rsidR="00F83F15" w:rsidRPr="001C2D25" w:rsidRDefault="00F83F15" w:rsidP="00FE6511">
      <w:pPr>
        <w:autoSpaceDE w:val="0"/>
        <w:autoSpaceDN w:val="0"/>
        <w:adjustRightInd w:val="0"/>
        <w:spacing w:after="200" w:line="276" w:lineRule="auto"/>
        <w:jc w:val="both"/>
        <w:rPr>
          <w:rFonts w:cs="Calibri"/>
          <w:color w:val="000000"/>
        </w:rPr>
      </w:pPr>
    </w:p>
    <w:p w14:paraId="5027C38D" w14:textId="77777777" w:rsidR="00F83F15" w:rsidRPr="00F37165" w:rsidRDefault="00F83F15" w:rsidP="00FE6511">
      <w:pPr>
        <w:pStyle w:val="Notedebasdepage"/>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B8A4" w14:textId="36FC9531" w:rsidR="00F83F15" w:rsidRDefault="00F83F15" w:rsidP="0085781C">
    <w:pPr>
      <w:pStyle w:val="En-tte"/>
      <w:jc w:val="center"/>
      <w:rPr>
        <w:rFonts w:ascii="Times New Roman" w:eastAsia="Arial" w:hAnsi="Times New Roman" w:cs="Times New Roman"/>
        <w:color w:val="FFFFFF"/>
        <w:szCs w:val="24"/>
      </w:rPr>
    </w:pPr>
    <w:r w:rsidRPr="00F35BA5">
      <w:rPr>
        <w:rFonts w:ascii="Times New Roman" w:eastAsia="Calibri" w:hAnsi="Times New Roman" w:cs="Times New Roman"/>
        <w:noProof/>
        <w:sz w:val="16"/>
        <w:szCs w:val="24"/>
      </w:rPr>
      <w:drawing>
        <wp:anchor distT="0" distB="0" distL="114300" distR="114300" simplePos="0" relativeHeight="251657216" behindDoc="1" locked="0" layoutInCell="1" allowOverlap="1" wp14:anchorId="10AE0BB7" wp14:editId="00043297">
          <wp:simplePos x="0" y="0"/>
          <wp:positionH relativeFrom="page">
            <wp:posOffset>600075</wp:posOffset>
          </wp:positionH>
          <wp:positionV relativeFrom="topMargin">
            <wp:posOffset>76200</wp:posOffset>
          </wp:positionV>
          <wp:extent cx="6905625" cy="366395"/>
          <wp:effectExtent l="0" t="0" r="9525" b="0"/>
          <wp:wrapNone/>
          <wp:docPr id="1" name="Imag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20031" cy="367159"/>
                  </a:xfrm>
                  <a:prstGeom prst="rect">
                    <a:avLst/>
                  </a:prstGeom>
                  <a:noFill/>
                </pic:spPr>
              </pic:pic>
            </a:graphicData>
          </a:graphic>
        </wp:anchor>
      </w:drawing>
    </w:r>
  </w:p>
  <w:p w14:paraId="623D682F" w14:textId="5B52E9A2" w:rsidR="00F83F15" w:rsidRPr="00F35BA5" w:rsidRDefault="00F83F15" w:rsidP="0085781C">
    <w:pPr>
      <w:pStyle w:val="En-tte"/>
      <w:jc w:val="center"/>
      <w:rPr>
        <w:sz w:val="16"/>
      </w:rPr>
    </w:pPr>
    <w:r w:rsidRPr="00F35BA5">
      <w:rPr>
        <w:rFonts w:ascii="Times New Roman" w:eastAsia="Arial" w:hAnsi="Times New Roman" w:cs="Times New Roman"/>
        <w:color w:val="FFFFFF"/>
        <w:szCs w:val="24"/>
      </w:rPr>
      <w:t xml:space="preserve">CGES de la COVID-19, GUINÉE </w:t>
    </w:r>
    <w:r>
      <w:rPr>
        <w:rFonts w:ascii="Times New Roman" w:eastAsia="Arial" w:hAnsi="Times New Roman" w:cs="Times New Roman"/>
        <w:color w:val="FFFFFF"/>
        <w:szCs w:val="24"/>
      </w:rPr>
      <w:t>MAI</w:t>
    </w:r>
    <w:r w:rsidRPr="00F35BA5">
      <w:rPr>
        <w:rFonts w:ascii="Times New Roman" w:eastAsia="Arial" w:hAnsi="Times New Roman" w:cs="Times New Roman"/>
        <w:color w:val="FFFFFF"/>
        <w:szCs w:val="24"/>
      </w:rPr>
      <w:t>, 202</w:t>
    </w:r>
    <w:r>
      <w:rPr>
        <w:rFonts w:ascii="Times New Roman" w:eastAsia="Arial" w:hAnsi="Times New Roman" w:cs="Times New Roman"/>
        <w:color w:val="FFFFFF"/>
        <w:szCs w:val="24"/>
      </w:rPr>
      <w:t>1</w:t>
    </w:r>
  </w:p>
  <w:p w14:paraId="68D2AF9C" w14:textId="77777777" w:rsidR="00F83F15" w:rsidRPr="00F35BA5" w:rsidRDefault="00F83F15" w:rsidP="00F35BA5">
    <w:pPr>
      <w:pStyle w:val="En-tte"/>
      <w:tabs>
        <w:tab w:val="left" w:pos="5280"/>
      </w:tabs>
      <w:rPr>
        <w:sz w:val="16"/>
      </w:rPr>
    </w:pPr>
    <w:r>
      <w:rPr>
        <w:sz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E464" w14:textId="77777777" w:rsidR="00F83F15" w:rsidRPr="00D3155F" w:rsidRDefault="00F83F15" w:rsidP="00D3155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7BD3EE7A"/>
    <w:lvl w:ilvl="0" w:tplc="FFFFFFFF">
      <w:start w:val="9"/>
      <w:numFmt w:val="upperLetter"/>
      <w:pStyle w:val="BodyTextIndent31"/>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11447B72"/>
    <w:lvl w:ilvl="0" w:tplc="FFFFFFFF">
      <w:start w:val="1"/>
      <w:numFmt w:val="bullet"/>
      <w:lvlText w:val="-"/>
      <w:lvlJc w:val="left"/>
    </w:lvl>
    <w:lvl w:ilvl="1" w:tplc="FFFFFFFF">
      <w:start w:val="1"/>
      <w:numFmt w:val="bullet"/>
      <w:pStyle w:val="MainParanoChapter"/>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E"/>
    <w:multiLevelType w:val="hybridMultilevel"/>
    <w:tmpl w:val="60B6DF70"/>
    <w:lvl w:ilvl="0" w:tplc="FFFFFFFF">
      <w:start w:val="1"/>
      <w:numFmt w:val="lowerRoman"/>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F"/>
    <w:multiLevelType w:val="hybridMultilevel"/>
    <w:tmpl w:val="06A5EE64"/>
    <w:lvl w:ilvl="0" w:tplc="FFFFFFFF">
      <w:start w:val="2"/>
      <w:numFmt w:val="lowerRoman"/>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B"/>
    <w:multiLevelType w:val="hybridMultilevel"/>
    <w:tmpl w:val="1D9F6E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37"/>
    <w:multiLevelType w:val="hybridMultilevel"/>
    <w:tmpl w:val="73A1821A"/>
    <w:lvl w:ilvl="0" w:tplc="FFFFFFFF">
      <w:start w:val="1"/>
      <w:numFmt w:val="decimal"/>
      <w:lvlText w:val="%1."/>
      <w:lvlJc w:val="left"/>
      <w:rPr>
        <w:rFonts w:cs="Times New Roman"/>
      </w:rPr>
    </w:lvl>
    <w:lvl w:ilvl="1" w:tplc="FFFFFFFF">
      <w:start w:val="1"/>
      <w:numFmt w:val="lowerLetter"/>
      <w:lvlText w:val="%2."/>
      <w:lvlJc w:val="left"/>
      <w:rPr>
        <w:rFonts w:cs="Times New Roman"/>
      </w:rPr>
    </w:lvl>
    <w:lvl w:ilvl="2" w:tplc="FFFFFFFF">
      <w:start w:val="1"/>
      <w:numFmt w:val="bullet"/>
      <w:lvlText w:val="à"/>
      <w:lvlJc w:val="left"/>
    </w:lvl>
    <w:lvl w:ilvl="3" w:tplc="FFFFFFFF">
      <w:start w:val="1"/>
      <w:numFmt w:val="lowerRoman"/>
      <w:lvlText w:val="%4."/>
      <w:lvlJc w:val="left"/>
      <w:rPr>
        <w:rFonts w:cs="Times New Roman"/>
      </w:rPr>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39"/>
    <w:multiLevelType w:val="hybridMultilevel"/>
    <w:tmpl w:val="555C55B4"/>
    <w:lvl w:ilvl="0" w:tplc="FFFFFFFF">
      <w:start w:val="3"/>
      <w:numFmt w:val="decimal"/>
      <w:lvlText w:val="%1."/>
      <w:lvlJc w:val="left"/>
      <w:rPr>
        <w:rFonts w:cs="Times New Roman"/>
      </w:rPr>
    </w:lvl>
    <w:lvl w:ilvl="1" w:tplc="FFFFFFFF">
      <w:start w:val="1"/>
      <w:numFmt w:val="lowerLetter"/>
      <w:lvlText w:val="%2."/>
      <w:lvlJc w:val="left"/>
      <w:rPr>
        <w:rFonts w:cs="Times New Roman"/>
      </w:rPr>
    </w:lvl>
    <w:lvl w:ilvl="2" w:tplc="FFFFFFFF">
      <w:start w:val="1"/>
      <w:numFmt w:val="lowerRoman"/>
      <w:lvlText w:val="%3."/>
      <w:lvlJc w:val="left"/>
      <w:rPr>
        <w:rFonts w:cs="Times New Roman"/>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3F"/>
    <w:multiLevelType w:val="hybridMultilevel"/>
    <w:tmpl w:val="2C50467C"/>
    <w:lvl w:ilvl="0" w:tplc="040C000D">
      <w:start w:val="1"/>
      <w:numFmt w:val="bullet"/>
      <w:lvlText w:val=""/>
      <w:lvlJc w:val="left"/>
      <w:pPr>
        <w:ind w:left="0" w:firstLine="0"/>
      </w:pPr>
      <w:rPr>
        <w:rFonts w:ascii="Wingdings" w:hAnsi="Wingdings"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15:restartNumberingAfterBreak="0">
    <w:nsid w:val="00000040"/>
    <w:multiLevelType w:val="hybridMultilevel"/>
    <w:tmpl w:val="5EF43D80"/>
    <w:lvl w:ilvl="0" w:tplc="0409000D">
      <w:start w:val="1"/>
      <w:numFmt w:val="bullet"/>
      <w:lvlText w:val=""/>
      <w:lvlJc w:val="left"/>
      <w:pPr>
        <w:ind w:left="0" w:firstLine="0"/>
      </w:pPr>
      <w:rPr>
        <w:rFonts w:ascii="Wingdings" w:hAnsi="Wingdings"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15:restartNumberingAfterBreak="0">
    <w:nsid w:val="00000050"/>
    <w:multiLevelType w:val="hybridMultilevel"/>
    <w:tmpl w:val="0E7FFA2A"/>
    <w:lvl w:ilvl="0" w:tplc="FFFFFFFF">
      <w:start w:val="1"/>
      <w:numFmt w:val="bullet"/>
      <w:lvlText w:val="à"/>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18F6F2D"/>
    <w:multiLevelType w:val="multilevel"/>
    <w:tmpl w:val="BE541958"/>
    <w:lvl w:ilvl="0">
      <w:start w:val="1"/>
      <w:numFmt w:val="upperLetter"/>
      <w:pStyle w:val="PDSHeading1"/>
      <w:lvlText w:val="%1."/>
      <w:lvlJc w:val="left"/>
      <w:pPr>
        <w:tabs>
          <w:tab w:val="num" w:pos="360"/>
        </w:tabs>
        <w:ind w:left="360" w:hanging="360"/>
      </w:pPr>
      <w:rPr>
        <w:rFonts w:cs="Times New Roman"/>
      </w:rPr>
    </w:lvl>
    <w:lvl w:ilvl="1">
      <w:start w:val="1"/>
      <w:numFmt w:val="decimal"/>
      <w:pStyle w:val="PDSHeading2"/>
      <w:lvlText w:val="%2."/>
      <w:lvlJc w:val="left"/>
      <w:pPr>
        <w:tabs>
          <w:tab w:val="num" w:pos="360"/>
        </w:tabs>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01985357"/>
    <w:multiLevelType w:val="hybridMultilevel"/>
    <w:tmpl w:val="E5520C7E"/>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2202FAD"/>
    <w:multiLevelType w:val="hybridMultilevel"/>
    <w:tmpl w:val="96001420"/>
    <w:lvl w:ilvl="0" w:tplc="8E7248CE">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694C1A6C">
      <w:numFmt w:val="bullet"/>
      <w:lvlText w:val="-"/>
      <w:lvlJc w:val="left"/>
      <w:pPr>
        <w:ind w:left="2160" w:hanging="360"/>
      </w:pPr>
      <w:rPr>
        <w:rFonts w:ascii="Calisto MT" w:eastAsia="Times New Roman" w:hAnsi="Calisto MT" w:cs="Tahoma"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6FC22B2"/>
    <w:multiLevelType w:val="hybridMultilevel"/>
    <w:tmpl w:val="60B205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77254D3"/>
    <w:multiLevelType w:val="hybridMultilevel"/>
    <w:tmpl w:val="CD92F7EC"/>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085F5799"/>
    <w:multiLevelType w:val="hybridMultilevel"/>
    <w:tmpl w:val="8E9426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8A256A7"/>
    <w:multiLevelType w:val="hybridMultilevel"/>
    <w:tmpl w:val="2BD0329E"/>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09792299"/>
    <w:multiLevelType w:val="hybridMultilevel"/>
    <w:tmpl w:val="E006DE9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09AE7ABF"/>
    <w:multiLevelType w:val="singleLevel"/>
    <w:tmpl w:val="992A7FCA"/>
    <w:lvl w:ilvl="0">
      <w:numFmt w:val="bullet"/>
      <w:pStyle w:val="Retraitpuces1"/>
      <w:lvlText w:val="-"/>
      <w:lvlJc w:val="left"/>
      <w:pPr>
        <w:tabs>
          <w:tab w:val="num" w:pos="435"/>
        </w:tabs>
        <w:ind w:left="435" w:hanging="435"/>
      </w:pPr>
      <w:rPr>
        <w:color w:val="auto"/>
      </w:rPr>
    </w:lvl>
  </w:abstractNum>
  <w:abstractNum w:abstractNumId="19" w15:restartNumberingAfterBreak="0">
    <w:nsid w:val="0B212580"/>
    <w:multiLevelType w:val="hybridMultilevel"/>
    <w:tmpl w:val="460C97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0BBD0F31"/>
    <w:multiLevelType w:val="hybridMultilevel"/>
    <w:tmpl w:val="EA38148E"/>
    <w:lvl w:ilvl="0" w:tplc="EE086938">
      <w:start w:val="1"/>
      <w:numFmt w:val="bullet"/>
      <w:lvlText w:val="•"/>
      <w:lvlJc w:val="left"/>
      <w:pPr>
        <w:ind w:left="1444"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2164" w:hanging="360"/>
      </w:pPr>
      <w:rPr>
        <w:rFonts w:ascii="Courier New" w:hAnsi="Courier New" w:hint="default"/>
      </w:rPr>
    </w:lvl>
    <w:lvl w:ilvl="2" w:tplc="48090005" w:tentative="1">
      <w:start w:val="1"/>
      <w:numFmt w:val="bullet"/>
      <w:lvlText w:val=""/>
      <w:lvlJc w:val="left"/>
      <w:pPr>
        <w:ind w:left="2884" w:hanging="360"/>
      </w:pPr>
      <w:rPr>
        <w:rFonts w:ascii="Wingdings" w:hAnsi="Wingdings" w:hint="default"/>
      </w:rPr>
    </w:lvl>
    <w:lvl w:ilvl="3" w:tplc="48090001" w:tentative="1">
      <w:start w:val="1"/>
      <w:numFmt w:val="bullet"/>
      <w:lvlText w:val=""/>
      <w:lvlJc w:val="left"/>
      <w:pPr>
        <w:ind w:left="3604" w:hanging="360"/>
      </w:pPr>
      <w:rPr>
        <w:rFonts w:ascii="Symbol" w:hAnsi="Symbol" w:hint="default"/>
      </w:rPr>
    </w:lvl>
    <w:lvl w:ilvl="4" w:tplc="48090003" w:tentative="1">
      <w:start w:val="1"/>
      <w:numFmt w:val="bullet"/>
      <w:lvlText w:val="o"/>
      <w:lvlJc w:val="left"/>
      <w:pPr>
        <w:ind w:left="4324" w:hanging="360"/>
      </w:pPr>
      <w:rPr>
        <w:rFonts w:ascii="Courier New" w:hAnsi="Courier New" w:hint="default"/>
      </w:rPr>
    </w:lvl>
    <w:lvl w:ilvl="5" w:tplc="48090005" w:tentative="1">
      <w:start w:val="1"/>
      <w:numFmt w:val="bullet"/>
      <w:lvlText w:val=""/>
      <w:lvlJc w:val="left"/>
      <w:pPr>
        <w:ind w:left="5044" w:hanging="360"/>
      </w:pPr>
      <w:rPr>
        <w:rFonts w:ascii="Wingdings" w:hAnsi="Wingdings" w:hint="default"/>
      </w:rPr>
    </w:lvl>
    <w:lvl w:ilvl="6" w:tplc="48090001" w:tentative="1">
      <w:start w:val="1"/>
      <w:numFmt w:val="bullet"/>
      <w:lvlText w:val=""/>
      <w:lvlJc w:val="left"/>
      <w:pPr>
        <w:ind w:left="5764" w:hanging="360"/>
      </w:pPr>
      <w:rPr>
        <w:rFonts w:ascii="Symbol" w:hAnsi="Symbol" w:hint="default"/>
      </w:rPr>
    </w:lvl>
    <w:lvl w:ilvl="7" w:tplc="48090003" w:tentative="1">
      <w:start w:val="1"/>
      <w:numFmt w:val="bullet"/>
      <w:lvlText w:val="o"/>
      <w:lvlJc w:val="left"/>
      <w:pPr>
        <w:ind w:left="6484" w:hanging="360"/>
      </w:pPr>
      <w:rPr>
        <w:rFonts w:ascii="Courier New" w:hAnsi="Courier New" w:hint="default"/>
      </w:rPr>
    </w:lvl>
    <w:lvl w:ilvl="8" w:tplc="48090005" w:tentative="1">
      <w:start w:val="1"/>
      <w:numFmt w:val="bullet"/>
      <w:lvlText w:val=""/>
      <w:lvlJc w:val="left"/>
      <w:pPr>
        <w:ind w:left="7204" w:hanging="360"/>
      </w:pPr>
      <w:rPr>
        <w:rFonts w:ascii="Wingdings" w:hAnsi="Wingdings" w:hint="default"/>
      </w:rPr>
    </w:lvl>
  </w:abstractNum>
  <w:abstractNum w:abstractNumId="21" w15:restartNumberingAfterBreak="0">
    <w:nsid w:val="0C486938"/>
    <w:multiLevelType w:val="hybridMultilevel"/>
    <w:tmpl w:val="B8D8E716"/>
    <w:lvl w:ilvl="0" w:tplc="9978204A">
      <w:start w:val="1"/>
      <w:numFmt w:val="bullet"/>
      <w:pStyle w:val="Retrait1"/>
      <w:lvlText w:val=""/>
      <w:lvlJc w:val="left"/>
      <w:pPr>
        <w:tabs>
          <w:tab w:val="num" w:pos="1211"/>
        </w:tabs>
        <w:ind w:left="1211" w:hanging="360"/>
      </w:pPr>
      <w:rPr>
        <w:rFonts w:ascii="Symbol" w:hAnsi="Symbol" w:hint="default"/>
        <w:color w:val="000000"/>
      </w:rPr>
    </w:lvl>
    <w:lvl w:ilvl="1" w:tplc="E556B3DE">
      <w:start w:val="1"/>
      <w:numFmt w:val="bullet"/>
      <w:lvlText w:val=""/>
      <w:lvlJc w:val="left"/>
      <w:pPr>
        <w:tabs>
          <w:tab w:val="num" w:pos="2291"/>
        </w:tabs>
        <w:ind w:left="2291" w:hanging="360"/>
      </w:pPr>
      <w:rPr>
        <w:rFonts w:ascii="Wingdings" w:hAnsi="Wingdings" w:hint="default"/>
        <w:color w:val="000080"/>
      </w:rPr>
    </w:lvl>
    <w:lvl w:ilvl="2" w:tplc="040C0005">
      <w:start w:val="1"/>
      <w:numFmt w:val="bullet"/>
      <w:lvlText w:val=""/>
      <w:lvlJc w:val="left"/>
      <w:pPr>
        <w:tabs>
          <w:tab w:val="num" w:pos="3011"/>
        </w:tabs>
        <w:ind w:left="3011" w:hanging="360"/>
      </w:pPr>
      <w:rPr>
        <w:rFonts w:ascii="Wingdings" w:hAnsi="Wingdings" w:hint="default"/>
      </w:rPr>
    </w:lvl>
    <w:lvl w:ilvl="3" w:tplc="040C0001">
      <w:start w:val="1"/>
      <w:numFmt w:val="bullet"/>
      <w:lvlText w:val=""/>
      <w:lvlJc w:val="left"/>
      <w:pPr>
        <w:tabs>
          <w:tab w:val="num" w:pos="3731"/>
        </w:tabs>
        <w:ind w:left="3731" w:hanging="360"/>
      </w:pPr>
      <w:rPr>
        <w:rFonts w:ascii="Symbol" w:hAnsi="Symbol" w:hint="default"/>
      </w:rPr>
    </w:lvl>
    <w:lvl w:ilvl="4" w:tplc="040C0003">
      <w:start w:val="1"/>
      <w:numFmt w:val="bullet"/>
      <w:lvlText w:val="o"/>
      <w:lvlJc w:val="left"/>
      <w:pPr>
        <w:tabs>
          <w:tab w:val="num" w:pos="4451"/>
        </w:tabs>
        <w:ind w:left="4451" w:hanging="360"/>
      </w:pPr>
      <w:rPr>
        <w:rFonts w:ascii="Courier New" w:hAnsi="Courier New" w:hint="default"/>
      </w:rPr>
    </w:lvl>
    <w:lvl w:ilvl="5" w:tplc="040C0005">
      <w:start w:val="1"/>
      <w:numFmt w:val="bullet"/>
      <w:lvlText w:val=""/>
      <w:lvlJc w:val="left"/>
      <w:pPr>
        <w:tabs>
          <w:tab w:val="num" w:pos="5171"/>
        </w:tabs>
        <w:ind w:left="5171" w:hanging="360"/>
      </w:pPr>
      <w:rPr>
        <w:rFonts w:ascii="Wingdings" w:hAnsi="Wingdings" w:hint="default"/>
      </w:rPr>
    </w:lvl>
    <w:lvl w:ilvl="6" w:tplc="040C0001">
      <w:start w:val="1"/>
      <w:numFmt w:val="bullet"/>
      <w:lvlText w:val=""/>
      <w:lvlJc w:val="left"/>
      <w:pPr>
        <w:tabs>
          <w:tab w:val="num" w:pos="5891"/>
        </w:tabs>
        <w:ind w:left="5891" w:hanging="360"/>
      </w:pPr>
      <w:rPr>
        <w:rFonts w:ascii="Symbol" w:hAnsi="Symbol" w:hint="default"/>
      </w:rPr>
    </w:lvl>
    <w:lvl w:ilvl="7" w:tplc="040C0003">
      <w:start w:val="1"/>
      <w:numFmt w:val="bullet"/>
      <w:lvlText w:val="o"/>
      <w:lvlJc w:val="left"/>
      <w:pPr>
        <w:tabs>
          <w:tab w:val="num" w:pos="6611"/>
        </w:tabs>
        <w:ind w:left="6611" w:hanging="360"/>
      </w:pPr>
      <w:rPr>
        <w:rFonts w:ascii="Courier New" w:hAnsi="Courier New" w:hint="default"/>
      </w:rPr>
    </w:lvl>
    <w:lvl w:ilvl="8" w:tplc="040C0005">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0C91388D"/>
    <w:multiLevelType w:val="hybridMultilevel"/>
    <w:tmpl w:val="C4349A48"/>
    <w:lvl w:ilvl="0" w:tplc="0DE21534">
      <w:start w:val="12"/>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0EF74352"/>
    <w:multiLevelType w:val="hybridMultilevel"/>
    <w:tmpl w:val="A34ABBC4"/>
    <w:lvl w:ilvl="0" w:tplc="5B7E7E02">
      <w:numFmt w:val="bullet"/>
      <w:lvlText w:val="-"/>
      <w:lvlJc w:val="left"/>
      <w:pPr>
        <w:tabs>
          <w:tab w:val="num" w:pos="360"/>
        </w:tabs>
        <w:ind w:left="36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031575F"/>
    <w:multiLevelType w:val="hybridMultilevel"/>
    <w:tmpl w:val="C584F2E4"/>
    <w:lvl w:ilvl="0" w:tplc="DE7AAE78">
      <w:start w:val="1"/>
      <w:numFmt w:val="bullet"/>
      <w:lvlText w:val=""/>
      <w:lvlJc w:val="left"/>
      <w:pPr>
        <w:ind w:left="786" w:hanging="360"/>
      </w:pPr>
      <w:rPr>
        <w:rFonts w:ascii="Wingdings" w:hAnsi="Wingdings" w:hint="default"/>
        <w:color w:val="auto"/>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5" w15:restartNumberingAfterBreak="0">
    <w:nsid w:val="10B763C7"/>
    <w:multiLevelType w:val="hybridMultilevel"/>
    <w:tmpl w:val="CE0A0CE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1A33DEE"/>
    <w:multiLevelType w:val="hybridMultilevel"/>
    <w:tmpl w:val="23444F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125E6117"/>
    <w:multiLevelType w:val="hybridMultilevel"/>
    <w:tmpl w:val="1B88ADAC"/>
    <w:lvl w:ilvl="0" w:tplc="FFFFFFFF">
      <w:start w:val="1"/>
      <w:numFmt w:val="bullet"/>
      <w:lvlText w:val="•"/>
      <w:lvlJc w:val="left"/>
      <w:pPr>
        <w:ind w:left="720" w:hanging="360"/>
      </w:p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8" w15:restartNumberingAfterBreak="0">
    <w:nsid w:val="16027A4E"/>
    <w:multiLevelType w:val="hybridMultilevel"/>
    <w:tmpl w:val="BB705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162E08E5"/>
    <w:multiLevelType w:val="hybridMultilevel"/>
    <w:tmpl w:val="DB1C4862"/>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171958E6"/>
    <w:multiLevelType w:val="hybridMultilevel"/>
    <w:tmpl w:val="6AFCD940"/>
    <w:lvl w:ilvl="0" w:tplc="040C0001">
      <w:start w:val="1"/>
      <w:numFmt w:val="bullet"/>
      <w:lvlText w:val=""/>
      <w:lvlJc w:val="left"/>
      <w:pPr>
        <w:ind w:left="2164" w:hanging="360"/>
      </w:pPr>
      <w:rPr>
        <w:rFonts w:ascii="Symbol" w:hAnsi="Symbol" w:hint="default"/>
      </w:rPr>
    </w:lvl>
    <w:lvl w:ilvl="1" w:tplc="48090003" w:tentative="1">
      <w:start w:val="1"/>
      <w:numFmt w:val="bullet"/>
      <w:lvlText w:val="o"/>
      <w:lvlJc w:val="left"/>
      <w:pPr>
        <w:ind w:left="2884" w:hanging="360"/>
      </w:pPr>
      <w:rPr>
        <w:rFonts w:ascii="Courier New" w:hAnsi="Courier New" w:hint="default"/>
      </w:rPr>
    </w:lvl>
    <w:lvl w:ilvl="2" w:tplc="48090005" w:tentative="1">
      <w:start w:val="1"/>
      <w:numFmt w:val="bullet"/>
      <w:lvlText w:val=""/>
      <w:lvlJc w:val="left"/>
      <w:pPr>
        <w:ind w:left="3604" w:hanging="360"/>
      </w:pPr>
      <w:rPr>
        <w:rFonts w:ascii="Wingdings" w:hAnsi="Wingdings" w:hint="default"/>
      </w:rPr>
    </w:lvl>
    <w:lvl w:ilvl="3" w:tplc="48090001" w:tentative="1">
      <w:start w:val="1"/>
      <w:numFmt w:val="bullet"/>
      <w:lvlText w:val=""/>
      <w:lvlJc w:val="left"/>
      <w:pPr>
        <w:ind w:left="4324" w:hanging="360"/>
      </w:pPr>
      <w:rPr>
        <w:rFonts w:ascii="Symbol" w:hAnsi="Symbol" w:hint="default"/>
      </w:rPr>
    </w:lvl>
    <w:lvl w:ilvl="4" w:tplc="48090003" w:tentative="1">
      <w:start w:val="1"/>
      <w:numFmt w:val="bullet"/>
      <w:lvlText w:val="o"/>
      <w:lvlJc w:val="left"/>
      <w:pPr>
        <w:ind w:left="5044" w:hanging="360"/>
      </w:pPr>
      <w:rPr>
        <w:rFonts w:ascii="Courier New" w:hAnsi="Courier New" w:hint="default"/>
      </w:rPr>
    </w:lvl>
    <w:lvl w:ilvl="5" w:tplc="48090005" w:tentative="1">
      <w:start w:val="1"/>
      <w:numFmt w:val="bullet"/>
      <w:lvlText w:val=""/>
      <w:lvlJc w:val="left"/>
      <w:pPr>
        <w:ind w:left="5764" w:hanging="360"/>
      </w:pPr>
      <w:rPr>
        <w:rFonts w:ascii="Wingdings" w:hAnsi="Wingdings" w:hint="default"/>
      </w:rPr>
    </w:lvl>
    <w:lvl w:ilvl="6" w:tplc="48090001" w:tentative="1">
      <w:start w:val="1"/>
      <w:numFmt w:val="bullet"/>
      <w:lvlText w:val=""/>
      <w:lvlJc w:val="left"/>
      <w:pPr>
        <w:ind w:left="6484" w:hanging="360"/>
      </w:pPr>
      <w:rPr>
        <w:rFonts w:ascii="Symbol" w:hAnsi="Symbol" w:hint="default"/>
      </w:rPr>
    </w:lvl>
    <w:lvl w:ilvl="7" w:tplc="48090003" w:tentative="1">
      <w:start w:val="1"/>
      <w:numFmt w:val="bullet"/>
      <w:lvlText w:val="o"/>
      <w:lvlJc w:val="left"/>
      <w:pPr>
        <w:ind w:left="7204" w:hanging="360"/>
      </w:pPr>
      <w:rPr>
        <w:rFonts w:ascii="Courier New" w:hAnsi="Courier New" w:hint="default"/>
      </w:rPr>
    </w:lvl>
    <w:lvl w:ilvl="8" w:tplc="48090005" w:tentative="1">
      <w:start w:val="1"/>
      <w:numFmt w:val="bullet"/>
      <w:lvlText w:val=""/>
      <w:lvlJc w:val="left"/>
      <w:pPr>
        <w:ind w:left="7924" w:hanging="360"/>
      </w:pPr>
      <w:rPr>
        <w:rFonts w:ascii="Wingdings" w:hAnsi="Wingdings" w:hint="default"/>
      </w:rPr>
    </w:lvl>
  </w:abstractNum>
  <w:abstractNum w:abstractNumId="31" w15:restartNumberingAfterBreak="0">
    <w:nsid w:val="176836D6"/>
    <w:multiLevelType w:val="hybridMultilevel"/>
    <w:tmpl w:val="C67ABB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179F6565"/>
    <w:multiLevelType w:val="hybridMultilevel"/>
    <w:tmpl w:val="49828740"/>
    <w:lvl w:ilvl="0" w:tplc="040C0003">
      <w:start w:val="1"/>
      <w:numFmt w:val="bullet"/>
      <w:lvlText w:val="o"/>
      <w:lvlJc w:val="left"/>
      <w:pPr>
        <w:ind w:left="1470" w:hanging="360"/>
      </w:pPr>
      <w:rPr>
        <w:rFonts w:ascii="Courier New" w:hAnsi="Courier New" w:hint="default"/>
      </w:rPr>
    </w:lvl>
    <w:lvl w:ilvl="1" w:tplc="040C0003" w:tentative="1">
      <w:start w:val="1"/>
      <w:numFmt w:val="bullet"/>
      <w:lvlText w:val="o"/>
      <w:lvlJc w:val="left"/>
      <w:pPr>
        <w:ind w:left="2190" w:hanging="360"/>
      </w:pPr>
      <w:rPr>
        <w:rFonts w:ascii="Courier New" w:hAnsi="Courier New" w:hint="default"/>
      </w:rPr>
    </w:lvl>
    <w:lvl w:ilvl="2" w:tplc="040C0005" w:tentative="1">
      <w:start w:val="1"/>
      <w:numFmt w:val="bullet"/>
      <w:lvlText w:val=""/>
      <w:lvlJc w:val="left"/>
      <w:pPr>
        <w:ind w:left="2910" w:hanging="360"/>
      </w:pPr>
      <w:rPr>
        <w:rFonts w:ascii="Wingdings" w:hAnsi="Wingdings" w:hint="default"/>
      </w:rPr>
    </w:lvl>
    <w:lvl w:ilvl="3" w:tplc="040C0001" w:tentative="1">
      <w:start w:val="1"/>
      <w:numFmt w:val="bullet"/>
      <w:lvlText w:val=""/>
      <w:lvlJc w:val="left"/>
      <w:pPr>
        <w:ind w:left="3630" w:hanging="360"/>
      </w:pPr>
      <w:rPr>
        <w:rFonts w:ascii="Symbol" w:hAnsi="Symbol" w:hint="default"/>
      </w:rPr>
    </w:lvl>
    <w:lvl w:ilvl="4" w:tplc="040C0003" w:tentative="1">
      <w:start w:val="1"/>
      <w:numFmt w:val="bullet"/>
      <w:lvlText w:val="o"/>
      <w:lvlJc w:val="left"/>
      <w:pPr>
        <w:ind w:left="4350" w:hanging="360"/>
      </w:pPr>
      <w:rPr>
        <w:rFonts w:ascii="Courier New" w:hAnsi="Courier New" w:hint="default"/>
      </w:rPr>
    </w:lvl>
    <w:lvl w:ilvl="5" w:tplc="040C0005" w:tentative="1">
      <w:start w:val="1"/>
      <w:numFmt w:val="bullet"/>
      <w:lvlText w:val=""/>
      <w:lvlJc w:val="left"/>
      <w:pPr>
        <w:ind w:left="5070" w:hanging="360"/>
      </w:pPr>
      <w:rPr>
        <w:rFonts w:ascii="Wingdings" w:hAnsi="Wingdings" w:hint="default"/>
      </w:rPr>
    </w:lvl>
    <w:lvl w:ilvl="6" w:tplc="040C0001" w:tentative="1">
      <w:start w:val="1"/>
      <w:numFmt w:val="bullet"/>
      <w:lvlText w:val=""/>
      <w:lvlJc w:val="left"/>
      <w:pPr>
        <w:ind w:left="5790" w:hanging="360"/>
      </w:pPr>
      <w:rPr>
        <w:rFonts w:ascii="Symbol" w:hAnsi="Symbol" w:hint="default"/>
      </w:rPr>
    </w:lvl>
    <w:lvl w:ilvl="7" w:tplc="040C0003" w:tentative="1">
      <w:start w:val="1"/>
      <w:numFmt w:val="bullet"/>
      <w:lvlText w:val="o"/>
      <w:lvlJc w:val="left"/>
      <w:pPr>
        <w:ind w:left="6510" w:hanging="360"/>
      </w:pPr>
      <w:rPr>
        <w:rFonts w:ascii="Courier New" w:hAnsi="Courier New" w:hint="default"/>
      </w:rPr>
    </w:lvl>
    <w:lvl w:ilvl="8" w:tplc="040C0005" w:tentative="1">
      <w:start w:val="1"/>
      <w:numFmt w:val="bullet"/>
      <w:lvlText w:val=""/>
      <w:lvlJc w:val="left"/>
      <w:pPr>
        <w:ind w:left="7230" w:hanging="360"/>
      </w:pPr>
      <w:rPr>
        <w:rFonts w:ascii="Wingdings" w:hAnsi="Wingdings" w:hint="default"/>
      </w:rPr>
    </w:lvl>
  </w:abstractNum>
  <w:abstractNum w:abstractNumId="33" w15:restartNumberingAfterBreak="0">
    <w:nsid w:val="1826128A"/>
    <w:multiLevelType w:val="hybridMultilevel"/>
    <w:tmpl w:val="B590CFE2"/>
    <w:lvl w:ilvl="0" w:tplc="040C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34" w15:restartNumberingAfterBreak="0">
    <w:nsid w:val="1A665EC2"/>
    <w:multiLevelType w:val="hybridMultilevel"/>
    <w:tmpl w:val="25300F0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1B51368A"/>
    <w:multiLevelType w:val="hybridMultilevel"/>
    <w:tmpl w:val="00AAC84C"/>
    <w:lvl w:ilvl="0" w:tplc="057A8742">
      <w:start w:val="1"/>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1B774F65"/>
    <w:multiLevelType w:val="hybridMultilevel"/>
    <w:tmpl w:val="4CE087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1BE56779"/>
    <w:multiLevelType w:val="hybridMultilevel"/>
    <w:tmpl w:val="C9A8AF96"/>
    <w:lvl w:ilvl="0" w:tplc="63342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1BEE383F"/>
    <w:multiLevelType w:val="hybridMultilevel"/>
    <w:tmpl w:val="46769C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9" w15:restartNumberingAfterBreak="0">
    <w:nsid w:val="1F472CFF"/>
    <w:multiLevelType w:val="hybridMultilevel"/>
    <w:tmpl w:val="EE1C4C14"/>
    <w:lvl w:ilvl="0" w:tplc="040C000D">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40" w15:restartNumberingAfterBreak="0">
    <w:nsid w:val="210202E3"/>
    <w:multiLevelType w:val="hybridMultilevel"/>
    <w:tmpl w:val="AB98843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21365435"/>
    <w:multiLevelType w:val="hybridMultilevel"/>
    <w:tmpl w:val="EFAE6F9C"/>
    <w:lvl w:ilvl="0" w:tplc="405ECFA8">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15F7274"/>
    <w:multiLevelType w:val="hybridMultilevel"/>
    <w:tmpl w:val="8EC20CFA"/>
    <w:lvl w:ilvl="0" w:tplc="EE086938">
      <w:start w:val="1"/>
      <w:numFmt w:val="bullet"/>
      <w:lvlText w:val="•"/>
      <w:lvlJc w:val="left"/>
      <w:rPr>
        <w:rFonts w:ascii="Calibri" w:eastAsia="Times New Roman" w:hAnsi="Calibri"/>
        <w:b w:val="0"/>
        <w:i w:val="0"/>
        <w:strike w:val="0"/>
        <w:dstrike w:val="0"/>
        <w:color w:val="000000"/>
        <w:sz w:val="28"/>
        <w:u w:val="none" w:color="000000"/>
        <w:effect w:val="none"/>
        <w:vertAlign w:val="baseline"/>
      </w:rPr>
    </w:lvl>
    <w:lvl w:ilvl="1" w:tplc="FE0E0006">
      <w:start w:val="1"/>
      <w:numFmt w:val="bullet"/>
      <w:lvlText w:val=""/>
      <w:lvlJc w:val="left"/>
    </w:lvl>
    <w:lvl w:ilvl="2" w:tplc="544E99C2">
      <w:start w:val="1"/>
      <w:numFmt w:val="bullet"/>
      <w:lvlText w:val=""/>
      <w:lvlJc w:val="left"/>
    </w:lvl>
    <w:lvl w:ilvl="3" w:tplc="388E06EA">
      <w:start w:val="1"/>
      <w:numFmt w:val="bullet"/>
      <w:lvlText w:val=""/>
      <w:lvlJc w:val="left"/>
    </w:lvl>
    <w:lvl w:ilvl="4" w:tplc="868C3346">
      <w:start w:val="1"/>
      <w:numFmt w:val="bullet"/>
      <w:lvlText w:val=""/>
      <w:lvlJc w:val="left"/>
    </w:lvl>
    <w:lvl w:ilvl="5" w:tplc="777C737A">
      <w:start w:val="1"/>
      <w:numFmt w:val="bullet"/>
      <w:lvlText w:val=""/>
      <w:lvlJc w:val="left"/>
    </w:lvl>
    <w:lvl w:ilvl="6" w:tplc="A08EDF9A">
      <w:start w:val="1"/>
      <w:numFmt w:val="bullet"/>
      <w:lvlText w:val=""/>
      <w:lvlJc w:val="left"/>
    </w:lvl>
    <w:lvl w:ilvl="7" w:tplc="B808BC6A">
      <w:start w:val="1"/>
      <w:numFmt w:val="bullet"/>
      <w:lvlText w:val=""/>
      <w:lvlJc w:val="left"/>
    </w:lvl>
    <w:lvl w:ilvl="8" w:tplc="A288A334">
      <w:start w:val="1"/>
      <w:numFmt w:val="bullet"/>
      <w:lvlText w:val=""/>
      <w:lvlJc w:val="left"/>
    </w:lvl>
  </w:abstractNum>
  <w:abstractNum w:abstractNumId="43" w15:restartNumberingAfterBreak="0">
    <w:nsid w:val="21B42612"/>
    <w:multiLevelType w:val="hybridMultilevel"/>
    <w:tmpl w:val="44442FC4"/>
    <w:lvl w:ilvl="0" w:tplc="8A70514C">
      <w:start w:val="17"/>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4" w15:restartNumberingAfterBreak="0">
    <w:nsid w:val="2212363D"/>
    <w:multiLevelType w:val="hybridMultilevel"/>
    <w:tmpl w:val="DFD8F992"/>
    <w:lvl w:ilvl="0" w:tplc="89703718">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225C6654"/>
    <w:multiLevelType w:val="hybridMultilevel"/>
    <w:tmpl w:val="F7865832"/>
    <w:lvl w:ilvl="0" w:tplc="040C0005">
      <w:start w:val="1"/>
      <w:numFmt w:val="bullet"/>
      <w:lvlText w:val=""/>
      <w:lvlJc w:val="left"/>
      <w:pPr>
        <w:ind w:left="1444" w:hanging="360"/>
      </w:pPr>
      <w:rPr>
        <w:rFonts w:ascii="Wingdings" w:hAnsi="Wingdings" w:hint="default"/>
      </w:rPr>
    </w:lvl>
    <w:lvl w:ilvl="1" w:tplc="040C0003" w:tentative="1">
      <w:start w:val="1"/>
      <w:numFmt w:val="bullet"/>
      <w:lvlText w:val="o"/>
      <w:lvlJc w:val="left"/>
      <w:pPr>
        <w:ind w:left="2164" w:hanging="360"/>
      </w:pPr>
      <w:rPr>
        <w:rFonts w:ascii="Courier New" w:hAnsi="Courier New" w:cs="Courier New" w:hint="default"/>
      </w:rPr>
    </w:lvl>
    <w:lvl w:ilvl="2" w:tplc="040C0005" w:tentative="1">
      <w:start w:val="1"/>
      <w:numFmt w:val="bullet"/>
      <w:lvlText w:val=""/>
      <w:lvlJc w:val="left"/>
      <w:pPr>
        <w:ind w:left="2884" w:hanging="360"/>
      </w:pPr>
      <w:rPr>
        <w:rFonts w:ascii="Wingdings" w:hAnsi="Wingdings" w:hint="default"/>
      </w:rPr>
    </w:lvl>
    <w:lvl w:ilvl="3" w:tplc="040C0001" w:tentative="1">
      <w:start w:val="1"/>
      <w:numFmt w:val="bullet"/>
      <w:lvlText w:val=""/>
      <w:lvlJc w:val="left"/>
      <w:pPr>
        <w:ind w:left="3604" w:hanging="360"/>
      </w:pPr>
      <w:rPr>
        <w:rFonts w:ascii="Symbol" w:hAnsi="Symbol" w:hint="default"/>
      </w:rPr>
    </w:lvl>
    <w:lvl w:ilvl="4" w:tplc="040C0003" w:tentative="1">
      <w:start w:val="1"/>
      <w:numFmt w:val="bullet"/>
      <w:lvlText w:val="o"/>
      <w:lvlJc w:val="left"/>
      <w:pPr>
        <w:ind w:left="4324" w:hanging="360"/>
      </w:pPr>
      <w:rPr>
        <w:rFonts w:ascii="Courier New" w:hAnsi="Courier New" w:cs="Courier New" w:hint="default"/>
      </w:rPr>
    </w:lvl>
    <w:lvl w:ilvl="5" w:tplc="040C0005" w:tentative="1">
      <w:start w:val="1"/>
      <w:numFmt w:val="bullet"/>
      <w:lvlText w:val=""/>
      <w:lvlJc w:val="left"/>
      <w:pPr>
        <w:ind w:left="5044" w:hanging="360"/>
      </w:pPr>
      <w:rPr>
        <w:rFonts w:ascii="Wingdings" w:hAnsi="Wingdings" w:hint="default"/>
      </w:rPr>
    </w:lvl>
    <w:lvl w:ilvl="6" w:tplc="040C0001" w:tentative="1">
      <w:start w:val="1"/>
      <w:numFmt w:val="bullet"/>
      <w:lvlText w:val=""/>
      <w:lvlJc w:val="left"/>
      <w:pPr>
        <w:ind w:left="5764" w:hanging="360"/>
      </w:pPr>
      <w:rPr>
        <w:rFonts w:ascii="Symbol" w:hAnsi="Symbol" w:hint="default"/>
      </w:rPr>
    </w:lvl>
    <w:lvl w:ilvl="7" w:tplc="040C0003" w:tentative="1">
      <w:start w:val="1"/>
      <w:numFmt w:val="bullet"/>
      <w:lvlText w:val="o"/>
      <w:lvlJc w:val="left"/>
      <w:pPr>
        <w:ind w:left="6484" w:hanging="360"/>
      </w:pPr>
      <w:rPr>
        <w:rFonts w:ascii="Courier New" w:hAnsi="Courier New" w:cs="Courier New" w:hint="default"/>
      </w:rPr>
    </w:lvl>
    <w:lvl w:ilvl="8" w:tplc="040C0005" w:tentative="1">
      <w:start w:val="1"/>
      <w:numFmt w:val="bullet"/>
      <w:lvlText w:val=""/>
      <w:lvlJc w:val="left"/>
      <w:pPr>
        <w:ind w:left="7204" w:hanging="360"/>
      </w:pPr>
      <w:rPr>
        <w:rFonts w:ascii="Wingdings" w:hAnsi="Wingdings" w:hint="default"/>
      </w:rPr>
    </w:lvl>
  </w:abstractNum>
  <w:abstractNum w:abstractNumId="46" w15:restartNumberingAfterBreak="0">
    <w:nsid w:val="22751C31"/>
    <w:multiLevelType w:val="hybridMultilevel"/>
    <w:tmpl w:val="91387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22DC7DE3"/>
    <w:multiLevelType w:val="hybridMultilevel"/>
    <w:tmpl w:val="8B0E3C20"/>
    <w:lvl w:ilvl="0" w:tplc="040C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8" w15:restartNumberingAfterBreak="0">
    <w:nsid w:val="24E055E3"/>
    <w:multiLevelType w:val="hybridMultilevel"/>
    <w:tmpl w:val="6F58E06C"/>
    <w:lvl w:ilvl="0" w:tplc="EE086938">
      <w:start w:val="1"/>
      <w:numFmt w:val="bullet"/>
      <w:lvlText w:val="•"/>
      <w:lvlJc w:val="left"/>
      <w:pPr>
        <w:ind w:left="988"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708" w:hanging="360"/>
      </w:pPr>
      <w:rPr>
        <w:rFonts w:ascii="Courier New" w:hAnsi="Courier New" w:hint="default"/>
      </w:rPr>
    </w:lvl>
    <w:lvl w:ilvl="2" w:tplc="48090005" w:tentative="1">
      <w:start w:val="1"/>
      <w:numFmt w:val="bullet"/>
      <w:lvlText w:val=""/>
      <w:lvlJc w:val="left"/>
      <w:pPr>
        <w:ind w:left="2428" w:hanging="360"/>
      </w:pPr>
      <w:rPr>
        <w:rFonts w:ascii="Wingdings" w:hAnsi="Wingdings" w:hint="default"/>
      </w:rPr>
    </w:lvl>
    <w:lvl w:ilvl="3" w:tplc="48090001" w:tentative="1">
      <w:start w:val="1"/>
      <w:numFmt w:val="bullet"/>
      <w:lvlText w:val=""/>
      <w:lvlJc w:val="left"/>
      <w:pPr>
        <w:ind w:left="3148" w:hanging="360"/>
      </w:pPr>
      <w:rPr>
        <w:rFonts w:ascii="Symbol" w:hAnsi="Symbol" w:hint="default"/>
      </w:rPr>
    </w:lvl>
    <w:lvl w:ilvl="4" w:tplc="48090003" w:tentative="1">
      <w:start w:val="1"/>
      <w:numFmt w:val="bullet"/>
      <w:lvlText w:val="o"/>
      <w:lvlJc w:val="left"/>
      <w:pPr>
        <w:ind w:left="3868" w:hanging="360"/>
      </w:pPr>
      <w:rPr>
        <w:rFonts w:ascii="Courier New" w:hAnsi="Courier New" w:hint="default"/>
      </w:rPr>
    </w:lvl>
    <w:lvl w:ilvl="5" w:tplc="48090005" w:tentative="1">
      <w:start w:val="1"/>
      <w:numFmt w:val="bullet"/>
      <w:lvlText w:val=""/>
      <w:lvlJc w:val="left"/>
      <w:pPr>
        <w:ind w:left="4588" w:hanging="360"/>
      </w:pPr>
      <w:rPr>
        <w:rFonts w:ascii="Wingdings" w:hAnsi="Wingdings" w:hint="default"/>
      </w:rPr>
    </w:lvl>
    <w:lvl w:ilvl="6" w:tplc="48090001" w:tentative="1">
      <w:start w:val="1"/>
      <w:numFmt w:val="bullet"/>
      <w:lvlText w:val=""/>
      <w:lvlJc w:val="left"/>
      <w:pPr>
        <w:ind w:left="5308" w:hanging="360"/>
      </w:pPr>
      <w:rPr>
        <w:rFonts w:ascii="Symbol" w:hAnsi="Symbol" w:hint="default"/>
      </w:rPr>
    </w:lvl>
    <w:lvl w:ilvl="7" w:tplc="48090003" w:tentative="1">
      <w:start w:val="1"/>
      <w:numFmt w:val="bullet"/>
      <w:lvlText w:val="o"/>
      <w:lvlJc w:val="left"/>
      <w:pPr>
        <w:ind w:left="6028" w:hanging="360"/>
      </w:pPr>
      <w:rPr>
        <w:rFonts w:ascii="Courier New" w:hAnsi="Courier New" w:hint="default"/>
      </w:rPr>
    </w:lvl>
    <w:lvl w:ilvl="8" w:tplc="48090005" w:tentative="1">
      <w:start w:val="1"/>
      <w:numFmt w:val="bullet"/>
      <w:lvlText w:val=""/>
      <w:lvlJc w:val="left"/>
      <w:pPr>
        <w:ind w:left="6748" w:hanging="360"/>
      </w:pPr>
      <w:rPr>
        <w:rFonts w:ascii="Wingdings" w:hAnsi="Wingdings" w:hint="default"/>
      </w:rPr>
    </w:lvl>
  </w:abstractNum>
  <w:abstractNum w:abstractNumId="49" w15:restartNumberingAfterBreak="0">
    <w:nsid w:val="251971BE"/>
    <w:multiLevelType w:val="hybridMultilevel"/>
    <w:tmpl w:val="953A5E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25707BBA"/>
    <w:multiLevelType w:val="hybridMultilevel"/>
    <w:tmpl w:val="AB4856BA"/>
    <w:lvl w:ilvl="0" w:tplc="EE086938">
      <w:start w:val="1"/>
      <w:numFmt w:val="bullet"/>
      <w:lvlText w:val="•"/>
      <w:lvlJc w:val="left"/>
      <w:pPr>
        <w:ind w:left="1444"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2164" w:hanging="360"/>
      </w:pPr>
      <w:rPr>
        <w:rFonts w:ascii="Courier New" w:hAnsi="Courier New" w:hint="default"/>
      </w:rPr>
    </w:lvl>
    <w:lvl w:ilvl="2" w:tplc="48090005" w:tentative="1">
      <w:start w:val="1"/>
      <w:numFmt w:val="bullet"/>
      <w:lvlText w:val=""/>
      <w:lvlJc w:val="left"/>
      <w:pPr>
        <w:ind w:left="2884" w:hanging="360"/>
      </w:pPr>
      <w:rPr>
        <w:rFonts w:ascii="Wingdings" w:hAnsi="Wingdings" w:hint="default"/>
      </w:rPr>
    </w:lvl>
    <w:lvl w:ilvl="3" w:tplc="48090001" w:tentative="1">
      <w:start w:val="1"/>
      <w:numFmt w:val="bullet"/>
      <w:lvlText w:val=""/>
      <w:lvlJc w:val="left"/>
      <w:pPr>
        <w:ind w:left="3604" w:hanging="360"/>
      </w:pPr>
      <w:rPr>
        <w:rFonts w:ascii="Symbol" w:hAnsi="Symbol" w:hint="default"/>
      </w:rPr>
    </w:lvl>
    <w:lvl w:ilvl="4" w:tplc="48090003" w:tentative="1">
      <w:start w:val="1"/>
      <w:numFmt w:val="bullet"/>
      <w:lvlText w:val="o"/>
      <w:lvlJc w:val="left"/>
      <w:pPr>
        <w:ind w:left="4324" w:hanging="360"/>
      </w:pPr>
      <w:rPr>
        <w:rFonts w:ascii="Courier New" w:hAnsi="Courier New" w:hint="default"/>
      </w:rPr>
    </w:lvl>
    <w:lvl w:ilvl="5" w:tplc="48090005" w:tentative="1">
      <w:start w:val="1"/>
      <w:numFmt w:val="bullet"/>
      <w:lvlText w:val=""/>
      <w:lvlJc w:val="left"/>
      <w:pPr>
        <w:ind w:left="5044" w:hanging="360"/>
      </w:pPr>
      <w:rPr>
        <w:rFonts w:ascii="Wingdings" w:hAnsi="Wingdings" w:hint="default"/>
      </w:rPr>
    </w:lvl>
    <w:lvl w:ilvl="6" w:tplc="48090001" w:tentative="1">
      <w:start w:val="1"/>
      <w:numFmt w:val="bullet"/>
      <w:lvlText w:val=""/>
      <w:lvlJc w:val="left"/>
      <w:pPr>
        <w:ind w:left="5764" w:hanging="360"/>
      </w:pPr>
      <w:rPr>
        <w:rFonts w:ascii="Symbol" w:hAnsi="Symbol" w:hint="default"/>
      </w:rPr>
    </w:lvl>
    <w:lvl w:ilvl="7" w:tplc="48090003" w:tentative="1">
      <w:start w:val="1"/>
      <w:numFmt w:val="bullet"/>
      <w:lvlText w:val="o"/>
      <w:lvlJc w:val="left"/>
      <w:pPr>
        <w:ind w:left="6484" w:hanging="360"/>
      </w:pPr>
      <w:rPr>
        <w:rFonts w:ascii="Courier New" w:hAnsi="Courier New" w:hint="default"/>
      </w:rPr>
    </w:lvl>
    <w:lvl w:ilvl="8" w:tplc="48090005" w:tentative="1">
      <w:start w:val="1"/>
      <w:numFmt w:val="bullet"/>
      <w:lvlText w:val=""/>
      <w:lvlJc w:val="left"/>
      <w:pPr>
        <w:ind w:left="7204" w:hanging="360"/>
      </w:pPr>
      <w:rPr>
        <w:rFonts w:ascii="Wingdings" w:hAnsi="Wingdings" w:hint="default"/>
      </w:rPr>
    </w:lvl>
  </w:abstractNum>
  <w:abstractNum w:abstractNumId="51" w15:restartNumberingAfterBreak="0">
    <w:nsid w:val="25E634BA"/>
    <w:multiLevelType w:val="hybridMultilevel"/>
    <w:tmpl w:val="2D5A481A"/>
    <w:lvl w:ilvl="0" w:tplc="5C2C75F8">
      <w:start w:val="1"/>
      <w:numFmt w:val="decimal"/>
      <w:lvlText w:val="%1."/>
      <w:lvlJc w:val="left"/>
      <w:pPr>
        <w:ind w:left="2340" w:hanging="360"/>
      </w:pPr>
      <w:rPr>
        <w:rFonts w:asciiTheme="minorHAnsi" w:hAnsiTheme="minorHAnsi" w:hint="default"/>
        <w:b w:val="0"/>
        <w:i w:val="0"/>
        <w:iCs/>
        <w:color w:val="000000" w:themeColor="text1"/>
        <w:sz w:val="22"/>
        <w:szCs w:val="22"/>
      </w:rPr>
    </w:lvl>
    <w:lvl w:ilvl="1" w:tplc="4724C180">
      <w:start w:val="1"/>
      <w:numFmt w:val="lowerLetter"/>
      <w:lvlText w:val="%2."/>
      <w:lvlJc w:val="left"/>
      <w:pPr>
        <w:ind w:left="3006" w:hanging="216"/>
      </w:pPr>
      <w:rPr>
        <w:rFonts w:hint="default"/>
        <w:b w:val="0"/>
        <w:bCs w:val="0"/>
      </w:rPr>
    </w:lvl>
    <w:lvl w:ilvl="2" w:tplc="BEA2F29E">
      <w:start w:val="1"/>
      <w:numFmt w:val="lowerRoman"/>
      <w:lvlText w:val="%3."/>
      <w:lvlJc w:val="right"/>
      <w:pPr>
        <w:ind w:left="2520" w:hanging="180"/>
      </w:pPr>
    </w:lvl>
    <w:lvl w:ilvl="3" w:tplc="23D856A6">
      <w:start w:val="1"/>
      <w:numFmt w:val="decimal"/>
      <w:lvlText w:val="%4."/>
      <w:lvlJc w:val="left"/>
      <w:pPr>
        <w:ind w:left="3240" w:hanging="360"/>
      </w:pPr>
    </w:lvl>
    <w:lvl w:ilvl="4" w:tplc="9A7E6F82">
      <w:start w:val="1"/>
      <w:numFmt w:val="lowerLetter"/>
      <w:lvlText w:val="%5."/>
      <w:lvlJc w:val="left"/>
      <w:pPr>
        <w:ind w:left="3960" w:hanging="360"/>
      </w:pPr>
    </w:lvl>
    <w:lvl w:ilvl="5" w:tplc="4184AF40" w:tentative="1">
      <w:start w:val="1"/>
      <w:numFmt w:val="lowerRoman"/>
      <w:lvlText w:val="%6."/>
      <w:lvlJc w:val="right"/>
      <w:pPr>
        <w:ind w:left="4680" w:hanging="180"/>
      </w:pPr>
    </w:lvl>
    <w:lvl w:ilvl="6" w:tplc="C32CED56" w:tentative="1">
      <w:start w:val="1"/>
      <w:numFmt w:val="decimal"/>
      <w:lvlText w:val="%7."/>
      <w:lvlJc w:val="left"/>
      <w:pPr>
        <w:ind w:left="5400" w:hanging="360"/>
      </w:pPr>
    </w:lvl>
    <w:lvl w:ilvl="7" w:tplc="B86A6AC0" w:tentative="1">
      <w:start w:val="1"/>
      <w:numFmt w:val="lowerLetter"/>
      <w:lvlText w:val="%8."/>
      <w:lvlJc w:val="left"/>
      <w:pPr>
        <w:ind w:left="6120" w:hanging="360"/>
      </w:pPr>
    </w:lvl>
    <w:lvl w:ilvl="8" w:tplc="B26AF9D0" w:tentative="1">
      <w:start w:val="1"/>
      <w:numFmt w:val="lowerRoman"/>
      <w:lvlText w:val="%9."/>
      <w:lvlJc w:val="right"/>
      <w:pPr>
        <w:ind w:left="6840" w:hanging="180"/>
      </w:pPr>
    </w:lvl>
  </w:abstractNum>
  <w:abstractNum w:abstractNumId="52" w15:restartNumberingAfterBreak="0">
    <w:nsid w:val="26415824"/>
    <w:multiLevelType w:val="hybridMultilevel"/>
    <w:tmpl w:val="33AA4B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27F760FF"/>
    <w:multiLevelType w:val="hybridMultilevel"/>
    <w:tmpl w:val="B3F0878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2AB22D90"/>
    <w:multiLevelType w:val="hybridMultilevel"/>
    <w:tmpl w:val="53381A48"/>
    <w:lvl w:ilvl="0" w:tplc="040C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55" w15:restartNumberingAfterBreak="0">
    <w:nsid w:val="2AE43914"/>
    <w:multiLevelType w:val="hybridMultilevel"/>
    <w:tmpl w:val="D9504BCE"/>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6" w15:restartNumberingAfterBreak="0">
    <w:nsid w:val="2B4B0F6C"/>
    <w:multiLevelType w:val="hybridMultilevel"/>
    <w:tmpl w:val="8FB206E8"/>
    <w:lvl w:ilvl="0" w:tplc="EE086938">
      <w:start w:val="1"/>
      <w:numFmt w:val="bullet"/>
      <w:lvlText w:val="•"/>
      <w:lvlJc w:val="left"/>
      <w:pPr>
        <w:ind w:left="786"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506" w:hanging="360"/>
      </w:pPr>
      <w:rPr>
        <w:rFonts w:ascii="Courier New" w:hAnsi="Courier New" w:hint="default"/>
      </w:rPr>
    </w:lvl>
    <w:lvl w:ilvl="2" w:tplc="48090005" w:tentative="1">
      <w:start w:val="1"/>
      <w:numFmt w:val="bullet"/>
      <w:lvlText w:val=""/>
      <w:lvlJc w:val="left"/>
      <w:pPr>
        <w:ind w:left="2226" w:hanging="360"/>
      </w:pPr>
      <w:rPr>
        <w:rFonts w:ascii="Wingdings" w:hAnsi="Wingdings" w:hint="default"/>
      </w:rPr>
    </w:lvl>
    <w:lvl w:ilvl="3" w:tplc="48090001" w:tentative="1">
      <w:start w:val="1"/>
      <w:numFmt w:val="bullet"/>
      <w:lvlText w:val=""/>
      <w:lvlJc w:val="left"/>
      <w:pPr>
        <w:ind w:left="2946" w:hanging="360"/>
      </w:pPr>
      <w:rPr>
        <w:rFonts w:ascii="Symbol" w:hAnsi="Symbol" w:hint="default"/>
      </w:rPr>
    </w:lvl>
    <w:lvl w:ilvl="4" w:tplc="48090003" w:tentative="1">
      <w:start w:val="1"/>
      <w:numFmt w:val="bullet"/>
      <w:lvlText w:val="o"/>
      <w:lvlJc w:val="left"/>
      <w:pPr>
        <w:ind w:left="3666" w:hanging="360"/>
      </w:pPr>
      <w:rPr>
        <w:rFonts w:ascii="Courier New" w:hAnsi="Courier New" w:hint="default"/>
      </w:rPr>
    </w:lvl>
    <w:lvl w:ilvl="5" w:tplc="48090005" w:tentative="1">
      <w:start w:val="1"/>
      <w:numFmt w:val="bullet"/>
      <w:lvlText w:val=""/>
      <w:lvlJc w:val="left"/>
      <w:pPr>
        <w:ind w:left="4386" w:hanging="360"/>
      </w:pPr>
      <w:rPr>
        <w:rFonts w:ascii="Wingdings" w:hAnsi="Wingdings" w:hint="default"/>
      </w:rPr>
    </w:lvl>
    <w:lvl w:ilvl="6" w:tplc="48090001" w:tentative="1">
      <w:start w:val="1"/>
      <w:numFmt w:val="bullet"/>
      <w:lvlText w:val=""/>
      <w:lvlJc w:val="left"/>
      <w:pPr>
        <w:ind w:left="5106" w:hanging="360"/>
      </w:pPr>
      <w:rPr>
        <w:rFonts w:ascii="Symbol" w:hAnsi="Symbol" w:hint="default"/>
      </w:rPr>
    </w:lvl>
    <w:lvl w:ilvl="7" w:tplc="48090003" w:tentative="1">
      <w:start w:val="1"/>
      <w:numFmt w:val="bullet"/>
      <w:lvlText w:val="o"/>
      <w:lvlJc w:val="left"/>
      <w:pPr>
        <w:ind w:left="5826" w:hanging="360"/>
      </w:pPr>
      <w:rPr>
        <w:rFonts w:ascii="Courier New" w:hAnsi="Courier New" w:hint="default"/>
      </w:rPr>
    </w:lvl>
    <w:lvl w:ilvl="8" w:tplc="48090005" w:tentative="1">
      <w:start w:val="1"/>
      <w:numFmt w:val="bullet"/>
      <w:lvlText w:val=""/>
      <w:lvlJc w:val="left"/>
      <w:pPr>
        <w:ind w:left="6546" w:hanging="360"/>
      </w:pPr>
      <w:rPr>
        <w:rFonts w:ascii="Wingdings" w:hAnsi="Wingdings" w:hint="default"/>
      </w:rPr>
    </w:lvl>
  </w:abstractNum>
  <w:abstractNum w:abstractNumId="57" w15:restartNumberingAfterBreak="0">
    <w:nsid w:val="2BD42D27"/>
    <w:multiLevelType w:val="hybridMultilevel"/>
    <w:tmpl w:val="F6C8222E"/>
    <w:lvl w:ilvl="0" w:tplc="040C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8" w15:restartNumberingAfterBreak="0">
    <w:nsid w:val="2CCB1E40"/>
    <w:multiLevelType w:val="hybridMultilevel"/>
    <w:tmpl w:val="4328B3EE"/>
    <w:lvl w:ilvl="0" w:tplc="63342156">
      <w:numFmt w:val="bullet"/>
      <w:lvlText w:val="-"/>
      <w:lvlJc w:val="left"/>
      <w:pPr>
        <w:ind w:left="720" w:hanging="360"/>
      </w:pPr>
      <w:rPr>
        <w:rFonts w:ascii="Times New Roman" w:eastAsia="Times New Roman" w:hAnsi="Times New Roman" w:cs="Times New Roman" w:hint="default"/>
        <w:color w:val="auto"/>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2CCD5D7C"/>
    <w:multiLevelType w:val="hybridMultilevel"/>
    <w:tmpl w:val="5D54F5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DCF11FF"/>
    <w:multiLevelType w:val="hybridMultilevel"/>
    <w:tmpl w:val="8F346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2DD73B7D"/>
    <w:multiLevelType w:val="hybridMultilevel"/>
    <w:tmpl w:val="DFE01AA8"/>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2" w15:restartNumberingAfterBreak="0">
    <w:nsid w:val="2E830989"/>
    <w:multiLevelType w:val="hybridMultilevel"/>
    <w:tmpl w:val="2008423A"/>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3" w15:restartNumberingAfterBreak="0">
    <w:nsid w:val="2EAD6517"/>
    <w:multiLevelType w:val="hybridMultilevel"/>
    <w:tmpl w:val="F47A7F6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4" w15:restartNumberingAfterBreak="0">
    <w:nsid w:val="2EF65BD9"/>
    <w:multiLevelType w:val="hybridMultilevel"/>
    <w:tmpl w:val="AB9038FC"/>
    <w:lvl w:ilvl="0" w:tplc="040C0001">
      <w:start w:val="1"/>
      <w:numFmt w:val="bullet"/>
      <w:lvlText w:val=""/>
      <w:lvlJc w:val="left"/>
      <w:pPr>
        <w:ind w:left="4320" w:hanging="360"/>
      </w:pPr>
      <w:rPr>
        <w:rFonts w:ascii="Symbol" w:hAnsi="Symbol" w:hint="default"/>
      </w:rPr>
    </w:lvl>
    <w:lvl w:ilvl="1" w:tplc="48090003" w:tentative="1">
      <w:start w:val="1"/>
      <w:numFmt w:val="bullet"/>
      <w:lvlText w:val="o"/>
      <w:lvlJc w:val="left"/>
      <w:pPr>
        <w:ind w:left="5040" w:hanging="360"/>
      </w:pPr>
      <w:rPr>
        <w:rFonts w:ascii="Courier New" w:hAnsi="Courier New" w:hint="default"/>
      </w:rPr>
    </w:lvl>
    <w:lvl w:ilvl="2" w:tplc="48090005" w:tentative="1">
      <w:start w:val="1"/>
      <w:numFmt w:val="bullet"/>
      <w:lvlText w:val=""/>
      <w:lvlJc w:val="left"/>
      <w:pPr>
        <w:ind w:left="5760" w:hanging="360"/>
      </w:pPr>
      <w:rPr>
        <w:rFonts w:ascii="Wingdings" w:hAnsi="Wingdings" w:hint="default"/>
      </w:rPr>
    </w:lvl>
    <w:lvl w:ilvl="3" w:tplc="48090001" w:tentative="1">
      <w:start w:val="1"/>
      <w:numFmt w:val="bullet"/>
      <w:lvlText w:val=""/>
      <w:lvlJc w:val="left"/>
      <w:pPr>
        <w:ind w:left="6480" w:hanging="360"/>
      </w:pPr>
      <w:rPr>
        <w:rFonts w:ascii="Symbol" w:hAnsi="Symbol" w:hint="default"/>
      </w:rPr>
    </w:lvl>
    <w:lvl w:ilvl="4" w:tplc="48090003" w:tentative="1">
      <w:start w:val="1"/>
      <w:numFmt w:val="bullet"/>
      <w:lvlText w:val="o"/>
      <w:lvlJc w:val="left"/>
      <w:pPr>
        <w:ind w:left="7200" w:hanging="360"/>
      </w:pPr>
      <w:rPr>
        <w:rFonts w:ascii="Courier New" w:hAnsi="Courier New" w:hint="default"/>
      </w:rPr>
    </w:lvl>
    <w:lvl w:ilvl="5" w:tplc="48090005" w:tentative="1">
      <w:start w:val="1"/>
      <w:numFmt w:val="bullet"/>
      <w:lvlText w:val=""/>
      <w:lvlJc w:val="left"/>
      <w:pPr>
        <w:ind w:left="7920" w:hanging="360"/>
      </w:pPr>
      <w:rPr>
        <w:rFonts w:ascii="Wingdings" w:hAnsi="Wingdings" w:hint="default"/>
      </w:rPr>
    </w:lvl>
    <w:lvl w:ilvl="6" w:tplc="48090001" w:tentative="1">
      <w:start w:val="1"/>
      <w:numFmt w:val="bullet"/>
      <w:lvlText w:val=""/>
      <w:lvlJc w:val="left"/>
      <w:pPr>
        <w:ind w:left="8640" w:hanging="360"/>
      </w:pPr>
      <w:rPr>
        <w:rFonts w:ascii="Symbol" w:hAnsi="Symbol" w:hint="default"/>
      </w:rPr>
    </w:lvl>
    <w:lvl w:ilvl="7" w:tplc="48090003" w:tentative="1">
      <w:start w:val="1"/>
      <w:numFmt w:val="bullet"/>
      <w:lvlText w:val="o"/>
      <w:lvlJc w:val="left"/>
      <w:pPr>
        <w:ind w:left="9360" w:hanging="360"/>
      </w:pPr>
      <w:rPr>
        <w:rFonts w:ascii="Courier New" w:hAnsi="Courier New" w:hint="default"/>
      </w:rPr>
    </w:lvl>
    <w:lvl w:ilvl="8" w:tplc="48090005" w:tentative="1">
      <w:start w:val="1"/>
      <w:numFmt w:val="bullet"/>
      <w:lvlText w:val=""/>
      <w:lvlJc w:val="left"/>
      <w:pPr>
        <w:ind w:left="10080" w:hanging="360"/>
      </w:pPr>
      <w:rPr>
        <w:rFonts w:ascii="Wingdings" w:hAnsi="Wingdings" w:hint="default"/>
      </w:rPr>
    </w:lvl>
  </w:abstractNum>
  <w:abstractNum w:abstractNumId="65" w15:restartNumberingAfterBreak="0">
    <w:nsid w:val="2F0C15F3"/>
    <w:multiLevelType w:val="hybridMultilevel"/>
    <w:tmpl w:val="634A9758"/>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6" w15:restartNumberingAfterBreak="0">
    <w:nsid w:val="2F1C7CEA"/>
    <w:multiLevelType w:val="hybridMultilevel"/>
    <w:tmpl w:val="FDE0490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7" w15:restartNumberingAfterBreak="0">
    <w:nsid w:val="2FB565E0"/>
    <w:multiLevelType w:val="hybridMultilevel"/>
    <w:tmpl w:val="634272EC"/>
    <w:lvl w:ilvl="0" w:tplc="ED487ADA">
      <w:start w:val="6"/>
      <w:numFmt w:val="bullet"/>
      <w:lvlText w:val="-"/>
      <w:lvlJc w:val="left"/>
      <w:pPr>
        <w:ind w:left="460" w:hanging="360"/>
      </w:pPr>
      <w:rPr>
        <w:rFonts w:ascii="Times New Roman" w:eastAsia="Times New Roman" w:hAnsi="Times New Roman" w:cs="Times New Roman"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abstractNum w:abstractNumId="68" w15:restartNumberingAfterBreak="0">
    <w:nsid w:val="2FBC7CD0"/>
    <w:multiLevelType w:val="hybridMultilevel"/>
    <w:tmpl w:val="628E7AC0"/>
    <w:lvl w:ilvl="0" w:tplc="057A8742">
      <w:start w:val="1"/>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9" w15:restartNumberingAfterBreak="0">
    <w:nsid w:val="30514907"/>
    <w:multiLevelType w:val="multilevel"/>
    <w:tmpl w:val="22F68AD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111146E"/>
    <w:multiLevelType w:val="hybridMultilevel"/>
    <w:tmpl w:val="FD2AD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312C2E89"/>
    <w:multiLevelType w:val="hybridMultilevel"/>
    <w:tmpl w:val="CD8C126E"/>
    <w:lvl w:ilvl="0" w:tplc="63342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31513F0E"/>
    <w:multiLevelType w:val="hybridMultilevel"/>
    <w:tmpl w:val="55727E2C"/>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start w:val="1"/>
      <w:numFmt w:val="bullet"/>
      <w:lvlText w:val="o"/>
      <w:lvlJc w:val="left"/>
      <w:pPr>
        <w:ind w:left="1440" w:hanging="360"/>
      </w:pPr>
      <w:rPr>
        <w:rFonts w:ascii="Courier New" w:hAnsi="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3" w15:restartNumberingAfterBreak="0">
    <w:nsid w:val="317A5B36"/>
    <w:multiLevelType w:val="hybridMultilevel"/>
    <w:tmpl w:val="BA225E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32BD3211"/>
    <w:multiLevelType w:val="hybridMultilevel"/>
    <w:tmpl w:val="D71CD0F8"/>
    <w:lvl w:ilvl="0" w:tplc="EE086938">
      <w:start w:val="1"/>
      <w:numFmt w:val="bullet"/>
      <w:lvlText w:val="•"/>
      <w:lvlJc w:val="left"/>
      <w:pPr>
        <w:ind w:left="2160" w:hanging="360"/>
      </w:pPr>
      <w:rPr>
        <w:rFonts w:ascii="Calibri" w:eastAsia="Times New Roman" w:hAnsi="Calibri" w:hint="default"/>
        <w:b w:val="0"/>
        <w:i w:val="0"/>
        <w:strike w:val="0"/>
        <w:dstrike w:val="0"/>
        <w:color w:val="000000"/>
        <w:sz w:val="28"/>
        <w:u w:val="none" w:color="000000"/>
        <w:effect w:val="none"/>
        <w:vertAlign w:val="baseline"/>
      </w:rPr>
    </w:lvl>
    <w:lvl w:ilvl="1" w:tplc="48090003" w:tentative="1">
      <w:start w:val="1"/>
      <w:numFmt w:val="bullet"/>
      <w:lvlText w:val="o"/>
      <w:lvlJc w:val="left"/>
      <w:pPr>
        <w:ind w:left="2880" w:hanging="360"/>
      </w:pPr>
      <w:rPr>
        <w:rFonts w:ascii="Courier New" w:hAnsi="Courier New" w:hint="default"/>
      </w:rPr>
    </w:lvl>
    <w:lvl w:ilvl="2" w:tplc="48090005" w:tentative="1">
      <w:start w:val="1"/>
      <w:numFmt w:val="bullet"/>
      <w:lvlText w:val=""/>
      <w:lvlJc w:val="left"/>
      <w:pPr>
        <w:ind w:left="3600" w:hanging="360"/>
      </w:pPr>
      <w:rPr>
        <w:rFonts w:ascii="Wingdings" w:hAnsi="Wingdings" w:hint="default"/>
      </w:rPr>
    </w:lvl>
    <w:lvl w:ilvl="3" w:tplc="48090001" w:tentative="1">
      <w:start w:val="1"/>
      <w:numFmt w:val="bullet"/>
      <w:lvlText w:val=""/>
      <w:lvlJc w:val="left"/>
      <w:pPr>
        <w:ind w:left="4320" w:hanging="360"/>
      </w:pPr>
      <w:rPr>
        <w:rFonts w:ascii="Symbol" w:hAnsi="Symbol" w:hint="default"/>
      </w:rPr>
    </w:lvl>
    <w:lvl w:ilvl="4" w:tplc="48090003" w:tentative="1">
      <w:start w:val="1"/>
      <w:numFmt w:val="bullet"/>
      <w:lvlText w:val="o"/>
      <w:lvlJc w:val="left"/>
      <w:pPr>
        <w:ind w:left="5040" w:hanging="360"/>
      </w:pPr>
      <w:rPr>
        <w:rFonts w:ascii="Courier New" w:hAnsi="Courier New" w:hint="default"/>
      </w:rPr>
    </w:lvl>
    <w:lvl w:ilvl="5" w:tplc="48090005" w:tentative="1">
      <w:start w:val="1"/>
      <w:numFmt w:val="bullet"/>
      <w:lvlText w:val=""/>
      <w:lvlJc w:val="left"/>
      <w:pPr>
        <w:ind w:left="5760" w:hanging="360"/>
      </w:pPr>
      <w:rPr>
        <w:rFonts w:ascii="Wingdings" w:hAnsi="Wingdings" w:hint="default"/>
      </w:rPr>
    </w:lvl>
    <w:lvl w:ilvl="6" w:tplc="48090001" w:tentative="1">
      <w:start w:val="1"/>
      <w:numFmt w:val="bullet"/>
      <w:lvlText w:val=""/>
      <w:lvlJc w:val="left"/>
      <w:pPr>
        <w:ind w:left="6480" w:hanging="360"/>
      </w:pPr>
      <w:rPr>
        <w:rFonts w:ascii="Symbol" w:hAnsi="Symbol" w:hint="default"/>
      </w:rPr>
    </w:lvl>
    <w:lvl w:ilvl="7" w:tplc="48090003" w:tentative="1">
      <w:start w:val="1"/>
      <w:numFmt w:val="bullet"/>
      <w:lvlText w:val="o"/>
      <w:lvlJc w:val="left"/>
      <w:pPr>
        <w:ind w:left="7200" w:hanging="360"/>
      </w:pPr>
      <w:rPr>
        <w:rFonts w:ascii="Courier New" w:hAnsi="Courier New" w:hint="default"/>
      </w:rPr>
    </w:lvl>
    <w:lvl w:ilvl="8" w:tplc="48090005" w:tentative="1">
      <w:start w:val="1"/>
      <w:numFmt w:val="bullet"/>
      <w:lvlText w:val=""/>
      <w:lvlJc w:val="left"/>
      <w:pPr>
        <w:ind w:left="7920" w:hanging="360"/>
      </w:pPr>
      <w:rPr>
        <w:rFonts w:ascii="Wingdings" w:hAnsi="Wingdings" w:hint="default"/>
      </w:rPr>
    </w:lvl>
  </w:abstractNum>
  <w:abstractNum w:abstractNumId="75" w15:restartNumberingAfterBreak="0">
    <w:nsid w:val="34F903DA"/>
    <w:multiLevelType w:val="hybridMultilevel"/>
    <w:tmpl w:val="FC02990C"/>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351D5B27"/>
    <w:multiLevelType w:val="hybridMultilevel"/>
    <w:tmpl w:val="53BCDC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36AC2995"/>
    <w:multiLevelType w:val="hybridMultilevel"/>
    <w:tmpl w:val="E5C2E286"/>
    <w:lvl w:ilvl="0" w:tplc="63342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37BF4A6F"/>
    <w:multiLevelType w:val="hybridMultilevel"/>
    <w:tmpl w:val="CF52F5A0"/>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9" w15:restartNumberingAfterBreak="0">
    <w:nsid w:val="3A005EDE"/>
    <w:multiLevelType w:val="hybridMultilevel"/>
    <w:tmpl w:val="549692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3A580ABB"/>
    <w:multiLevelType w:val="hybridMultilevel"/>
    <w:tmpl w:val="945E4550"/>
    <w:lvl w:ilvl="0" w:tplc="FFFFFFFF">
      <w:start w:val="1"/>
      <w:numFmt w:val="bullet"/>
      <w:lvlText w:val="•"/>
      <w:lvlJc w:val="left"/>
      <w:pPr>
        <w:ind w:left="720" w:hanging="360"/>
      </w:p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1" w15:restartNumberingAfterBreak="0">
    <w:nsid w:val="3A8408E0"/>
    <w:multiLevelType w:val="hybridMultilevel"/>
    <w:tmpl w:val="51B61D6C"/>
    <w:lvl w:ilvl="0" w:tplc="EE086938">
      <w:start w:val="1"/>
      <w:numFmt w:val="bullet"/>
      <w:lvlText w:val="•"/>
      <w:lvlJc w:val="left"/>
      <w:pPr>
        <w:ind w:left="144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82" w15:restartNumberingAfterBreak="0">
    <w:nsid w:val="3A883D73"/>
    <w:multiLevelType w:val="hybridMultilevel"/>
    <w:tmpl w:val="4A446C28"/>
    <w:lvl w:ilvl="0" w:tplc="040C0001">
      <w:start w:val="1"/>
      <w:numFmt w:val="bullet"/>
      <w:lvlText w:val=""/>
      <w:lvlJc w:val="left"/>
      <w:pPr>
        <w:ind w:left="762" w:hanging="360"/>
      </w:pPr>
      <w:rPr>
        <w:rFonts w:ascii="Symbol" w:hAnsi="Symbol" w:hint="default"/>
      </w:rPr>
    </w:lvl>
    <w:lvl w:ilvl="1" w:tplc="48090003" w:tentative="1">
      <w:start w:val="1"/>
      <w:numFmt w:val="bullet"/>
      <w:lvlText w:val="o"/>
      <w:lvlJc w:val="left"/>
      <w:pPr>
        <w:ind w:left="1482" w:hanging="360"/>
      </w:pPr>
      <w:rPr>
        <w:rFonts w:ascii="Courier New" w:hAnsi="Courier New" w:cs="Courier New" w:hint="default"/>
      </w:rPr>
    </w:lvl>
    <w:lvl w:ilvl="2" w:tplc="48090005" w:tentative="1">
      <w:start w:val="1"/>
      <w:numFmt w:val="bullet"/>
      <w:lvlText w:val=""/>
      <w:lvlJc w:val="left"/>
      <w:pPr>
        <w:ind w:left="2202" w:hanging="360"/>
      </w:pPr>
      <w:rPr>
        <w:rFonts w:ascii="Wingdings" w:hAnsi="Wingdings" w:hint="default"/>
      </w:rPr>
    </w:lvl>
    <w:lvl w:ilvl="3" w:tplc="48090001" w:tentative="1">
      <w:start w:val="1"/>
      <w:numFmt w:val="bullet"/>
      <w:lvlText w:val=""/>
      <w:lvlJc w:val="left"/>
      <w:pPr>
        <w:ind w:left="2922" w:hanging="360"/>
      </w:pPr>
      <w:rPr>
        <w:rFonts w:ascii="Symbol" w:hAnsi="Symbol" w:hint="default"/>
      </w:rPr>
    </w:lvl>
    <w:lvl w:ilvl="4" w:tplc="48090003" w:tentative="1">
      <w:start w:val="1"/>
      <w:numFmt w:val="bullet"/>
      <w:lvlText w:val="o"/>
      <w:lvlJc w:val="left"/>
      <w:pPr>
        <w:ind w:left="3642" w:hanging="360"/>
      </w:pPr>
      <w:rPr>
        <w:rFonts w:ascii="Courier New" w:hAnsi="Courier New" w:cs="Courier New" w:hint="default"/>
      </w:rPr>
    </w:lvl>
    <w:lvl w:ilvl="5" w:tplc="48090005" w:tentative="1">
      <w:start w:val="1"/>
      <w:numFmt w:val="bullet"/>
      <w:lvlText w:val=""/>
      <w:lvlJc w:val="left"/>
      <w:pPr>
        <w:ind w:left="4362" w:hanging="360"/>
      </w:pPr>
      <w:rPr>
        <w:rFonts w:ascii="Wingdings" w:hAnsi="Wingdings" w:hint="default"/>
      </w:rPr>
    </w:lvl>
    <w:lvl w:ilvl="6" w:tplc="48090001" w:tentative="1">
      <w:start w:val="1"/>
      <w:numFmt w:val="bullet"/>
      <w:lvlText w:val=""/>
      <w:lvlJc w:val="left"/>
      <w:pPr>
        <w:ind w:left="5082" w:hanging="360"/>
      </w:pPr>
      <w:rPr>
        <w:rFonts w:ascii="Symbol" w:hAnsi="Symbol" w:hint="default"/>
      </w:rPr>
    </w:lvl>
    <w:lvl w:ilvl="7" w:tplc="48090003" w:tentative="1">
      <w:start w:val="1"/>
      <w:numFmt w:val="bullet"/>
      <w:lvlText w:val="o"/>
      <w:lvlJc w:val="left"/>
      <w:pPr>
        <w:ind w:left="5802" w:hanging="360"/>
      </w:pPr>
      <w:rPr>
        <w:rFonts w:ascii="Courier New" w:hAnsi="Courier New" w:cs="Courier New" w:hint="default"/>
      </w:rPr>
    </w:lvl>
    <w:lvl w:ilvl="8" w:tplc="48090005" w:tentative="1">
      <w:start w:val="1"/>
      <w:numFmt w:val="bullet"/>
      <w:lvlText w:val=""/>
      <w:lvlJc w:val="left"/>
      <w:pPr>
        <w:ind w:left="6522" w:hanging="360"/>
      </w:pPr>
      <w:rPr>
        <w:rFonts w:ascii="Wingdings" w:hAnsi="Wingdings" w:hint="default"/>
      </w:rPr>
    </w:lvl>
  </w:abstractNum>
  <w:abstractNum w:abstractNumId="83" w15:restartNumberingAfterBreak="0">
    <w:nsid w:val="3ADF42DF"/>
    <w:multiLevelType w:val="hybridMultilevel"/>
    <w:tmpl w:val="2AB0E8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C5E29F3"/>
    <w:multiLevelType w:val="hybridMultilevel"/>
    <w:tmpl w:val="D194D5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3C9971EA"/>
    <w:multiLevelType w:val="hybridMultilevel"/>
    <w:tmpl w:val="FD7067BC"/>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6" w15:restartNumberingAfterBreak="0">
    <w:nsid w:val="3E0509D8"/>
    <w:multiLevelType w:val="hybridMultilevel"/>
    <w:tmpl w:val="0A4AF788"/>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440" w:hanging="360"/>
      </w:pPr>
      <w:rPr>
        <w:rFonts w:ascii="Courier New" w:hAnsi="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7" w15:restartNumberingAfterBreak="0">
    <w:nsid w:val="3EB27C46"/>
    <w:multiLevelType w:val="hybridMultilevel"/>
    <w:tmpl w:val="FE20B0E4"/>
    <w:lvl w:ilvl="0" w:tplc="26DE8DB0">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3ED356FB"/>
    <w:multiLevelType w:val="hybridMultilevel"/>
    <w:tmpl w:val="50B6EE28"/>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3F514202"/>
    <w:multiLevelType w:val="hybridMultilevel"/>
    <w:tmpl w:val="2D1E52FA"/>
    <w:lvl w:ilvl="0" w:tplc="EE086938">
      <w:start w:val="1"/>
      <w:numFmt w:val="bullet"/>
      <w:lvlText w:val="•"/>
      <w:lvlJc w:val="left"/>
      <w:pPr>
        <w:ind w:left="144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2160" w:hanging="360"/>
      </w:pPr>
      <w:rPr>
        <w:rFonts w:ascii="Courier New" w:hAnsi="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90" w15:restartNumberingAfterBreak="0">
    <w:nsid w:val="3F6C4B96"/>
    <w:multiLevelType w:val="hybridMultilevel"/>
    <w:tmpl w:val="218EC608"/>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91" w15:restartNumberingAfterBreak="0">
    <w:nsid w:val="3F76407D"/>
    <w:multiLevelType w:val="hybridMultilevel"/>
    <w:tmpl w:val="7D549AB0"/>
    <w:lvl w:ilvl="0" w:tplc="FFFFFFFF">
      <w:start w:val="1"/>
      <w:numFmt w:val="bullet"/>
      <w:lvlText w:val="•"/>
      <w:lvlJc w:val="left"/>
      <w:pPr>
        <w:ind w:left="720" w:hanging="360"/>
      </w:p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2" w15:restartNumberingAfterBreak="0">
    <w:nsid w:val="4006602B"/>
    <w:multiLevelType w:val="multilevel"/>
    <w:tmpl w:val="164E1814"/>
    <w:lvl w:ilvl="0">
      <w:start w:val="9"/>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408A23E5"/>
    <w:multiLevelType w:val="hybridMultilevel"/>
    <w:tmpl w:val="404E45F8"/>
    <w:lvl w:ilvl="0" w:tplc="8BAE246A">
      <w:start w:val="6"/>
      <w:numFmt w:val="bullet"/>
      <w:lvlText w:val="-"/>
      <w:lvlJc w:val="left"/>
      <w:pPr>
        <w:ind w:left="720" w:hanging="360"/>
      </w:pPr>
      <w:rPr>
        <w:rFonts w:ascii="Times New Roman" w:eastAsia="Times New Roman" w:hAnsi="Times New Roman" w:cs="Times New 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40A377BA"/>
    <w:multiLevelType w:val="hybridMultilevel"/>
    <w:tmpl w:val="9E3275B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417155A6"/>
    <w:multiLevelType w:val="hybridMultilevel"/>
    <w:tmpl w:val="FF02B1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41DD70BF"/>
    <w:multiLevelType w:val="multilevel"/>
    <w:tmpl w:val="D16479FA"/>
    <w:lvl w:ilvl="0">
      <w:start w:val="1"/>
      <w:numFmt w:val="upperRoman"/>
      <w:pStyle w:val="Outline1"/>
      <w:lvlText w:val="%1."/>
      <w:lvlJc w:val="right"/>
      <w:pPr>
        <w:tabs>
          <w:tab w:val="num" w:pos="432"/>
        </w:tabs>
        <w:ind w:left="432" w:hanging="432"/>
      </w:pPr>
      <w:rPr>
        <w:rFonts w:cs="Times New Roman"/>
      </w:rPr>
    </w:lvl>
    <w:lvl w:ilvl="1">
      <w:start w:val="1"/>
      <w:numFmt w:val="upperLetter"/>
      <w:pStyle w:val="Outline2"/>
      <w:lvlText w:val="%2."/>
      <w:lvlJc w:val="left"/>
      <w:pPr>
        <w:tabs>
          <w:tab w:val="num" w:pos="1152"/>
        </w:tabs>
        <w:ind w:left="1152" w:hanging="576"/>
      </w:pPr>
      <w:rPr>
        <w:rFonts w:cs="Times New Roman"/>
      </w:rPr>
    </w:lvl>
    <w:lvl w:ilvl="2">
      <w:start w:val="1"/>
      <w:numFmt w:val="decimal"/>
      <w:pStyle w:val="Outline3"/>
      <w:lvlText w:val="%3."/>
      <w:lvlJc w:val="left"/>
      <w:pPr>
        <w:tabs>
          <w:tab w:val="num" w:pos="1728"/>
        </w:tabs>
        <w:ind w:left="1728" w:hanging="432"/>
      </w:pPr>
      <w:rPr>
        <w:rFonts w:cs="Times New Roman"/>
      </w:rPr>
    </w:lvl>
    <w:lvl w:ilvl="3">
      <w:start w:val="1"/>
      <w:numFmt w:val="lowerLetter"/>
      <w:pStyle w:val="Outline4"/>
      <w:lvlText w:val="%4)"/>
      <w:lvlJc w:val="left"/>
      <w:pPr>
        <w:tabs>
          <w:tab w:val="num" w:pos="2304"/>
        </w:tabs>
        <w:ind w:left="2304" w:hanging="576"/>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97" w15:restartNumberingAfterBreak="0">
    <w:nsid w:val="43D21D9A"/>
    <w:multiLevelType w:val="hybridMultilevel"/>
    <w:tmpl w:val="BD9A49C4"/>
    <w:lvl w:ilvl="0" w:tplc="D43EF630">
      <w:numFmt w:val="bullet"/>
      <w:lvlText w:val=""/>
      <w:lvlJc w:val="left"/>
      <w:pPr>
        <w:ind w:left="720" w:hanging="360"/>
      </w:pPr>
      <w:rPr>
        <w:rFonts w:ascii="Wingdings" w:hAnsi="Wingdings" w:hint="default"/>
        <w:color w:val="auto"/>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45080B9E"/>
    <w:multiLevelType w:val="hybridMultilevel"/>
    <w:tmpl w:val="98A2121E"/>
    <w:lvl w:ilvl="0" w:tplc="EE086938">
      <w:start w:val="1"/>
      <w:numFmt w:val="bullet"/>
      <w:lvlText w:val="•"/>
      <w:lvlJc w:val="left"/>
      <w:pPr>
        <w:ind w:left="144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2160" w:hanging="360"/>
      </w:pPr>
      <w:rPr>
        <w:rFonts w:ascii="Courier New" w:hAnsi="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99" w15:restartNumberingAfterBreak="0">
    <w:nsid w:val="45DA7620"/>
    <w:multiLevelType w:val="hybridMultilevel"/>
    <w:tmpl w:val="41EC734A"/>
    <w:lvl w:ilvl="0" w:tplc="ED14BF74">
      <w:start w:val="6"/>
      <w:numFmt w:val="bullet"/>
      <w:lvlText w:val="-"/>
      <w:lvlJc w:val="left"/>
      <w:pPr>
        <w:ind w:left="460" w:hanging="360"/>
      </w:pPr>
      <w:rPr>
        <w:rFonts w:ascii="Times New Roman" w:eastAsia="Times New Roman" w:hAnsi="Times New Roman" w:cs="Times New Roman"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abstractNum w:abstractNumId="100" w15:restartNumberingAfterBreak="0">
    <w:nsid w:val="46475C29"/>
    <w:multiLevelType w:val="hybridMultilevel"/>
    <w:tmpl w:val="A3B60D6E"/>
    <w:lvl w:ilvl="0" w:tplc="040C000D">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01" w15:restartNumberingAfterBreak="0">
    <w:nsid w:val="4654467B"/>
    <w:multiLevelType w:val="hybridMultilevel"/>
    <w:tmpl w:val="04462E54"/>
    <w:lvl w:ilvl="0" w:tplc="C8A60674">
      <w:start w:val="6"/>
      <w:numFmt w:val="bullet"/>
      <w:lvlText w:val="-"/>
      <w:lvlJc w:val="left"/>
      <w:pPr>
        <w:ind w:left="720" w:hanging="360"/>
      </w:pPr>
      <w:rPr>
        <w:rFonts w:ascii="Times New Roman" w:eastAsia="Times New Roman" w:hAnsi="Times New Roman" w:cs="Times New 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4A09072E"/>
    <w:multiLevelType w:val="hybridMultilevel"/>
    <w:tmpl w:val="47D051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4AA974E1"/>
    <w:multiLevelType w:val="hybridMultilevel"/>
    <w:tmpl w:val="5D643424"/>
    <w:lvl w:ilvl="0" w:tplc="040C0001">
      <w:start w:val="1"/>
      <w:numFmt w:val="bullet"/>
      <w:lvlText w:val=""/>
      <w:lvlJc w:val="left"/>
      <w:pPr>
        <w:ind w:left="894" w:hanging="360"/>
      </w:pPr>
      <w:rPr>
        <w:rFonts w:ascii="Symbol" w:hAnsi="Symbol" w:hint="default"/>
      </w:rPr>
    </w:lvl>
    <w:lvl w:ilvl="1" w:tplc="040C0003" w:tentative="1">
      <w:start w:val="1"/>
      <w:numFmt w:val="bullet"/>
      <w:lvlText w:val="o"/>
      <w:lvlJc w:val="left"/>
      <w:pPr>
        <w:ind w:left="1614" w:hanging="360"/>
      </w:pPr>
      <w:rPr>
        <w:rFonts w:ascii="Courier New" w:hAnsi="Courier New" w:cs="Courier New" w:hint="default"/>
      </w:rPr>
    </w:lvl>
    <w:lvl w:ilvl="2" w:tplc="040C0005" w:tentative="1">
      <w:start w:val="1"/>
      <w:numFmt w:val="bullet"/>
      <w:lvlText w:val=""/>
      <w:lvlJc w:val="left"/>
      <w:pPr>
        <w:ind w:left="2334" w:hanging="360"/>
      </w:pPr>
      <w:rPr>
        <w:rFonts w:ascii="Wingdings" w:hAnsi="Wingdings" w:hint="default"/>
      </w:rPr>
    </w:lvl>
    <w:lvl w:ilvl="3" w:tplc="040C0001" w:tentative="1">
      <w:start w:val="1"/>
      <w:numFmt w:val="bullet"/>
      <w:lvlText w:val=""/>
      <w:lvlJc w:val="left"/>
      <w:pPr>
        <w:ind w:left="3054" w:hanging="360"/>
      </w:pPr>
      <w:rPr>
        <w:rFonts w:ascii="Symbol" w:hAnsi="Symbol" w:hint="default"/>
      </w:rPr>
    </w:lvl>
    <w:lvl w:ilvl="4" w:tplc="040C0003" w:tentative="1">
      <w:start w:val="1"/>
      <w:numFmt w:val="bullet"/>
      <w:lvlText w:val="o"/>
      <w:lvlJc w:val="left"/>
      <w:pPr>
        <w:ind w:left="3774" w:hanging="360"/>
      </w:pPr>
      <w:rPr>
        <w:rFonts w:ascii="Courier New" w:hAnsi="Courier New" w:cs="Courier New" w:hint="default"/>
      </w:rPr>
    </w:lvl>
    <w:lvl w:ilvl="5" w:tplc="040C0005" w:tentative="1">
      <w:start w:val="1"/>
      <w:numFmt w:val="bullet"/>
      <w:lvlText w:val=""/>
      <w:lvlJc w:val="left"/>
      <w:pPr>
        <w:ind w:left="4494" w:hanging="360"/>
      </w:pPr>
      <w:rPr>
        <w:rFonts w:ascii="Wingdings" w:hAnsi="Wingdings" w:hint="default"/>
      </w:rPr>
    </w:lvl>
    <w:lvl w:ilvl="6" w:tplc="040C0001" w:tentative="1">
      <w:start w:val="1"/>
      <w:numFmt w:val="bullet"/>
      <w:lvlText w:val=""/>
      <w:lvlJc w:val="left"/>
      <w:pPr>
        <w:ind w:left="5214" w:hanging="360"/>
      </w:pPr>
      <w:rPr>
        <w:rFonts w:ascii="Symbol" w:hAnsi="Symbol" w:hint="default"/>
      </w:rPr>
    </w:lvl>
    <w:lvl w:ilvl="7" w:tplc="040C0003" w:tentative="1">
      <w:start w:val="1"/>
      <w:numFmt w:val="bullet"/>
      <w:lvlText w:val="o"/>
      <w:lvlJc w:val="left"/>
      <w:pPr>
        <w:ind w:left="5934" w:hanging="360"/>
      </w:pPr>
      <w:rPr>
        <w:rFonts w:ascii="Courier New" w:hAnsi="Courier New" w:cs="Courier New" w:hint="default"/>
      </w:rPr>
    </w:lvl>
    <w:lvl w:ilvl="8" w:tplc="040C0005" w:tentative="1">
      <w:start w:val="1"/>
      <w:numFmt w:val="bullet"/>
      <w:lvlText w:val=""/>
      <w:lvlJc w:val="left"/>
      <w:pPr>
        <w:ind w:left="6654" w:hanging="360"/>
      </w:pPr>
      <w:rPr>
        <w:rFonts w:ascii="Wingdings" w:hAnsi="Wingdings" w:hint="default"/>
      </w:rPr>
    </w:lvl>
  </w:abstractNum>
  <w:abstractNum w:abstractNumId="104" w15:restartNumberingAfterBreak="0">
    <w:nsid w:val="4B3E3F43"/>
    <w:multiLevelType w:val="hybridMultilevel"/>
    <w:tmpl w:val="75EC5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15:restartNumberingAfterBreak="0">
    <w:nsid w:val="4B5842BC"/>
    <w:multiLevelType w:val="hybridMultilevel"/>
    <w:tmpl w:val="F2CC07C0"/>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06" w15:restartNumberingAfterBreak="0">
    <w:nsid w:val="4C0342E5"/>
    <w:multiLevelType w:val="multilevel"/>
    <w:tmpl w:val="FE546F44"/>
    <w:lvl w:ilvl="0">
      <w:start w:val="1"/>
      <w:numFmt w:val="decimal"/>
      <w:pStyle w:val="Titreannexe1"/>
      <w:lvlText w:val="%1."/>
      <w:lvlJc w:val="left"/>
      <w:pPr>
        <w:tabs>
          <w:tab w:val="num" w:pos="720"/>
        </w:tabs>
        <w:ind w:left="720" w:hanging="720"/>
      </w:pPr>
      <w:rPr>
        <w:rFonts w:hint="default"/>
      </w:rPr>
    </w:lvl>
    <w:lvl w:ilvl="1">
      <w:start w:val="1"/>
      <w:numFmt w:val="decimal"/>
      <w:pStyle w:val="Titreannexe2"/>
      <w:lvlText w:val="%1.%2"/>
      <w:lvlJc w:val="left"/>
      <w:pPr>
        <w:tabs>
          <w:tab w:val="num" w:pos="720"/>
        </w:tabs>
        <w:ind w:left="720" w:hanging="720"/>
      </w:pPr>
      <w:rPr>
        <w:rFonts w:hint="default"/>
      </w:rPr>
    </w:lvl>
    <w:lvl w:ilvl="2">
      <w:start w:val="1"/>
      <w:numFmt w:val="decimal"/>
      <w:pStyle w:val="Titreannexe3"/>
      <w:lvlText w:val="%1.%2.%3"/>
      <w:lvlJc w:val="left"/>
      <w:pPr>
        <w:tabs>
          <w:tab w:val="num" w:pos="720"/>
        </w:tabs>
        <w:ind w:left="720" w:hanging="720"/>
      </w:pPr>
      <w:rPr>
        <w:rFonts w:hint="default"/>
      </w:rPr>
    </w:lvl>
    <w:lvl w:ilvl="3">
      <w:start w:val="1"/>
      <w:numFmt w:val="decimal"/>
      <w:pStyle w:val="Titreannexe4"/>
      <w:lvlText w:val="%1.%2.%3.%4"/>
      <w:lvlJc w:val="left"/>
      <w:pPr>
        <w:tabs>
          <w:tab w:val="num" w:pos="720"/>
        </w:tabs>
        <w:ind w:left="720" w:hanging="720"/>
      </w:pPr>
      <w:rPr>
        <w:rFonts w:hint="default"/>
      </w:rPr>
    </w:lvl>
    <w:lvl w:ilvl="4">
      <w:start w:val="1"/>
      <w:numFmt w:val="lowerLetter"/>
      <w:pStyle w:val="Titreannexe5"/>
      <w:lvlText w:val="%5)"/>
      <w:lvlJc w:val="left"/>
      <w:pPr>
        <w:tabs>
          <w:tab w:val="num" w:pos="720"/>
        </w:tabs>
        <w:ind w:left="720" w:hanging="720"/>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07" w15:restartNumberingAfterBreak="0">
    <w:nsid w:val="4C2D22D3"/>
    <w:multiLevelType w:val="hybridMultilevel"/>
    <w:tmpl w:val="AADE85B4"/>
    <w:lvl w:ilvl="0" w:tplc="F0D4772E">
      <w:start w:val="1"/>
      <w:numFmt w:val="decimal"/>
      <w:pStyle w:val="Tableau"/>
      <w:lvlText w:val="Tableau %1 :"/>
      <w:lvlJc w:val="left"/>
      <w:pPr>
        <w:ind w:left="5954"/>
      </w:pPr>
      <w:rPr>
        <w:rFonts w:cs="Times New Roman"/>
        <w:u w:val="singl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8" w15:restartNumberingAfterBreak="0">
    <w:nsid w:val="4E04333A"/>
    <w:multiLevelType w:val="hybridMultilevel"/>
    <w:tmpl w:val="E2B24964"/>
    <w:lvl w:ilvl="0" w:tplc="63342156">
      <w:numFmt w:val="bullet"/>
      <w:lvlText w:val="-"/>
      <w:lvlJc w:val="left"/>
      <w:pPr>
        <w:ind w:left="460" w:hanging="360"/>
      </w:pPr>
      <w:rPr>
        <w:rFonts w:ascii="Times New Roman" w:eastAsia="Times New Roman" w:hAnsi="Times New Roman" w:cs="Times New Roman"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abstractNum w:abstractNumId="109" w15:restartNumberingAfterBreak="0">
    <w:nsid w:val="4EDC0A86"/>
    <w:multiLevelType w:val="hybridMultilevel"/>
    <w:tmpl w:val="446A26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F01256B"/>
    <w:multiLevelType w:val="hybridMultilevel"/>
    <w:tmpl w:val="7E805946"/>
    <w:lvl w:ilvl="0" w:tplc="E348EF78">
      <w:start w:val="1"/>
      <w:numFmt w:val="bullet"/>
      <w:lvlText w:val="-"/>
      <w:lvlJc w:val="left"/>
      <w:pPr>
        <w:ind w:left="364" w:hanging="360"/>
      </w:pPr>
      <w:rPr>
        <w:rFonts w:ascii="Arial" w:eastAsia="Times New Roman" w:hAnsi="Arial" w:cs="Arial" w:hint="default"/>
      </w:rPr>
    </w:lvl>
    <w:lvl w:ilvl="1" w:tplc="040C0003">
      <w:start w:val="1"/>
      <w:numFmt w:val="bullet"/>
      <w:lvlText w:val="o"/>
      <w:lvlJc w:val="left"/>
      <w:pPr>
        <w:ind w:left="1084" w:hanging="360"/>
      </w:pPr>
      <w:rPr>
        <w:rFonts w:ascii="Courier New" w:hAnsi="Courier New" w:cs="Courier New" w:hint="default"/>
      </w:rPr>
    </w:lvl>
    <w:lvl w:ilvl="2" w:tplc="040C0005">
      <w:start w:val="1"/>
      <w:numFmt w:val="bullet"/>
      <w:lvlText w:val=""/>
      <w:lvlJc w:val="left"/>
      <w:pPr>
        <w:ind w:left="1804" w:hanging="360"/>
      </w:pPr>
      <w:rPr>
        <w:rFonts w:ascii="Wingdings" w:hAnsi="Wingdings" w:hint="default"/>
      </w:rPr>
    </w:lvl>
    <w:lvl w:ilvl="3" w:tplc="040C0001">
      <w:start w:val="1"/>
      <w:numFmt w:val="bullet"/>
      <w:lvlText w:val=""/>
      <w:lvlJc w:val="left"/>
      <w:pPr>
        <w:ind w:left="2524" w:hanging="360"/>
      </w:pPr>
      <w:rPr>
        <w:rFonts w:ascii="Symbol" w:hAnsi="Symbol" w:hint="default"/>
      </w:rPr>
    </w:lvl>
    <w:lvl w:ilvl="4" w:tplc="040C0003">
      <w:start w:val="1"/>
      <w:numFmt w:val="bullet"/>
      <w:lvlText w:val="o"/>
      <w:lvlJc w:val="left"/>
      <w:pPr>
        <w:ind w:left="3244" w:hanging="360"/>
      </w:pPr>
      <w:rPr>
        <w:rFonts w:ascii="Courier New" w:hAnsi="Courier New" w:cs="Courier New" w:hint="default"/>
      </w:rPr>
    </w:lvl>
    <w:lvl w:ilvl="5" w:tplc="040C0005">
      <w:start w:val="1"/>
      <w:numFmt w:val="bullet"/>
      <w:lvlText w:val=""/>
      <w:lvlJc w:val="left"/>
      <w:pPr>
        <w:ind w:left="3964" w:hanging="360"/>
      </w:pPr>
      <w:rPr>
        <w:rFonts w:ascii="Wingdings" w:hAnsi="Wingdings" w:hint="default"/>
      </w:rPr>
    </w:lvl>
    <w:lvl w:ilvl="6" w:tplc="040C0001">
      <w:start w:val="1"/>
      <w:numFmt w:val="bullet"/>
      <w:lvlText w:val=""/>
      <w:lvlJc w:val="left"/>
      <w:pPr>
        <w:ind w:left="4684" w:hanging="360"/>
      </w:pPr>
      <w:rPr>
        <w:rFonts w:ascii="Symbol" w:hAnsi="Symbol" w:hint="default"/>
      </w:rPr>
    </w:lvl>
    <w:lvl w:ilvl="7" w:tplc="040C0003">
      <w:start w:val="1"/>
      <w:numFmt w:val="bullet"/>
      <w:lvlText w:val="o"/>
      <w:lvlJc w:val="left"/>
      <w:pPr>
        <w:ind w:left="5404" w:hanging="360"/>
      </w:pPr>
      <w:rPr>
        <w:rFonts w:ascii="Courier New" w:hAnsi="Courier New" w:cs="Courier New" w:hint="default"/>
      </w:rPr>
    </w:lvl>
    <w:lvl w:ilvl="8" w:tplc="040C0005">
      <w:start w:val="1"/>
      <w:numFmt w:val="bullet"/>
      <w:lvlText w:val=""/>
      <w:lvlJc w:val="left"/>
      <w:pPr>
        <w:ind w:left="6124" w:hanging="360"/>
      </w:pPr>
      <w:rPr>
        <w:rFonts w:ascii="Wingdings" w:hAnsi="Wingdings" w:hint="default"/>
      </w:rPr>
    </w:lvl>
  </w:abstractNum>
  <w:abstractNum w:abstractNumId="111" w15:restartNumberingAfterBreak="0">
    <w:nsid w:val="4F21642A"/>
    <w:multiLevelType w:val="hybridMultilevel"/>
    <w:tmpl w:val="B78610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15:restartNumberingAfterBreak="0">
    <w:nsid w:val="4F634149"/>
    <w:multiLevelType w:val="hybridMultilevel"/>
    <w:tmpl w:val="55C4A304"/>
    <w:lvl w:ilvl="0" w:tplc="EE086938">
      <w:start w:val="1"/>
      <w:numFmt w:val="bullet"/>
      <w:lvlText w:val="•"/>
      <w:lvlJc w:val="left"/>
      <w:pPr>
        <w:ind w:left="1444"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2164" w:hanging="360"/>
      </w:pPr>
      <w:rPr>
        <w:rFonts w:ascii="Courier New" w:hAnsi="Courier New" w:hint="default"/>
      </w:rPr>
    </w:lvl>
    <w:lvl w:ilvl="2" w:tplc="48090005" w:tentative="1">
      <w:start w:val="1"/>
      <w:numFmt w:val="bullet"/>
      <w:lvlText w:val=""/>
      <w:lvlJc w:val="left"/>
      <w:pPr>
        <w:ind w:left="2884" w:hanging="360"/>
      </w:pPr>
      <w:rPr>
        <w:rFonts w:ascii="Wingdings" w:hAnsi="Wingdings" w:hint="default"/>
      </w:rPr>
    </w:lvl>
    <w:lvl w:ilvl="3" w:tplc="48090001" w:tentative="1">
      <w:start w:val="1"/>
      <w:numFmt w:val="bullet"/>
      <w:lvlText w:val=""/>
      <w:lvlJc w:val="left"/>
      <w:pPr>
        <w:ind w:left="3604" w:hanging="360"/>
      </w:pPr>
      <w:rPr>
        <w:rFonts w:ascii="Symbol" w:hAnsi="Symbol" w:hint="default"/>
      </w:rPr>
    </w:lvl>
    <w:lvl w:ilvl="4" w:tplc="48090003" w:tentative="1">
      <w:start w:val="1"/>
      <w:numFmt w:val="bullet"/>
      <w:lvlText w:val="o"/>
      <w:lvlJc w:val="left"/>
      <w:pPr>
        <w:ind w:left="4324" w:hanging="360"/>
      </w:pPr>
      <w:rPr>
        <w:rFonts w:ascii="Courier New" w:hAnsi="Courier New" w:hint="default"/>
      </w:rPr>
    </w:lvl>
    <w:lvl w:ilvl="5" w:tplc="48090005" w:tentative="1">
      <w:start w:val="1"/>
      <w:numFmt w:val="bullet"/>
      <w:lvlText w:val=""/>
      <w:lvlJc w:val="left"/>
      <w:pPr>
        <w:ind w:left="5044" w:hanging="360"/>
      </w:pPr>
      <w:rPr>
        <w:rFonts w:ascii="Wingdings" w:hAnsi="Wingdings" w:hint="default"/>
      </w:rPr>
    </w:lvl>
    <w:lvl w:ilvl="6" w:tplc="48090001" w:tentative="1">
      <w:start w:val="1"/>
      <w:numFmt w:val="bullet"/>
      <w:lvlText w:val=""/>
      <w:lvlJc w:val="left"/>
      <w:pPr>
        <w:ind w:left="5764" w:hanging="360"/>
      </w:pPr>
      <w:rPr>
        <w:rFonts w:ascii="Symbol" w:hAnsi="Symbol" w:hint="default"/>
      </w:rPr>
    </w:lvl>
    <w:lvl w:ilvl="7" w:tplc="48090003" w:tentative="1">
      <w:start w:val="1"/>
      <w:numFmt w:val="bullet"/>
      <w:lvlText w:val="o"/>
      <w:lvlJc w:val="left"/>
      <w:pPr>
        <w:ind w:left="6484" w:hanging="360"/>
      </w:pPr>
      <w:rPr>
        <w:rFonts w:ascii="Courier New" w:hAnsi="Courier New" w:hint="default"/>
      </w:rPr>
    </w:lvl>
    <w:lvl w:ilvl="8" w:tplc="48090005" w:tentative="1">
      <w:start w:val="1"/>
      <w:numFmt w:val="bullet"/>
      <w:lvlText w:val=""/>
      <w:lvlJc w:val="left"/>
      <w:pPr>
        <w:ind w:left="7204" w:hanging="360"/>
      </w:pPr>
      <w:rPr>
        <w:rFonts w:ascii="Wingdings" w:hAnsi="Wingdings" w:hint="default"/>
      </w:rPr>
    </w:lvl>
  </w:abstractNum>
  <w:abstractNum w:abstractNumId="113" w15:restartNumberingAfterBreak="0">
    <w:nsid w:val="4F9E1B36"/>
    <w:multiLevelType w:val="hybridMultilevel"/>
    <w:tmpl w:val="4EF223F2"/>
    <w:lvl w:ilvl="0" w:tplc="040C000D">
      <w:start w:val="1"/>
      <w:numFmt w:val="bullet"/>
      <w:lvlText w:val=""/>
      <w:lvlJc w:val="left"/>
      <w:pPr>
        <w:ind w:left="1120" w:hanging="360"/>
      </w:pPr>
      <w:rPr>
        <w:rFonts w:ascii="Wingdings" w:hAnsi="Wingdings" w:hint="default"/>
      </w:rPr>
    </w:lvl>
    <w:lvl w:ilvl="1" w:tplc="040C0003" w:tentative="1">
      <w:start w:val="1"/>
      <w:numFmt w:val="bullet"/>
      <w:lvlText w:val="o"/>
      <w:lvlJc w:val="left"/>
      <w:pPr>
        <w:ind w:left="1840" w:hanging="360"/>
      </w:pPr>
      <w:rPr>
        <w:rFonts w:ascii="Courier New" w:hAnsi="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14" w15:restartNumberingAfterBreak="0">
    <w:nsid w:val="50AF1274"/>
    <w:multiLevelType w:val="multilevel"/>
    <w:tmpl w:val="9858ED02"/>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5" w15:restartNumberingAfterBreak="0">
    <w:nsid w:val="50DC59FE"/>
    <w:multiLevelType w:val="hybridMultilevel"/>
    <w:tmpl w:val="5E4E4E90"/>
    <w:lvl w:ilvl="0" w:tplc="040C000D">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16" w15:restartNumberingAfterBreak="0">
    <w:nsid w:val="50EF1DAF"/>
    <w:multiLevelType w:val="multilevel"/>
    <w:tmpl w:val="A4ACC1F2"/>
    <w:lvl w:ilvl="0">
      <w:start w:val="1"/>
      <w:numFmt w:val="decimal"/>
      <w:pStyle w:val="head2"/>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rPr>
        <w:b/>
        <w:bCs/>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7" w15:restartNumberingAfterBreak="0">
    <w:nsid w:val="53CF7CEA"/>
    <w:multiLevelType w:val="multilevel"/>
    <w:tmpl w:val="3006CDBA"/>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8" w15:restartNumberingAfterBreak="0">
    <w:nsid w:val="53F82355"/>
    <w:multiLevelType w:val="hybridMultilevel"/>
    <w:tmpl w:val="5C1AD266"/>
    <w:lvl w:ilvl="0" w:tplc="040C0001">
      <w:start w:val="1"/>
      <w:numFmt w:val="bullet"/>
      <w:lvlText w:val=""/>
      <w:lvlJc w:val="left"/>
      <w:pPr>
        <w:ind w:left="4320" w:hanging="360"/>
      </w:pPr>
      <w:rPr>
        <w:rFonts w:ascii="Symbol" w:hAnsi="Symbol" w:hint="default"/>
      </w:rPr>
    </w:lvl>
    <w:lvl w:ilvl="1" w:tplc="48090003" w:tentative="1">
      <w:start w:val="1"/>
      <w:numFmt w:val="bullet"/>
      <w:lvlText w:val="o"/>
      <w:lvlJc w:val="left"/>
      <w:pPr>
        <w:ind w:left="5040" w:hanging="360"/>
      </w:pPr>
      <w:rPr>
        <w:rFonts w:ascii="Courier New" w:hAnsi="Courier New" w:hint="default"/>
      </w:rPr>
    </w:lvl>
    <w:lvl w:ilvl="2" w:tplc="48090005" w:tentative="1">
      <w:start w:val="1"/>
      <w:numFmt w:val="bullet"/>
      <w:lvlText w:val=""/>
      <w:lvlJc w:val="left"/>
      <w:pPr>
        <w:ind w:left="5760" w:hanging="360"/>
      </w:pPr>
      <w:rPr>
        <w:rFonts w:ascii="Wingdings" w:hAnsi="Wingdings" w:hint="default"/>
      </w:rPr>
    </w:lvl>
    <w:lvl w:ilvl="3" w:tplc="48090001" w:tentative="1">
      <w:start w:val="1"/>
      <w:numFmt w:val="bullet"/>
      <w:lvlText w:val=""/>
      <w:lvlJc w:val="left"/>
      <w:pPr>
        <w:ind w:left="6480" w:hanging="360"/>
      </w:pPr>
      <w:rPr>
        <w:rFonts w:ascii="Symbol" w:hAnsi="Symbol" w:hint="default"/>
      </w:rPr>
    </w:lvl>
    <w:lvl w:ilvl="4" w:tplc="48090003" w:tentative="1">
      <w:start w:val="1"/>
      <w:numFmt w:val="bullet"/>
      <w:lvlText w:val="o"/>
      <w:lvlJc w:val="left"/>
      <w:pPr>
        <w:ind w:left="7200" w:hanging="360"/>
      </w:pPr>
      <w:rPr>
        <w:rFonts w:ascii="Courier New" w:hAnsi="Courier New" w:hint="default"/>
      </w:rPr>
    </w:lvl>
    <w:lvl w:ilvl="5" w:tplc="48090005" w:tentative="1">
      <w:start w:val="1"/>
      <w:numFmt w:val="bullet"/>
      <w:lvlText w:val=""/>
      <w:lvlJc w:val="left"/>
      <w:pPr>
        <w:ind w:left="7920" w:hanging="360"/>
      </w:pPr>
      <w:rPr>
        <w:rFonts w:ascii="Wingdings" w:hAnsi="Wingdings" w:hint="default"/>
      </w:rPr>
    </w:lvl>
    <w:lvl w:ilvl="6" w:tplc="48090001" w:tentative="1">
      <w:start w:val="1"/>
      <w:numFmt w:val="bullet"/>
      <w:lvlText w:val=""/>
      <w:lvlJc w:val="left"/>
      <w:pPr>
        <w:ind w:left="8640" w:hanging="360"/>
      </w:pPr>
      <w:rPr>
        <w:rFonts w:ascii="Symbol" w:hAnsi="Symbol" w:hint="default"/>
      </w:rPr>
    </w:lvl>
    <w:lvl w:ilvl="7" w:tplc="48090003" w:tentative="1">
      <w:start w:val="1"/>
      <w:numFmt w:val="bullet"/>
      <w:lvlText w:val="o"/>
      <w:lvlJc w:val="left"/>
      <w:pPr>
        <w:ind w:left="9360" w:hanging="360"/>
      </w:pPr>
      <w:rPr>
        <w:rFonts w:ascii="Courier New" w:hAnsi="Courier New" w:hint="default"/>
      </w:rPr>
    </w:lvl>
    <w:lvl w:ilvl="8" w:tplc="48090005" w:tentative="1">
      <w:start w:val="1"/>
      <w:numFmt w:val="bullet"/>
      <w:lvlText w:val=""/>
      <w:lvlJc w:val="left"/>
      <w:pPr>
        <w:ind w:left="10080" w:hanging="360"/>
      </w:pPr>
      <w:rPr>
        <w:rFonts w:ascii="Wingdings" w:hAnsi="Wingdings" w:hint="default"/>
      </w:rPr>
    </w:lvl>
  </w:abstractNum>
  <w:abstractNum w:abstractNumId="119" w15:restartNumberingAfterBreak="0">
    <w:nsid w:val="55695D61"/>
    <w:multiLevelType w:val="hybridMultilevel"/>
    <w:tmpl w:val="43AC79E2"/>
    <w:lvl w:ilvl="0" w:tplc="EE086938">
      <w:start w:val="1"/>
      <w:numFmt w:val="bullet"/>
      <w:lvlText w:val="•"/>
      <w:lvlJc w:val="left"/>
      <w:pPr>
        <w:ind w:left="144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2160" w:hanging="360"/>
      </w:pPr>
      <w:rPr>
        <w:rFonts w:ascii="Courier New" w:hAnsi="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20" w15:restartNumberingAfterBreak="0">
    <w:nsid w:val="55DD35FB"/>
    <w:multiLevelType w:val="hybridMultilevel"/>
    <w:tmpl w:val="A1DAD4F8"/>
    <w:lvl w:ilvl="0" w:tplc="3C12FF16">
      <w:start w:val="6"/>
      <w:numFmt w:val="bullet"/>
      <w:lvlText w:val="-"/>
      <w:lvlJc w:val="left"/>
      <w:pPr>
        <w:ind w:left="460" w:hanging="360"/>
      </w:pPr>
      <w:rPr>
        <w:rFonts w:ascii="Times New Roman" w:eastAsia="Times New Roman" w:hAnsi="Times New Roman" w:cs="Times New Roman"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abstractNum w:abstractNumId="121" w15:restartNumberingAfterBreak="0">
    <w:nsid w:val="57A50AFE"/>
    <w:multiLevelType w:val="hybridMultilevel"/>
    <w:tmpl w:val="BDA0559C"/>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2" w15:restartNumberingAfterBreak="0">
    <w:nsid w:val="57AF14E4"/>
    <w:multiLevelType w:val="hybridMultilevel"/>
    <w:tmpl w:val="8D22E4B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3" w15:restartNumberingAfterBreak="0">
    <w:nsid w:val="587078F4"/>
    <w:multiLevelType w:val="hybridMultilevel"/>
    <w:tmpl w:val="1152E8E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4" w15:restartNumberingAfterBreak="0">
    <w:nsid w:val="58A926FF"/>
    <w:multiLevelType w:val="hybridMultilevel"/>
    <w:tmpl w:val="5D70007A"/>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5" w15:restartNumberingAfterBreak="0">
    <w:nsid w:val="592810EC"/>
    <w:multiLevelType w:val="hybridMultilevel"/>
    <w:tmpl w:val="E1B0AF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15:restartNumberingAfterBreak="0">
    <w:nsid w:val="5AC636DC"/>
    <w:multiLevelType w:val="hybridMultilevel"/>
    <w:tmpl w:val="ABDA79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15:restartNumberingAfterBreak="0">
    <w:nsid w:val="5B0A5096"/>
    <w:multiLevelType w:val="hybridMultilevel"/>
    <w:tmpl w:val="8E50FC08"/>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8" w15:restartNumberingAfterBreak="0">
    <w:nsid w:val="5D223E81"/>
    <w:multiLevelType w:val="hybridMultilevel"/>
    <w:tmpl w:val="52A4EA88"/>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9" w15:restartNumberingAfterBreak="0">
    <w:nsid w:val="5D6F3D7C"/>
    <w:multiLevelType w:val="hybridMultilevel"/>
    <w:tmpl w:val="3662AD38"/>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0" w15:restartNumberingAfterBreak="0">
    <w:nsid w:val="5D776283"/>
    <w:multiLevelType w:val="hybridMultilevel"/>
    <w:tmpl w:val="284668D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1" w15:restartNumberingAfterBreak="0">
    <w:nsid w:val="5F60231C"/>
    <w:multiLevelType w:val="hybridMultilevel"/>
    <w:tmpl w:val="53A0995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2" w15:restartNumberingAfterBreak="0">
    <w:nsid w:val="60346EC7"/>
    <w:multiLevelType w:val="hybridMultilevel"/>
    <w:tmpl w:val="24D690C4"/>
    <w:lvl w:ilvl="0" w:tplc="040C000D">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33" w15:restartNumberingAfterBreak="0">
    <w:nsid w:val="60A568BB"/>
    <w:multiLevelType w:val="hybridMultilevel"/>
    <w:tmpl w:val="58C038BC"/>
    <w:lvl w:ilvl="0" w:tplc="040C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4" w15:restartNumberingAfterBreak="0">
    <w:nsid w:val="610963D0"/>
    <w:multiLevelType w:val="hybridMultilevel"/>
    <w:tmpl w:val="D33C646A"/>
    <w:lvl w:ilvl="0" w:tplc="63342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5" w15:restartNumberingAfterBreak="0">
    <w:nsid w:val="61D331CE"/>
    <w:multiLevelType w:val="hybridMultilevel"/>
    <w:tmpl w:val="E686337A"/>
    <w:lvl w:ilvl="0" w:tplc="040C000D">
      <w:start w:val="1"/>
      <w:numFmt w:val="bullet"/>
      <w:lvlText w:val=""/>
      <w:lvlJc w:val="left"/>
      <w:pPr>
        <w:ind w:left="1440" w:hanging="360"/>
      </w:pPr>
      <w:rPr>
        <w:rFonts w:ascii="Wingdings" w:hAnsi="Wingdings" w:hint="default"/>
      </w:rPr>
    </w:lvl>
    <w:lvl w:ilvl="1" w:tplc="48090003">
      <w:start w:val="1"/>
      <w:numFmt w:val="bullet"/>
      <w:lvlText w:val="o"/>
      <w:lvlJc w:val="left"/>
      <w:pPr>
        <w:ind w:left="2160" w:hanging="360"/>
      </w:pPr>
      <w:rPr>
        <w:rFonts w:ascii="Courier New" w:hAnsi="Courier New" w:cs="Courier New" w:hint="default"/>
      </w:rPr>
    </w:lvl>
    <w:lvl w:ilvl="2" w:tplc="48090005">
      <w:start w:val="1"/>
      <w:numFmt w:val="bullet"/>
      <w:lvlText w:val=""/>
      <w:lvlJc w:val="left"/>
      <w:pPr>
        <w:ind w:left="2880" w:hanging="360"/>
      </w:pPr>
      <w:rPr>
        <w:rFonts w:ascii="Wingdings" w:hAnsi="Wingdings" w:hint="default"/>
      </w:rPr>
    </w:lvl>
    <w:lvl w:ilvl="3" w:tplc="48090001">
      <w:start w:val="1"/>
      <w:numFmt w:val="bullet"/>
      <w:lvlText w:val=""/>
      <w:lvlJc w:val="left"/>
      <w:pPr>
        <w:ind w:left="3600" w:hanging="360"/>
      </w:pPr>
      <w:rPr>
        <w:rFonts w:ascii="Symbol" w:hAnsi="Symbol" w:hint="default"/>
      </w:rPr>
    </w:lvl>
    <w:lvl w:ilvl="4" w:tplc="48090003">
      <w:start w:val="1"/>
      <w:numFmt w:val="bullet"/>
      <w:lvlText w:val="o"/>
      <w:lvlJc w:val="left"/>
      <w:pPr>
        <w:ind w:left="4320" w:hanging="360"/>
      </w:pPr>
      <w:rPr>
        <w:rFonts w:ascii="Courier New" w:hAnsi="Courier New" w:cs="Courier New" w:hint="default"/>
      </w:rPr>
    </w:lvl>
    <w:lvl w:ilvl="5" w:tplc="48090005">
      <w:start w:val="1"/>
      <w:numFmt w:val="bullet"/>
      <w:lvlText w:val=""/>
      <w:lvlJc w:val="left"/>
      <w:pPr>
        <w:ind w:left="5040" w:hanging="360"/>
      </w:pPr>
      <w:rPr>
        <w:rFonts w:ascii="Wingdings" w:hAnsi="Wingdings" w:hint="default"/>
      </w:rPr>
    </w:lvl>
    <w:lvl w:ilvl="6" w:tplc="48090001">
      <w:start w:val="1"/>
      <w:numFmt w:val="bullet"/>
      <w:lvlText w:val=""/>
      <w:lvlJc w:val="left"/>
      <w:pPr>
        <w:ind w:left="5760" w:hanging="360"/>
      </w:pPr>
      <w:rPr>
        <w:rFonts w:ascii="Symbol" w:hAnsi="Symbol" w:hint="default"/>
      </w:rPr>
    </w:lvl>
    <w:lvl w:ilvl="7" w:tplc="48090003">
      <w:start w:val="1"/>
      <w:numFmt w:val="bullet"/>
      <w:lvlText w:val="o"/>
      <w:lvlJc w:val="left"/>
      <w:pPr>
        <w:ind w:left="6480" w:hanging="360"/>
      </w:pPr>
      <w:rPr>
        <w:rFonts w:ascii="Courier New" w:hAnsi="Courier New" w:cs="Courier New" w:hint="default"/>
      </w:rPr>
    </w:lvl>
    <w:lvl w:ilvl="8" w:tplc="48090005">
      <w:start w:val="1"/>
      <w:numFmt w:val="bullet"/>
      <w:lvlText w:val=""/>
      <w:lvlJc w:val="left"/>
      <w:pPr>
        <w:ind w:left="7200" w:hanging="360"/>
      </w:pPr>
      <w:rPr>
        <w:rFonts w:ascii="Wingdings" w:hAnsi="Wingdings" w:hint="default"/>
      </w:rPr>
    </w:lvl>
  </w:abstractNum>
  <w:abstractNum w:abstractNumId="136" w15:restartNumberingAfterBreak="0">
    <w:nsid w:val="61E85DB2"/>
    <w:multiLevelType w:val="hybridMultilevel"/>
    <w:tmpl w:val="9C029C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7" w15:restartNumberingAfterBreak="0">
    <w:nsid w:val="62297F39"/>
    <w:multiLevelType w:val="hybridMultilevel"/>
    <w:tmpl w:val="1B749DD4"/>
    <w:lvl w:ilvl="0" w:tplc="EE086938">
      <w:start w:val="1"/>
      <w:numFmt w:val="bullet"/>
      <w:lvlText w:val="•"/>
      <w:lvlJc w:val="left"/>
      <w:pPr>
        <w:ind w:left="144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2160" w:hanging="360"/>
      </w:pPr>
      <w:rPr>
        <w:rFonts w:ascii="Courier New" w:hAnsi="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38" w15:restartNumberingAfterBreak="0">
    <w:nsid w:val="628E37F8"/>
    <w:multiLevelType w:val="hybridMultilevel"/>
    <w:tmpl w:val="D5BE8A9A"/>
    <w:lvl w:ilvl="0" w:tplc="6BC24D02">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9" w15:restartNumberingAfterBreak="0">
    <w:nsid w:val="63073E2E"/>
    <w:multiLevelType w:val="hybridMultilevel"/>
    <w:tmpl w:val="5950D22C"/>
    <w:lvl w:ilvl="0" w:tplc="040C000D">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40" w15:restartNumberingAfterBreak="0">
    <w:nsid w:val="6334188B"/>
    <w:multiLevelType w:val="hybridMultilevel"/>
    <w:tmpl w:val="8D0806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1" w15:restartNumberingAfterBreak="0">
    <w:nsid w:val="644039BD"/>
    <w:multiLevelType w:val="hybridMultilevel"/>
    <w:tmpl w:val="00D2B3A8"/>
    <w:lvl w:ilvl="0" w:tplc="305C9D82">
      <w:start w:val="6"/>
      <w:numFmt w:val="bullet"/>
      <w:lvlText w:val="-"/>
      <w:lvlJc w:val="left"/>
      <w:pPr>
        <w:ind w:left="460" w:hanging="360"/>
      </w:pPr>
      <w:rPr>
        <w:rFonts w:ascii="Times New Roman" w:eastAsia="Times New Roman" w:hAnsi="Times New Roman" w:cs="Times New Roman"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abstractNum w:abstractNumId="142" w15:restartNumberingAfterBreak="0">
    <w:nsid w:val="646951B1"/>
    <w:multiLevelType w:val="hybridMultilevel"/>
    <w:tmpl w:val="BDF03990"/>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3" w15:restartNumberingAfterBreak="0">
    <w:nsid w:val="655E0BAA"/>
    <w:multiLevelType w:val="hybridMultilevel"/>
    <w:tmpl w:val="ED72C50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4" w15:restartNumberingAfterBreak="0">
    <w:nsid w:val="65954BB9"/>
    <w:multiLevelType w:val="hybridMultilevel"/>
    <w:tmpl w:val="54802AD0"/>
    <w:lvl w:ilvl="0" w:tplc="4EE2946A">
      <w:start w:val="6"/>
      <w:numFmt w:val="bullet"/>
      <w:lvlText w:val="-"/>
      <w:lvlJc w:val="left"/>
      <w:pPr>
        <w:ind w:left="460" w:hanging="360"/>
      </w:pPr>
      <w:rPr>
        <w:rFonts w:ascii="Times New Roman" w:eastAsia="Times New Roman" w:hAnsi="Times New Roman" w:cs="Times New Roman"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abstractNum w:abstractNumId="145" w15:restartNumberingAfterBreak="0">
    <w:nsid w:val="65D20086"/>
    <w:multiLevelType w:val="hybridMultilevel"/>
    <w:tmpl w:val="98B86CEE"/>
    <w:lvl w:ilvl="0" w:tplc="EE086938">
      <w:start w:val="1"/>
      <w:numFmt w:val="bullet"/>
      <w:lvlText w:val="•"/>
      <w:lvlJc w:val="left"/>
      <w:pPr>
        <w:ind w:left="144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2160" w:hanging="360"/>
      </w:pPr>
      <w:rPr>
        <w:rFonts w:ascii="Courier New" w:hAnsi="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46" w15:restartNumberingAfterBreak="0">
    <w:nsid w:val="668F574C"/>
    <w:multiLevelType w:val="hybridMultilevel"/>
    <w:tmpl w:val="B3F2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6E95225"/>
    <w:multiLevelType w:val="hybridMultilevel"/>
    <w:tmpl w:val="C5D295FA"/>
    <w:lvl w:ilvl="0" w:tplc="FFFFFFFF">
      <w:start w:val="1"/>
      <w:numFmt w:val="bullet"/>
      <w:lvlText w:val="•"/>
      <w:lvlJc w:val="left"/>
      <w:pPr>
        <w:ind w:left="720" w:hanging="360"/>
      </w:p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8" w15:restartNumberingAfterBreak="0">
    <w:nsid w:val="67044273"/>
    <w:multiLevelType w:val="hybridMultilevel"/>
    <w:tmpl w:val="E2128B8C"/>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start w:val="1"/>
      <w:numFmt w:val="bullet"/>
      <w:lvlText w:val="o"/>
      <w:lvlJc w:val="left"/>
      <w:pPr>
        <w:ind w:left="1440" w:hanging="360"/>
      </w:pPr>
      <w:rPr>
        <w:rFonts w:ascii="Courier New" w:hAnsi="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9" w15:restartNumberingAfterBreak="0">
    <w:nsid w:val="678F36A9"/>
    <w:multiLevelType w:val="hybridMultilevel"/>
    <w:tmpl w:val="55B2E14A"/>
    <w:lvl w:ilvl="0" w:tplc="EE086938">
      <w:start w:val="1"/>
      <w:numFmt w:val="bullet"/>
      <w:lvlText w:val="•"/>
      <w:lvlJc w:val="left"/>
      <w:pPr>
        <w:ind w:left="1440" w:hanging="360"/>
      </w:pPr>
      <w:rPr>
        <w:rFonts w:ascii="Calibri" w:eastAsia="Times New Roman" w:hAnsi="Calibri" w:hint="default"/>
        <w:b w:val="0"/>
        <w:i w:val="0"/>
        <w:strike w:val="0"/>
        <w:dstrike w:val="0"/>
        <w:color w:val="000000"/>
        <w:sz w:val="28"/>
        <w:u w:val="none" w:color="000000"/>
        <w:effect w:val="none"/>
        <w:vertAlign w:val="baseline"/>
      </w:rPr>
    </w:lvl>
    <w:lvl w:ilvl="1" w:tplc="48090003" w:tentative="1">
      <w:start w:val="1"/>
      <w:numFmt w:val="bullet"/>
      <w:lvlText w:val="o"/>
      <w:lvlJc w:val="left"/>
      <w:pPr>
        <w:ind w:left="2160" w:hanging="360"/>
      </w:pPr>
      <w:rPr>
        <w:rFonts w:ascii="Courier New" w:hAnsi="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50" w15:restartNumberingAfterBreak="0">
    <w:nsid w:val="67AF6B18"/>
    <w:multiLevelType w:val="hybridMultilevel"/>
    <w:tmpl w:val="46802760"/>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1" w15:restartNumberingAfterBreak="0">
    <w:nsid w:val="68111DEA"/>
    <w:multiLevelType w:val="hybridMultilevel"/>
    <w:tmpl w:val="9BFEED32"/>
    <w:lvl w:ilvl="0" w:tplc="040C0011">
      <w:start w:val="1"/>
      <w:numFmt w:val="decimal"/>
      <w:lvlText w:val="%1)"/>
      <w:lvlJc w:val="left"/>
      <w:pPr>
        <w:ind w:left="724" w:hanging="360"/>
      </w:pPr>
      <w:rPr>
        <w:rFonts w:hint="default"/>
      </w:rPr>
    </w:lvl>
    <w:lvl w:ilvl="1" w:tplc="040C0003" w:tentative="1">
      <w:start w:val="1"/>
      <w:numFmt w:val="bullet"/>
      <w:lvlText w:val="o"/>
      <w:lvlJc w:val="left"/>
      <w:pPr>
        <w:ind w:left="1444" w:hanging="360"/>
      </w:pPr>
      <w:rPr>
        <w:rFonts w:ascii="Courier New" w:hAnsi="Courier New" w:cs="Courier New" w:hint="default"/>
      </w:rPr>
    </w:lvl>
    <w:lvl w:ilvl="2" w:tplc="040C0005" w:tentative="1">
      <w:start w:val="1"/>
      <w:numFmt w:val="bullet"/>
      <w:lvlText w:val=""/>
      <w:lvlJc w:val="left"/>
      <w:pPr>
        <w:ind w:left="2164" w:hanging="360"/>
      </w:pPr>
      <w:rPr>
        <w:rFonts w:ascii="Wingdings" w:hAnsi="Wingdings" w:hint="default"/>
      </w:rPr>
    </w:lvl>
    <w:lvl w:ilvl="3" w:tplc="040C0001" w:tentative="1">
      <w:start w:val="1"/>
      <w:numFmt w:val="bullet"/>
      <w:lvlText w:val=""/>
      <w:lvlJc w:val="left"/>
      <w:pPr>
        <w:ind w:left="2884" w:hanging="360"/>
      </w:pPr>
      <w:rPr>
        <w:rFonts w:ascii="Symbol" w:hAnsi="Symbol" w:hint="default"/>
      </w:rPr>
    </w:lvl>
    <w:lvl w:ilvl="4" w:tplc="040C0003" w:tentative="1">
      <w:start w:val="1"/>
      <w:numFmt w:val="bullet"/>
      <w:lvlText w:val="o"/>
      <w:lvlJc w:val="left"/>
      <w:pPr>
        <w:ind w:left="3604" w:hanging="360"/>
      </w:pPr>
      <w:rPr>
        <w:rFonts w:ascii="Courier New" w:hAnsi="Courier New" w:cs="Courier New" w:hint="default"/>
      </w:rPr>
    </w:lvl>
    <w:lvl w:ilvl="5" w:tplc="040C0005" w:tentative="1">
      <w:start w:val="1"/>
      <w:numFmt w:val="bullet"/>
      <w:lvlText w:val=""/>
      <w:lvlJc w:val="left"/>
      <w:pPr>
        <w:ind w:left="4324" w:hanging="360"/>
      </w:pPr>
      <w:rPr>
        <w:rFonts w:ascii="Wingdings" w:hAnsi="Wingdings" w:hint="default"/>
      </w:rPr>
    </w:lvl>
    <w:lvl w:ilvl="6" w:tplc="040C0001" w:tentative="1">
      <w:start w:val="1"/>
      <w:numFmt w:val="bullet"/>
      <w:lvlText w:val=""/>
      <w:lvlJc w:val="left"/>
      <w:pPr>
        <w:ind w:left="5044" w:hanging="360"/>
      </w:pPr>
      <w:rPr>
        <w:rFonts w:ascii="Symbol" w:hAnsi="Symbol" w:hint="default"/>
      </w:rPr>
    </w:lvl>
    <w:lvl w:ilvl="7" w:tplc="040C0003" w:tentative="1">
      <w:start w:val="1"/>
      <w:numFmt w:val="bullet"/>
      <w:lvlText w:val="o"/>
      <w:lvlJc w:val="left"/>
      <w:pPr>
        <w:ind w:left="5764" w:hanging="360"/>
      </w:pPr>
      <w:rPr>
        <w:rFonts w:ascii="Courier New" w:hAnsi="Courier New" w:cs="Courier New" w:hint="default"/>
      </w:rPr>
    </w:lvl>
    <w:lvl w:ilvl="8" w:tplc="040C0005" w:tentative="1">
      <w:start w:val="1"/>
      <w:numFmt w:val="bullet"/>
      <w:lvlText w:val=""/>
      <w:lvlJc w:val="left"/>
      <w:pPr>
        <w:ind w:left="6484" w:hanging="360"/>
      </w:pPr>
      <w:rPr>
        <w:rFonts w:ascii="Wingdings" w:hAnsi="Wingdings" w:hint="default"/>
      </w:rPr>
    </w:lvl>
  </w:abstractNum>
  <w:abstractNum w:abstractNumId="152" w15:restartNumberingAfterBreak="0">
    <w:nsid w:val="696879E3"/>
    <w:multiLevelType w:val="hybridMultilevel"/>
    <w:tmpl w:val="B6323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98D17D7"/>
    <w:multiLevelType w:val="hybridMultilevel"/>
    <w:tmpl w:val="71AC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99B305D"/>
    <w:multiLevelType w:val="hybridMultilevel"/>
    <w:tmpl w:val="84E4AD10"/>
    <w:lvl w:ilvl="0" w:tplc="63342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5" w15:restartNumberingAfterBreak="0">
    <w:nsid w:val="69AA66D2"/>
    <w:multiLevelType w:val="hybridMultilevel"/>
    <w:tmpl w:val="74EE51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6" w15:restartNumberingAfterBreak="0">
    <w:nsid w:val="6A103933"/>
    <w:multiLevelType w:val="hybridMultilevel"/>
    <w:tmpl w:val="33582E36"/>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7" w15:restartNumberingAfterBreak="0">
    <w:nsid w:val="6A650482"/>
    <w:multiLevelType w:val="multilevel"/>
    <w:tmpl w:val="C1021B52"/>
    <w:lvl w:ilvl="0">
      <w:start w:val="8"/>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8" w15:restartNumberingAfterBreak="0">
    <w:nsid w:val="6ADE1D59"/>
    <w:multiLevelType w:val="hybridMultilevel"/>
    <w:tmpl w:val="4FEC75F0"/>
    <w:lvl w:ilvl="0" w:tplc="EE086938">
      <w:start w:val="1"/>
      <w:numFmt w:val="bullet"/>
      <w:lvlText w:val="•"/>
      <w:lvlJc w:val="left"/>
      <w:pPr>
        <w:ind w:left="1444"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2164" w:hanging="360"/>
      </w:pPr>
      <w:rPr>
        <w:rFonts w:ascii="Courier New" w:hAnsi="Courier New" w:hint="default"/>
      </w:rPr>
    </w:lvl>
    <w:lvl w:ilvl="2" w:tplc="48090005" w:tentative="1">
      <w:start w:val="1"/>
      <w:numFmt w:val="bullet"/>
      <w:lvlText w:val=""/>
      <w:lvlJc w:val="left"/>
      <w:pPr>
        <w:ind w:left="2884" w:hanging="360"/>
      </w:pPr>
      <w:rPr>
        <w:rFonts w:ascii="Wingdings" w:hAnsi="Wingdings" w:hint="default"/>
      </w:rPr>
    </w:lvl>
    <w:lvl w:ilvl="3" w:tplc="48090001" w:tentative="1">
      <w:start w:val="1"/>
      <w:numFmt w:val="bullet"/>
      <w:lvlText w:val=""/>
      <w:lvlJc w:val="left"/>
      <w:pPr>
        <w:ind w:left="3604" w:hanging="360"/>
      </w:pPr>
      <w:rPr>
        <w:rFonts w:ascii="Symbol" w:hAnsi="Symbol" w:hint="default"/>
      </w:rPr>
    </w:lvl>
    <w:lvl w:ilvl="4" w:tplc="48090003" w:tentative="1">
      <w:start w:val="1"/>
      <w:numFmt w:val="bullet"/>
      <w:lvlText w:val="o"/>
      <w:lvlJc w:val="left"/>
      <w:pPr>
        <w:ind w:left="4324" w:hanging="360"/>
      </w:pPr>
      <w:rPr>
        <w:rFonts w:ascii="Courier New" w:hAnsi="Courier New" w:hint="default"/>
      </w:rPr>
    </w:lvl>
    <w:lvl w:ilvl="5" w:tplc="48090005" w:tentative="1">
      <w:start w:val="1"/>
      <w:numFmt w:val="bullet"/>
      <w:lvlText w:val=""/>
      <w:lvlJc w:val="left"/>
      <w:pPr>
        <w:ind w:left="5044" w:hanging="360"/>
      </w:pPr>
      <w:rPr>
        <w:rFonts w:ascii="Wingdings" w:hAnsi="Wingdings" w:hint="default"/>
      </w:rPr>
    </w:lvl>
    <w:lvl w:ilvl="6" w:tplc="48090001" w:tentative="1">
      <w:start w:val="1"/>
      <w:numFmt w:val="bullet"/>
      <w:lvlText w:val=""/>
      <w:lvlJc w:val="left"/>
      <w:pPr>
        <w:ind w:left="5764" w:hanging="360"/>
      </w:pPr>
      <w:rPr>
        <w:rFonts w:ascii="Symbol" w:hAnsi="Symbol" w:hint="default"/>
      </w:rPr>
    </w:lvl>
    <w:lvl w:ilvl="7" w:tplc="48090003" w:tentative="1">
      <w:start w:val="1"/>
      <w:numFmt w:val="bullet"/>
      <w:lvlText w:val="o"/>
      <w:lvlJc w:val="left"/>
      <w:pPr>
        <w:ind w:left="6484" w:hanging="360"/>
      </w:pPr>
      <w:rPr>
        <w:rFonts w:ascii="Courier New" w:hAnsi="Courier New" w:hint="default"/>
      </w:rPr>
    </w:lvl>
    <w:lvl w:ilvl="8" w:tplc="48090005" w:tentative="1">
      <w:start w:val="1"/>
      <w:numFmt w:val="bullet"/>
      <w:lvlText w:val=""/>
      <w:lvlJc w:val="left"/>
      <w:pPr>
        <w:ind w:left="7204" w:hanging="360"/>
      </w:pPr>
      <w:rPr>
        <w:rFonts w:ascii="Wingdings" w:hAnsi="Wingdings" w:hint="default"/>
      </w:rPr>
    </w:lvl>
  </w:abstractNum>
  <w:abstractNum w:abstractNumId="159" w15:restartNumberingAfterBreak="0">
    <w:nsid w:val="6D3E2E19"/>
    <w:multiLevelType w:val="hybridMultilevel"/>
    <w:tmpl w:val="69488F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0" w15:restartNumberingAfterBreak="0">
    <w:nsid w:val="6E057BC9"/>
    <w:multiLevelType w:val="hybridMultilevel"/>
    <w:tmpl w:val="37901794"/>
    <w:lvl w:ilvl="0" w:tplc="FFFFFFFF">
      <w:start w:val="1"/>
      <w:numFmt w:val="bullet"/>
      <w:lvlText w:val="•"/>
      <w:lvlJc w:val="left"/>
      <w:pPr>
        <w:ind w:left="720" w:hanging="360"/>
      </w:p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1" w15:restartNumberingAfterBreak="0">
    <w:nsid w:val="6E17381B"/>
    <w:multiLevelType w:val="hybridMultilevel"/>
    <w:tmpl w:val="1FF2FB8A"/>
    <w:lvl w:ilvl="0" w:tplc="040C000D">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62" w15:restartNumberingAfterBreak="0">
    <w:nsid w:val="71DA7CAC"/>
    <w:multiLevelType w:val="hybridMultilevel"/>
    <w:tmpl w:val="BB74E7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3" w15:restartNumberingAfterBreak="0">
    <w:nsid w:val="72F852C4"/>
    <w:multiLevelType w:val="hybridMultilevel"/>
    <w:tmpl w:val="F3046298"/>
    <w:lvl w:ilvl="0" w:tplc="63342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4" w15:restartNumberingAfterBreak="0">
    <w:nsid w:val="73C11663"/>
    <w:multiLevelType w:val="multilevel"/>
    <w:tmpl w:val="EBF4B88C"/>
    <w:lvl w:ilvl="0">
      <w:start w:val="1"/>
      <w:numFmt w:val="decimal"/>
      <w:lvlText w:val="%1."/>
      <w:lvlJc w:val="left"/>
      <w:pPr>
        <w:tabs>
          <w:tab w:val="num" w:pos="360"/>
        </w:tabs>
        <w:ind w:left="360" w:hanging="360"/>
      </w:pPr>
      <w:rPr>
        <w:rFonts w:cs="Times New Roman"/>
      </w:rPr>
    </w:lvl>
    <w:lvl w:ilvl="1">
      <w:start w:val="1"/>
      <w:numFmt w:val="decimal"/>
      <w:pStyle w:val="MainParawithChapter"/>
      <w:lvlText w:val="%1.%2"/>
      <w:lvlJc w:val="left"/>
      <w:pPr>
        <w:tabs>
          <w:tab w:val="num" w:pos="720"/>
        </w:tabs>
        <w:ind w:left="720" w:hanging="720"/>
      </w:pPr>
      <w:rPr>
        <w:rFonts w:cs="Times New Roman"/>
      </w:rPr>
    </w:lvl>
    <w:lvl w:ilvl="2">
      <w:start w:val="1"/>
      <w:numFmt w:val="lowerLetter"/>
      <w:lvlText w:val="(%3)"/>
      <w:lvlJc w:val="left"/>
      <w:pPr>
        <w:tabs>
          <w:tab w:val="num" w:pos="1440"/>
        </w:tabs>
        <w:ind w:left="1080" w:hanging="360"/>
      </w:pPr>
      <w:rPr>
        <w:rFonts w:cs="Times New Roman"/>
      </w:rPr>
    </w:lvl>
    <w:lvl w:ilvl="3">
      <w:start w:val="1"/>
      <w:numFmt w:val="lowerRoman"/>
      <w:lvlText w:val="(%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1.%2.%3.%4.%5.%6.%7."/>
      <w:lvlJc w:val="left"/>
      <w:pPr>
        <w:tabs>
          <w:tab w:val="num" w:pos="7200"/>
        </w:tabs>
        <w:ind w:left="6120" w:hanging="1080"/>
      </w:pPr>
      <w:rPr>
        <w:rFonts w:cs="Times New Roman"/>
      </w:rPr>
    </w:lvl>
    <w:lvl w:ilvl="7">
      <w:start w:val="1"/>
      <w:numFmt w:val="decimal"/>
      <w:lvlText w:val="%1.%2.%3.%4.%5.%6.%7.%8."/>
      <w:lvlJc w:val="left"/>
      <w:pPr>
        <w:tabs>
          <w:tab w:val="num" w:pos="7560"/>
        </w:tabs>
        <w:ind w:left="6624" w:hanging="1224"/>
      </w:pPr>
      <w:rPr>
        <w:rFonts w:cs="Times New Roman"/>
      </w:rPr>
    </w:lvl>
    <w:lvl w:ilvl="8">
      <w:start w:val="1"/>
      <w:numFmt w:val="decimal"/>
      <w:lvlText w:val="%1.%2.%3.%4.%5.%6.%7.%8.%9."/>
      <w:lvlJc w:val="left"/>
      <w:pPr>
        <w:tabs>
          <w:tab w:val="num" w:pos="8280"/>
        </w:tabs>
        <w:ind w:left="7200" w:hanging="1440"/>
      </w:pPr>
      <w:rPr>
        <w:rFonts w:cs="Times New Roman"/>
      </w:rPr>
    </w:lvl>
  </w:abstractNum>
  <w:abstractNum w:abstractNumId="165" w15:restartNumberingAfterBreak="0">
    <w:nsid w:val="73C4078B"/>
    <w:multiLevelType w:val="hybridMultilevel"/>
    <w:tmpl w:val="5EFA1242"/>
    <w:lvl w:ilvl="0" w:tplc="040C0001">
      <w:start w:val="1"/>
      <w:numFmt w:val="bullet"/>
      <w:lvlText w:val=""/>
      <w:lvlJc w:val="left"/>
      <w:pPr>
        <w:ind w:left="1800" w:hanging="360"/>
      </w:pPr>
      <w:rPr>
        <w:rFonts w:ascii="Symbol" w:hAnsi="Symbol" w:hint="default"/>
      </w:rPr>
    </w:lvl>
    <w:lvl w:ilvl="1" w:tplc="48090003" w:tentative="1">
      <w:start w:val="1"/>
      <w:numFmt w:val="bullet"/>
      <w:lvlText w:val="o"/>
      <w:lvlJc w:val="left"/>
      <w:pPr>
        <w:ind w:left="2520" w:hanging="360"/>
      </w:pPr>
      <w:rPr>
        <w:rFonts w:ascii="Courier New" w:hAnsi="Courier New" w:hint="default"/>
      </w:rPr>
    </w:lvl>
    <w:lvl w:ilvl="2" w:tplc="48090005" w:tentative="1">
      <w:start w:val="1"/>
      <w:numFmt w:val="bullet"/>
      <w:lvlText w:val=""/>
      <w:lvlJc w:val="left"/>
      <w:pPr>
        <w:ind w:left="3240" w:hanging="360"/>
      </w:pPr>
      <w:rPr>
        <w:rFonts w:ascii="Wingdings" w:hAnsi="Wingdings" w:hint="default"/>
      </w:rPr>
    </w:lvl>
    <w:lvl w:ilvl="3" w:tplc="48090001" w:tentative="1">
      <w:start w:val="1"/>
      <w:numFmt w:val="bullet"/>
      <w:lvlText w:val=""/>
      <w:lvlJc w:val="left"/>
      <w:pPr>
        <w:ind w:left="3960" w:hanging="360"/>
      </w:pPr>
      <w:rPr>
        <w:rFonts w:ascii="Symbol" w:hAnsi="Symbol" w:hint="default"/>
      </w:rPr>
    </w:lvl>
    <w:lvl w:ilvl="4" w:tplc="48090003" w:tentative="1">
      <w:start w:val="1"/>
      <w:numFmt w:val="bullet"/>
      <w:lvlText w:val="o"/>
      <w:lvlJc w:val="left"/>
      <w:pPr>
        <w:ind w:left="4680" w:hanging="360"/>
      </w:pPr>
      <w:rPr>
        <w:rFonts w:ascii="Courier New" w:hAnsi="Courier New" w:hint="default"/>
      </w:rPr>
    </w:lvl>
    <w:lvl w:ilvl="5" w:tplc="48090005" w:tentative="1">
      <w:start w:val="1"/>
      <w:numFmt w:val="bullet"/>
      <w:lvlText w:val=""/>
      <w:lvlJc w:val="left"/>
      <w:pPr>
        <w:ind w:left="5400" w:hanging="360"/>
      </w:pPr>
      <w:rPr>
        <w:rFonts w:ascii="Wingdings" w:hAnsi="Wingdings" w:hint="default"/>
      </w:rPr>
    </w:lvl>
    <w:lvl w:ilvl="6" w:tplc="48090001" w:tentative="1">
      <w:start w:val="1"/>
      <w:numFmt w:val="bullet"/>
      <w:lvlText w:val=""/>
      <w:lvlJc w:val="left"/>
      <w:pPr>
        <w:ind w:left="6120" w:hanging="360"/>
      </w:pPr>
      <w:rPr>
        <w:rFonts w:ascii="Symbol" w:hAnsi="Symbol" w:hint="default"/>
      </w:rPr>
    </w:lvl>
    <w:lvl w:ilvl="7" w:tplc="48090003" w:tentative="1">
      <w:start w:val="1"/>
      <w:numFmt w:val="bullet"/>
      <w:lvlText w:val="o"/>
      <w:lvlJc w:val="left"/>
      <w:pPr>
        <w:ind w:left="6840" w:hanging="360"/>
      </w:pPr>
      <w:rPr>
        <w:rFonts w:ascii="Courier New" w:hAnsi="Courier New" w:hint="default"/>
      </w:rPr>
    </w:lvl>
    <w:lvl w:ilvl="8" w:tplc="48090005" w:tentative="1">
      <w:start w:val="1"/>
      <w:numFmt w:val="bullet"/>
      <w:lvlText w:val=""/>
      <w:lvlJc w:val="left"/>
      <w:pPr>
        <w:ind w:left="7560" w:hanging="360"/>
      </w:pPr>
      <w:rPr>
        <w:rFonts w:ascii="Wingdings" w:hAnsi="Wingdings" w:hint="default"/>
      </w:rPr>
    </w:lvl>
  </w:abstractNum>
  <w:abstractNum w:abstractNumId="166" w15:restartNumberingAfterBreak="0">
    <w:nsid w:val="745D748F"/>
    <w:multiLevelType w:val="hybridMultilevel"/>
    <w:tmpl w:val="C57A623A"/>
    <w:lvl w:ilvl="0" w:tplc="C00E6EFE">
      <w:start w:val="1"/>
      <w:numFmt w:val="bullet"/>
      <w:pStyle w:val="eb"/>
      <w:lvlText w:val="-"/>
      <w:lvlJc w:val="left"/>
      <w:pPr>
        <w:tabs>
          <w:tab w:val="num" w:pos="567"/>
        </w:tabs>
        <w:ind w:left="567" w:hanging="283"/>
      </w:pPr>
      <w:rPr>
        <w:rFonts w:ascii="Verdana" w:hAnsi="Verdana" w:hint="default"/>
        <w:color w:val="00618D"/>
        <w:sz w:val="20"/>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74BE001E"/>
    <w:multiLevelType w:val="hybridMultilevel"/>
    <w:tmpl w:val="6B1A3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8" w15:restartNumberingAfterBreak="0">
    <w:nsid w:val="74CC0926"/>
    <w:multiLevelType w:val="hybridMultilevel"/>
    <w:tmpl w:val="5BC63F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5866F0A"/>
    <w:multiLevelType w:val="hybridMultilevel"/>
    <w:tmpl w:val="603A15A8"/>
    <w:lvl w:ilvl="0" w:tplc="FFFFFFFF">
      <w:start w:val="1"/>
      <w:numFmt w:val="bullet"/>
      <w:lvlText w:val="•"/>
      <w:lvlJc w:val="left"/>
      <w:pPr>
        <w:ind w:left="768" w:hanging="360"/>
      </w:pPr>
    </w:lvl>
    <w:lvl w:ilvl="1" w:tplc="48090003" w:tentative="1">
      <w:start w:val="1"/>
      <w:numFmt w:val="bullet"/>
      <w:lvlText w:val="o"/>
      <w:lvlJc w:val="left"/>
      <w:pPr>
        <w:ind w:left="1488" w:hanging="360"/>
      </w:pPr>
      <w:rPr>
        <w:rFonts w:ascii="Courier New" w:hAnsi="Courier New" w:cs="Courier New" w:hint="default"/>
      </w:rPr>
    </w:lvl>
    <w:lvl w:ilvl="2" w:tplc="48090005" w:tentative="1">
      <w:start w:val="1"/>
      <w:numFmt w:val="bullet"/>
      <w:lvlText w:val=""/>
      <w:lvlJc w:val="left"/>
      <w:pPr>
        <w:ind w:left="2208" w:hanging="360"/>
      </w:pPr>
      <w:rPr>
        <w:rFonts w:ascii="Wingdings" w:hAnsi="Wingdings" w:hint="default"/>
      </w:rPr>
    </w:lvl>
    <w:lvl w:ilvl="3" w:tplc="48090001" w:tentative="1">
      <w:start w:val="1"/>
      <w:numFmt w:val="bullet"/>
      <w:lvlText w:val=""/>
      <w:lvlJc w:val="left"/>
      <w:pPr>
        <w:ind w:left="2928" w:hanging="360"/>
      </w:pPr>
      <w:rPr>
        <w:rFonts w:ascii="Symbol" w:hAnsi="Symbol" w:hint="default"/>
      </w:rPr>
    </w:lvl>
    <w:lvl w:ilvl="4" w:tplc="48090003" w:tentative="1">
      <w:start w:val="1"/>
      <w:numFmt w:val="bullet"/>
      <w:lvlText w:val="o"/>
      <w:lvlJc w:val="left"/>
      <w:pPr>
        <w:ind w:left="3648" w:hanging="360"/>
      </w:pPr>
      <w:rPr>
        <w:rFonts w:ascii="Courier New" w:hAnsi="Courier New" w:cs="Courier New" w:hint="default"/>
      </w:rPr>
    </w:lvl>
    <w:lvl w:ilvl="5" w:tplc="48090005" w:tentative="1">
      <w:start w:val="1"/>
      <w:numFmt w:val="bullet"/>
      <w:lvlText w:val=""/>
      <w:lvlJc w:val="left"/>
      <w:pPr>
        <w:ind w:left="4368" w:hanging="360"/>
      </w:pPr>
      <w:rPr>
        <w:rFonts w:ascii="Wingdings" w:hAnsi="Wingdings" w:hint="default"/>
      </w:rPr>
    </w:lvl>
    <w:lvl w:ilvl="6" w:tplc="48090001" w:tentative="1">
      <w:start w:val="1"/>
      <w:numFmt w:val="bullet"/>
      <w:lvlText w:val=""/>
      <w:lvlJc w:val="left"/>
      <w:pPr>
        <w:ind w:left="5088" w:hanging="360"/>
      </w:pPr>
      <w:rPr>
        <w:rFonts w:ascii="Symbol" w:hAnsi="Symbol" w:hint="default"/>
      </w:rPr>
    </w:lvl>
    <w:lvl w:ilvl="7" w:tplc="48090003" w:tentative="1">
      <w:start w:val="1"/>
      <w:numFmt w:val="bullet"/>
      <w:lvlText w:val="o"/>
      <w:lvlJc w:val="left"/>
      <w:pPr>
        <w:ind w:left="5808" w:hanging="360"/>
      </w:pPr>
      <w:rPr>
        <w:rFonts w:ascii="Courier New" w:hAnsi="Courier New" w:cs="Courier New" w:hint="default"/>
      </w:rPr>
    </w:lvl>
    <w:lvl w:ilvl="8" w:tplc="48090005" w:tentative="1">
      <w:start w:val="1"/>
      <w:numFmt w:val="bullet"/>
      <w:lvlText w:val=""/>
      <w:lvlJc w:val="left"/>
      <w:pPr>
        <w:ind w:left="6528" w:hanging="360"/>
      </w:pPr>
      <w:rPr>
        <w:rFonts w:ascii="Wingdings" w:hAnsi="Wingdings" w:hint="default"/>
      </w:rPr>
    </w:lvl>
  </w:abstractNum>
  <w:abstractNum w:abstractNumId="170" w15:restartNumberingAfterBreak="0">
    <w:nsid w:val="75F6232F"/>
    <w:multiLevelType w:val="hybridMultilevel"/>
    <w:tmpl w:val="EF58A86C"/>
    <w:lvl w:ilvl="0" w:tplc="63342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1" w15:restartNumberingAfterBreak="0">
    <w:nsid w:val="765C0A68"/>
    <w:multiLevelType w:val="hybridMultilevel"/>
    <w:tmpl w:val="D8DC2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2" w15:restartNumberingAfterBreak="0">
    <w:nsid w:val="76FF5FEC"/>
    <w:multiLevelType w:val="hybridMultilevel"/>
    <w:tmpl w:val="3982BFB0"/>
    <w:lvl w:ilvl="0" w:tplc="040C0001">
      <w:start w:val="1"/>
      <w:numFmt w:val="bullet"/>
      <w:lvlText w:val=""/>
      <w:lvlJc w:val="left"/>
      <w:pPr>
        <w:tabs>
          <w:tab w:val="num" w:pos="720"/>
        </w:tabs>
        <w:ind w:left="720" w:hanging="360"/>
      </w:pPr>
      <w:rPr>
        <w:rFonts w:ascii="Symbol" w:hAnsi="Symbol" w:hint="default"/>
      </w:rPr>
    </w:lvl>
    <w:lvl w:ilvl="1" w:tplc="04090001">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73E5E0C"/>
    <w:multiLevelType w:val="hybridMultilevel"/>
    <w:tmpl w:val="550C0ECE"/>
    <w:lvl w:ilvl="0" w:tplc="040C000D">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74" w15:restartNumberingAfterBreak="0">
    <w:nsid w:val="78622A2C"/>
    <w:multiLevelType w:val="hybridMultilevel"/>
    <w:tmpl w:val="2CE6BBC6"/>
    <w:lvl w:ilvl="0" w:tplc="040C000D">
      <w:start w:val="1"/>
      <w:numFmt w:val="bullet"/>
      <w:lvlText w:val=""/>
      <w:lvlJc w:val="left"/>
      <w:pPr>
        <w:ind w:left="830" w:hanging="360"/>
      </w:pPr>
      <w:rPr>
        <w:rFonts w:ascii="Wingdings" w:hAnsi="Wingdings" w:hint="default"/>
      </w:rPr>
    </w:lvl>
    <w:lvl w:ilvl="1" w:tplc="48090003" w:tentative="1">
      <w:start w:val="1"/>
      <w:numFmt w:val="bullet"/>
      <w:lvlText w:val="o"/>
      <w:lvlJc w:val="left"/>
      <w:pPr>
        <w:ind w:left="1550" w:hanging="360"/>
      </w:pPr>
      <w:rPr>
        <w:rFonts w:ascii="Courier New" w:hAnsi="Courier New" w:cs="Courier New" w:hint="default"/>
      </w:rPr>
    </w:lvl>
    <w:lvl w:ilvl="2" w:tplc="48090005" w:tentative="1">
      <w:start w:val="1"/>
      <w:numFmt w:val="bullet"/>
      <w:lvlText w:val=""/>
      <w:lvlJc w:val="left"/>
      <w:pPr>
        <w:ind w:left="2270" w:hanging="360"/>
      </w:pPr>
      <w:rPr>
        <w:rFonts w:ascii="Wingdings" w:hAnsi="Wingdings" w:hint="default"/>
      </w:rPr>
    </w:lvl>
    <w:lvl w:ilvl="3" w:tplc="48090001" w:tentative="1">
      <w:start w:val="1"/>
      <w:numFmt w:val="bullet"/>
      <w:lvlText w:val=""/>
      <w:lvlJc w:val="left"/>
      <w:pPr>
        <w:ind w:left="2990" w:hanging="360"/>
      </w:pPr>
      <w:rPr>
        <w:rFonts w:ascii="Symbol" w:hAnsi="Symbol" w:hint="default"/>
      </w:rPr>
    </w:lvl>
    <w:lvl w:ilvl="4" w:tplc="48090003" w:tentative="1">
      <w:start w:val="1"/>
      <w:numFmt w:val="bullet"/>
      <w:lvlText w:val="o"/>
      <w:lvlJc w:val="left"/>
      <w:pPr>
        <w:ind w:left="3710" w:hanging="360"/>
      </w:pPr>
      <w:rPr>
        <w:rFonts w:ascii="Courier New" w:hAnsi="Courier New" w:cs="Courier New" w:hint="default"/>
      </w:rPr>
    </w:lvl>
    <w:lvl w:ilvl="5" w:tplc="48090005" w:tentative="1">
      <w:start w:val="1"/>
      <w:numFmt w:val="bullet"/>
      <w:lvlText w:val=""/>
      <w:lvlJc w:val="left"/>
      <w:pPr>
        <w:ind w:left="4430" w:hanging="360"/>
      </w:pPr>
      <w:rPr>
        <w:rFonts w:ascii="Wingdings" w:hAnsi="Wingdings" w:hint="default"/>
      </w:rPr>
    </w:lvl>
    <w:lvl w:ilvl="6" w:tplc="48090001" w:tentative="1">
      <w:start w:val="1"/>
      <w:numFmt w:val="bullet"/>
      <w:lvlText w:val=""/>
      <w:lvlJc w:val="left"/>
      <w:pPr>
        <w:ind w:left="5150" w:hanging="360"/>
      </w:pPr>
      <w:rPr>
        <w:rFonts w:ascii="Symbol" w:hAnsi="Symbol" w:hint="default"/>
      </w:rPr>
    </w:lvl>
    <w:lvl w:ilvl="7" w:tplc="48090003" w:tentative="1">
      <w:start w:val="1"/>
      <w:numFmt w:val="bullet"/>
      <w:lvlText w:val="o"/>
      <w:lvlJc w:val="left"/>
      <w:pPr>
        <w:ind w:left="5870" w:hanging="360"/>
      </w:pPr>
      <w:rPr>
        <w:rFonts w:ascii="Courier New" w:hAnsi="Courier New" w:cs="Courier New" w:hint="default"/>
      </w:rPr>
    </w:lvl>
    <w:lvl w:ilvl="8" w:tplc="48090005" w:tentative="1">
      <w:start w:val="1"/>
      <w:numFmt w:val="bullet"/>
      <w:lvlText w:val=""/>
      <w:lvlJc w:val="left"/>
      <w:pPr>
        <w:ind w:left="6590" w:hanging="360"/>
      </w:pPr>
      <w:rPr>
        <w:rFonts w:ascii="Wingdings" w:hAnsi="Wingdings" w:hint="default"/>
      </w:rPr>
    </w:lvl>
  </w:abstractNum>
  <w:abstractNum w:abstractNumId="175" w15:restartNumberingAfterBreak="0">
    <w:nsid w:val="78CF7A6E"/>
    <w:multiLevelType w:val="multilevel"/>
    <w:tmpl w:val="7A907AE8"/>
    <w:lvl w:ilvl="0">
      <w:start w:val="65535"/>
      <w:numFmt w:val="bullet"/>
      <w:lvlText w:val="•"/>
      <w:lvlJc w:val="left"/>
      <w:pPr>
        <w:tabs>
          <w:tab w:val="num" w:pos="720"/>
        </w:tabs>
        <w:ind w:left="720" w:hanging="720"/>
      </w:pPr>
      <w:rPr>
        <w:rFonts w:ascii="Times New Roman" w:hAnsi="Times New Roman" w:cs="Times New Roman" w:hint="default"/>
        <w:spacing w:val="0"/>
        <w:szCs w:val="22"/>
        <w:lang w:val="fr-FR"/>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6" w15:restartNumberingAfterBreak="0">
    <w:nsid w:val="79D418EA"/>
    <w:multiLevelType w:val="hybridMultilevel"/>
    <w:tmpl w:val="0D0A95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7" w15:restartNumberingAfterBreak="0">
    <w:nsid w:val="7A7D6527"/>
    <w:multiLevelType w:val="hybridMultilevel"/>
    <w:tmpl w:val="0A4C7CDE"/>
    <w:lvl w:ilvl="0" w:tplc="96581A08">
      <w:start w:val="6"/>
      <w:numFmt w:val="bullet"/>
      <w:lvlText w:val="-"/>
      <w:lvlJc w:val="left"/>
      <w:pPr>
        <w:ind w:left="460" w:hanging="360"/>
      </w:pPr>
      <w:rPr>
        <w:rFonts w:ascii="Times New Roman" w:eastAsia="Times New Roman" w:hAnsi="Times New Roman" w:cs="Times New Roman"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abstractNum w:abstractNumId="178" w15:restartNumberingAfterBreak="0">
    <w:nsid w:val="7D6F697A"/>
    <w:multiLevelType w:val="hybridMultilevel"/>
    <w:tmpl w:val="8CCC0CBC"/>
    <w:lvl w:ilvl="0" w:tplc="F2BA66CC">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9" w15:restartNumberingAfterBreak="0">
    <w:nsid w:val="7DEF1F31"/>
    <w:multiLevelType w:val="hybridMultilevel"/>
    <w:tmpl w:val="A2A065A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0" w15:restartNumberingAfterBreak="0">
    <w:nsid w:val="7DF02ECD"/>
    <w:multiLevelType w:val="hybridMultilevel"/>
    <w:tmpl w:val="5D560788"/>
    <w:lvl w:ilvl="0" w:tplc="EE086938">
      <w:start w:val="1"/>
      <w:numFmt w:val="bullet"/>
      <w:lvlText w:val="•"/>
      <w:lvlJc w:val="left"/>
      <w:pPr>
        <w:ind w:left="720" w:hanging="360"/>
      </w:pPr>
      <w:rPr>
        <w:rFonts w:ascii="Calibri" w:eastAsia="Times New Roman" w:hAnsi="Calibri"/>
        <w:b w:val="0"/>
        <w:i w:val="0"/>
        <w:strike w:val="0"/>
        <w:dstrike w:val="0"/>
        <w:color w:val="000000"/>
        <w:sz w:val="28"/>
        <w:u w:val="none" w:color="000000"/>
        <w:effect w:val="none"/>
        <w:vertAlign w:val="baseline"/>
      </w:rPr>
    </w:lvl>
    <w:lvl w:ilvl="1" w:tplc="48090003" w:tentative="1">
      <w:start w:val="1"/>
      <w:numFmt w:val="bullet"/>
      <w:lvlText w:val="o"/>
      <w:lvlJc w:val="left"/>
      <w:pPr>
        <w:ind w:left="1440" w:hanging="360"/>
      </w:pPr>
      <w:rPr>
        <w:rFonts w:ascii="Courier New" w:hAnsi="Courier New" w:hint="default"/>
      </w:rPr>
    </w:lvl>
    <w:lvl w:ilvl="2" w:tplc="4809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1" w15:restartNumberingAfterBreak="0">
    <w:nsid w:val="7E6C47FA"/>
    <w:multiLevelType w:val="hybridMultilevel"/>
    <w:tmpl w:val="026C393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2" w15:restartNumberingAfterBreak="0">
    <w:nsid w:val="7EF6675D"/>
    <w:multiLevelType w:val="hybridMultilevel"/>
    <w:tmpl w:val="5BF68772"/>
    <w:lvl w:ilvl="0" w:tplc="040C0001">
      <w:start w:val="1"/>
      <w:numFmt w:val="bullet"/>
      <w:lvlText w:val=""/>
      <w:lvlJc w:val="left"/>
      <w:pPr>
        <w:ind w:left="4320" w:hanging="360"/>
      </w:pPr>
      <w:rPr>
        <w:rFonts w:ascii="Symbol" w:hAnsi="Symbol" w:hint="default"/>
      </w:rPr>
    </w:lvl>
    <w:lvl w:ilvl="1" w:tplc="48090003" w:tentative="1">
      <w:start w:val="1"/>
      <w:numFmt w:val="bullet"/>
      <w:lvlText w:val="o"/>
      <w:lvlJc w:val="left"/>
      <w:pPr>
        <w:ind w:left="5040" w:hanging="360"/>
      </w:pPr>
      <w:rPr>
        <w:rFonts w:ascii="Courier New" w:hAnsi="Courier New" w:hint="default"/>
      </w:rPr>
    </w:lvl>
    <w:lvl w:ilvl="2" w:tplc="48090005" w:tentative="1">
      <w:start w:val="1"/>
      <w:numFmt w:val="bullet"/>
      <w:lvlText w:val=""/>
      <w:lvlJc w:val="left"/>
      <w:pPr>
        <w:ind w:left="5760" w:hanging="360"/>
      </w:pPr>
      <w:rPr>
        <w:rFonts w:ascii="Wingdings" w:hAnsi="Wingdings" w:hint="default"/>
      </w:rPr>
    </w:lvl>
    <w:lvl w:ilvl="3" w:tplc="48090001" w:tentative="1">
      <w:start w:val="1"/>
      <w:numFmt w:val="bullet"/>
      <w:lvlText w:val=""/>
      <w:lvlJc w:val="left"/>
      <w:pPr>
        <w:ind w:left="6480" w:hanging="360"/>
      </w:pPr>
      <w:rPr>
        <w:rFonts w:ascii="Symbol" w:hAnsi="Symbol" w:hint="default"/>
      </w:rPr>
    </w:lvl>
    <w:lvl w:ilvl="4" w:tplc="48090003" w:tentative="1">
      <w:start w:val="1"/>
      <w:numFmt w:val="bullet"/>
      <w:lvlText w:val="o"/>
      <w:lvlJc w:val="left"/>
      <w:pPr>
        <w:ind w:left="7200" w:hanging="360"/>
      </w:pPr>
      <w:rPr>
        <w:rFonts w:ascii="Courier New" w:hAnsi="Courier New" w:hint="default"/>
      </w:rPr>
    </w:lvl>
    <w:lvl w:ilvl="5" w:tplc="48090005" w:tentative="1">
      <w:start w:val="1"/>
      <w:numFmt w:val="bullet"/>
      <w:lvlText w:val=""/>
      <w:lvlJc w:val="left"/>
      <w:pPr>
        <w:ind w:left="7920" w:hanging="360"/>
      </w:pPr>
      <w:rPr>
        <w:rFonts w:ascii="Wingdings" w:hAnsi="Wingdings" w:hint="default"/>
      </w:rPr>
    </w:lvl>
    <w:lvl w:ilvl="6" w:tplc="48090001" w:tentative="1">
      <w:start w:val="1"/>
      <w:numFmt w:val="bullet"/>
      <w:lvlText w:val=""/>
      <w:lvlJc w:val="left"/>
      <w:pPr>
        <w:ind w:left="8640" w:hanging="360"/>
      </w:pPr>
      <w:rPr>
        <w:rFonts w:ascii="Symbol" w:hAnsi="Symbol" w:hint="default"/>
      </w:rPr>
    </w:lvl>
    <w:lvl w:ilvl="7" w:tplc="48090003" w:tentative="1">
      <w:start w:val="1"/>
      <w:numFmt w:val="bullet"/>
      <w:lvlText w:val="o"/>
      <w:lvlJc w:val="left"/>
      <w:pPr>
        <w:ind w:left="9360" w:hanging="360"/>
      </w:pPr>
      <w:rPr>
        <w:rFonts w:ascii="Courier New" w:hAnsi="Courier New" w:hint="default"/>
      </w:rPr>
    </w:lvl>
    <w:lvl w:ilvl="8" w:tplc="48090005" w:tentative="1">
      <w:start w:val="1"/>
      <w:numFmt w:val="bullet"/>
      <w:lvlText w:val=""/>
      <w:lvlJc w:val="left"/>
      <w:pPr>
        <w:ind w:left="10080" w:hanging="360"/>
      </w:pPr>
      <w:rPr>
        <w:rFonts w:ascii="Wingdings" w:hAnsi="Wingdings" w:hint="default"/>
      </w:rPr>
    </w:lvl>
  </w:abstractNum>
  <w:abstractNum w:abstractNumId="183" w15:restartNumberingAfterBreak="0">
    <w:nsid w:val="7F652B26"/>
    <w:multiLevelType w:val="hybridMultilevel"/>
    <w:tmpl w:val="98940E6C"/>
    <w:lvl w:ilvl="0" w:tplc="E1ECC8B6">
      <w:start w:val="6"/>
      <w:numFmt w:val="bullet"/>
      <w:lvlText w:val="-"/>
      <w:lvlJc w:val="left"/>
      <w:pPr>
        <w:ind w:left="460" w:hanging="360"/>
      </w:pPr>
      <w:rPr>
        <w:rFonts w:ascii="Times New Roman" w:eastAsia="Times New Roman" w:hAnsi="Times New Roman" w:cs="Times New Roman"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9"/>
  </w:num>
  <w:num w:numId="8">
    <w:abstractNumId w:val="96"/>
  </w:num>
  <w:num w:numId="9">
    <w:abstractNumId w:val="10"/>
  </w:num>
  <w:num w:numId="10">
    <w:abstractNumId w:val="164"/>
  </w:num>
  <w:num w:numId="11">
    <w:abstractNumId w:val="18"/>
  </w:num>
  <w:num w:numId="12">
    <w:abstractNumId w:val="107"/>
  </w:num>
  <w:num w:numId="13">
    <w:abstractNumId w:val="21"/>
  </w:num>
  <w:num w:numId="14">
    <w:abstractNumId w:val="166"/>
  </w:num>
  <w:num w:numId="15">
    <w:abstractNumId w:val="27"/>
  </w:num>
  <w:num w:numId="16">
    <w:abstractNumId w:val="57"/>
  </w:num>
  <w:num w:numId="17">
    <w:abstractNumId w:val="47"/>
  </w:num>
  <w:num w:numId="18">
    <w:abstractNumId w:val="23"/>
  </w:num>
  <w:num w:numId="19">
    <w:abstractNumId w:val="172"/>
  </w:num>
  <w:num w:numId="20">
    <w:abstractNumId w:val="83"/>
  </w:num>
  <w:num w:numId="21">
    <w:abstractNumId w:val="38"/>
  </w:num>
  <w:num w:numId="22">
    <w:abstractNumId w:val="70"/>
  </w:num>
  <w:num w:numId="23">
    <w:abstractNumId w:val="60"/>
  </w:num>
  <w:num w:numId="24">
    <w:abstractNumId w:val="98"/>
  </w:num>
  <w:num w:numId="25">
    <w:abstractNumId w:val="133"/>
  </w:num>
  <w:num w:numId="26">
    <w:abstractNumId w:val="72"/>
  </w:num>
  <w:num w:numId="27">
    <w:abstractNumId w:val="42"/>
  </w:num>
  <w:num w:numId="28">
    <w:abstractNumId w:val="180"/>
  </w:num>
  <w:num w:numId="29">
    <w:abstractNumId w:val="118"/>
  </w:num>
  <w:num w:numId="30">
    <w:abstractNumId w:val="64"/>
  </w:num>
  <w:num w:numId="31">
    <w:abstractNumId w:val="182"/>
  </w:num>
  <w:num w:numId="32">
    <w:abstractNumId w:val="165"/>
  </w:num>
  <w:num w:numId="33">
    <w:abstractNumId w:val="14"/>
  </w:num>
  <w:num w:numId="34">
    <w:abstractNumId w:val="56"/>
  </w:num>
  <w:num w:numId="35">
    <w:abstractNumId w:val="78"/>
  </w:num>
  <w:num w:numId="36">
    <w:abstractNumId w:val="30"/>
  </w:num>
  <w:num w:numId="37">
    <w:abstractNumId w:val="150"/>
  </w:num>
  <w:num w:numId="38">
    <w:abstractNumId w:val="65"/>
  </w:num>
  <w:num w:numId="39">
    <w:abstractNumId w:val="124"/>
  </w:num>
  <w:num w:numId="40">
    <w:abstractNumId w:val="121"/>
  </w:num>
  <w:num w:numId="41">
    <w:abstractNumId w:val="142"/>
  </w:num>
  <w:num w:numId="42">
    <w:abstractNumId w:val="48"/>
  </w:num>
  <w:num w:numId="43">
    <w:abstractNumId w:val="137"/>
  </w:num>
  <w:num w:numId="44">
    <w:abstractNumId w:val="50"/>
  </w:num>
  <w:num w:numId="45">
    <w:abstractNumId w:val="20"/>
  </w:num>
  <w:num w:numId="46">
    <w:abstractNumId w:val="119"/>
  </w:num>
  <w:num w:numId="47">
    <w:abstractNumId w:val="89"/>
  </w:num>
  <w:num w:numId="48">
    <w:abstractNumId w:val="145"/>
  </w:num>
  <w:num w:numId="49">
    <w:abstractNumId w:val="33"/>
  </w:num>
  <w:num w:numId="50">
    <w:abstractNumId w:val="54"/>
  </w:num>
  <w:num w:numId="51">
    <w:abstractNumId w:val="85"/>
  </w:num>
  <w:num w:numId="52">
    <w:abstractNumId w:val="29"/>
  </w:num>
  <w:num w:numId="53">
    <w:abstractNumId w:val="112"/>
  </w:num>
  <w:num w:numId="54">
    <w:abstractNumId w:val="44"/>
  </w:num>
  <w:num w:numId="55">
    <w:abstractNumId w:val="140"/>
  </w:num>
  <w:num w:numId="56">
    <w:abstractNumId w:val="105"/>
  </w:num>
  <w:num w:numId="57">
    <w:abstractNumId w:val="104"/>
  </w:num>
  <w:num w:numId="58">
    <w:abstractNumId w:val="40"/>
  </w:num>
  <w:num w:numId="59">
    <w:abstractNumId w:val="34"/>
  </w:num>
  <w:num w:numId="60">
    <w:abstractNumId w:val="159"/>
  </w:num>
  <w:num w:numId="61">
    <w:abstractNumId w:val="17"/>
  </w:num>
  <w:num w:numId="62">
    <w:abstractNumId w:val="25"/>
  </w:num>
  <w:num w:numId="63">
    <w:abstractNumId w:val="111"/>
  </w:num>
  <w:num w:numId="64">
    <w:abstractNumId w:val="131"/>
  </w:num>
  <w:num w:numId="65">
    <w:abstractNumId w:val="136"/>
  </w:num>
  <w:num w:numId="66">
    <w:abstractNumId w:val="173"/>
  </w:num>
  <w:num w:numId="67">
    <w:abstractNumId w:val="155"/>
  </w:num>
  <w:num w:numId="68">
    <w:abstractNumId w:val="88"/>
  </w:num>
  <w:num w:numId="69">
    <w:abstractNumId w:val="75"/>
  </w:num>
  <w:num w:numId="70">
    <w:abstractNumId w:val="76"/>
  </w:num>
  <w:num w:numId="71">
    <w:abstractNumId w:val="102"/>
  </w:num>
  <w:num w:numId="72">
    <w:abstractNumId w:val="36"/>
  </w:num>
  <w:num w:numId="73">
    <w:abstractNumId w:val="143"/>
  </w:num>
  <w:num w:numId="74">
    <w:abstractNumId w:val="31"/>
  </w:num>
  <w:num w:numId="75">
    <w:abstractNumId w:val="94"/>
  </w:num>
  <w:num w:numId="76">
    <w:abstractNumId w:val="32"/>
  </w:num>
  <w:num w:numId="77">
    <w:abstractNumId w:val="84"/>
  </w:num>
  <w:num w:numId="78">
    <w:abstractNumId w:val="63"/>
  </w:num>
  <w:num w:numId="79">
    <w:abstractNumId w:val="113"/>
  </w:num>
  <w:num w:numId="80">
    <w:abstractNumId w:val="127"/>
  </w:num>
  <w:num w:numId="81">
    <w:abstractNumId w:val="162"/>
  </w:num>
  <w:num w:numId="82">
    <w:abstractNumId w:val="62"/>
  </w:num>
  <w:num w:numId="83">
    <w:abstractNumId w:val="126"/>
  </w:num>
  <w:num w:numId="84">
    <w:abstractNumId w:val="19"/>
  </w:num>
  <w:num w:numId="85">
    <w:abstractNumId w:val="158"/>
  </w:num>
  <w:num w:numId="86">
    <w:abstractNumId w:val="16"/>
  </w:num>
  <w:num w:numId="87">
    <w:abstractNumId w:val="148"/>
  </w:num>
  <w:num w:numId="88">
    <w:abstractNumId w:val="149"/>
  </w:num>
  <w:num w:numId="89">
    <w:abstractNumId w:val="61"/>
  </w:num>
  <w:num w:numId="90">
    <w:abstractNumId w:val="74"/>
  </w:num>
  <w:num w:numId="91">
    <w:abstractNumId w:val="86"/>
  </w:num>
  <w:num w:numId="92">
    <w:abstractNumId w:val="45"/>
  </w:num>
  <w:num w:numId="93">
    <w:abstractNumId w:val="11"/>
  </w:num>
  <w:num w:numId="94">
    <w:abstractNumId w:val="129"/>
  </w:num>
  <w:num w:numId="95">
    <w:abstractNumId w:val="156"/>
  </w:num>
  <w:num w:numId="96">
    <w:abstractNumId w:val="128"/>
  </w:num>
  <w:num w:numId="97">
    <w:abstractNumId w:val="160"/>
  </w:num>
  <w:num w:numId="98">
    <w:abstractNumId w:val="147"/>
  </w:num>
  <w:num w:numId="99">
    <w:abstractNumId w:val="169"/>
  </w:num>
  <w:num w:numId="100">
    <w:abstractNumId w:val="80"/>
  </w:num>
  <w:num w:numId="101">
    <w:abstractNumId w:val="91"/>
  </w:num>
  <w:num w:numId="102">
    <w:abstractNumId w:val="106"/>
  </w:num>
  <w:num w:numId="103">
    <w:abstractNumId w:val="43"/>
  </w:num>
  <w:num w:numId="104">
    <w:abstractNumId w:val="81"/>
  </w:num>
  <w:num w:numId="105">
    <w:abstractNumId w:val="82"/>
  </w:num>
  <w:num w:numId="10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74"/>
  </w:num>
  <w:num w:numId="108">
    <w:abstractNumId w:val="7"/>
  </w:num>
  <w:num w:numId="109">
    <w:abstractNumId w:val="8"/>
  </w:num>
  <w:num w:numId="110">
    <w:abstractNumId w:val="15"/>
  </w:num>
  <w:num w:numId="111">
    <w:abstractNumId w:val="178"/>
  </w:num>
  <w:num w:numId="112">
    <w:abstractNumId w:val="151"/>
  </w:num>
  <w:num w:numId="113">
    <w:abstractNumId w:val="46"/>
  </w:num>
  <w:num w:numId="114">
    <w:abstractNumId w:val="179"/>
  </w:num>
  <w:num w:numId="115">
    <w:abstractNumId w:val="26"/>
  </w:num>
  <w:num w:numId="116">
    <w:abstractNumId w:val="108"/>
  </w:num>
  <w:num w:numId="117">
    <w:abstractNumId w:val="41"/>
  </w:num>
  <w:num w:numId="118">
    <w:abstractNumId w:val="141"/>
  </w:num>
  <w:num w:numId="119">
    <w:abstractNumId w:val="67"/>
  </w:num>
  <w:num w:numId="120">
    <w:abstractNumId w:val="177"/>
  </w:num>
  <w:num w:numId="121">
    <w:abstractNumId w:val="144"/>
  </w:num>
  <w:num w:numId="122">
    <w:abstractNumId w:val="183"/>
  </w:num>
  <w:num w:numId="123">
    <w:abstractNumId w:val="120"/>
  </w:num>
  <w:num w:numId="124">
    <w:abstractNumId w:val="99"/>
  </w:num>
  <w:num w:numId="125">
    <w:abstractNumId w:val="101"/>
  </w:num>
  <w:num w:numId="126">
    <w:abstractNumId w:val="138"/>
  </w:num>
  <w:num w:numId="127">
    <w:abstractNumId w:val="93"/>
  </w:num>
  <w:num w:numId="128">
    <w:abstractNumId w:val="87"/>
  </w:num>
  <w:num w:numId="129">
    <w:abstractNumId w:val="110"/>
  </w:num>
  <w:num w:numId="130">
    <w:abstractNumId w:val="68"/>
  </w:num>
  <w:num w:numId="131">
    <w:abstractNumId w:val="35"/>
  </w:num>
  <w:num w:numId="132">
    <w:abstractNumId w:val="125"/>
  </w:num>
  <w:num w:numId="133">
    <w:abstractNumId w:val="176"/>
  </w:num>
  <w:num w:numId="134">
    <w:abstractNumId w:val="109"/>
  </w:num>
  <w:num w:numId="135">
    <w:abstractNumId w:val="52"/>
  </w:num>
  <w:num w:numId="136">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61"/>
  </w:num>
  <w:num w:numId="138">
    <w:abstractNumId w:val="100"/>
  </w:num>
  <w:num w:numId="139">
    <w:abstractNumId w:val="139"/>
  </w:num>
  <w:num w:numId="140">
    <w:abstractNumId w:val="135"/>
  </w:num>
  <w:num w:numId="141">
    <w:abstractNumId w:val="39"/>
  </w:num>
  <w:num w:numId="142">
    <w:abstractNumId w:val="115"/>
  </w:num>
  <w:num w:numId="143">
    <w:abstractNumId w:val="132"/>
  </w:num>
  <w:num w:numId="144">
    <w:abstractNumId w:val="103"/>
  </w:num>
  <w:num w:numId="145">
    <w:abstractNumId w:val="95"/>
  </w:num>
  <w:num w:numId="146">
    <w:abstractNumId w:val="49"/>
  </w:num>
  <w:num w:numId="147">
    <w:abstractNumId w:val="79"/>
  </w:num>
  <w:num w:numId="148">
    <w:abstractNumId w:val="13"/>
  </w:num>
  <w:num w:numId="149">
    <w:abstractNumId w:val="122"/>
  </w:num>
  <w:num w:numId="150">
    <w:abstractNumId w:val="117"/>
  </w:num>
  <w:num w:numId="151">
    <w:abstractNumId w:val="114"/>
  </w:num>
  <w:num w:numId="152">
    <w:abstractNumId w:val="157"/>
  </w:num>
  <w:num w:numId="153">
    <w:abstractNumId w:val="92"/>
  </w:num>
  <w:num w:numId="154">
    <w:abstractNumId w:val="123"/>
  </w:num>
  <w:num w:numId="155">
    <w:abstractNumId w:val="53"/>
  </w:num>
  <w:num w:numId="156">
    <w:abstractNumId w:val="55"/>
  </w:num>
  <w:num w:numId="157">
    <w:abstractNumId w:val="24"/>
  </w:num>
  <w:num w:numId="158">
    <w:abstractNumId w:val="152"/>
  </w:num>
  <w:num w:numId="159">
    <w:abstractNumId w:val="153"/>
  </w:num>
  <w:num w:numId="160">
    <w:abstractNumId w:val="168"/>
  </w:num>
  <w:num w:numId="161">
    <w:abstractNumId w:val="59"/>
  </w:num>
  <w:num w:numId="162">
    <w:abstractNumId w:val="69"/>
  </w:num>
  <w:num w:numId="163">
    <w:abstractNumId w:val="71"/>
  </w:num>
  <w:num w:numId="164">
    <w:abstractNumId w:val="170"/>
  </w:num>
  <w:num w:numId="165">
    <w:abstractNumId w:val="12"/>
  </w:num>
  <w:num w:numId="166">
    <w:abstractNumId w:val="77"/>
  </w:num>
  <w:num w:numId="167">
    <w:abstractNumId w:val="163"/>
  </w:num>
  <w:num w:numId="168">
    <w:abstractNumId w:val="154"/>
  </w:num>
  <w:num w:numId="169">
    <w:abstractNumId w:val="37"/>
  </w:num>
  <w:num w:numId="170">
    <w:abstractNumId w:val="4"/>
  </w:num>
  <w:num w:numId="171">
    <w:abstractNumId w:val="97"/>
  </w:num>
  <w:num w:numId="172">
    <w:abstractNumId w:val="58"/>
  </w:num>
  <w:num w:numId="173">
    <w:abstractNumId w:val="134"/>
  </w:num>
  <w:num w:numId="174">
    <w:abstractNumId w:val="146"/>
  </w:num>
  <w:num w:numId="175">
    <w:abstractNumId w:val="51"/>
  </w:num>
  <w:num w:numId="17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67"/>
  </w:num>
  <w:num w:numId="180">
    <w:abstractNumId w:val="90"/>
  </w:num>
  <w:num w:numId="181">
    <w:abstractNumId w:val="28"/>
  </w:num>
  <w:num w:numId="182">
    <w:abstractNumId w:val="73"/>
  </w:num>
  <w:num w:numId="183">
    <w:abstractNumId w:val="171"/>
  </w:num>
  <w:num w:numId="184">
    <w:abstractNumId w:val="66"/>
  </w:num>
  <w:num w:numId="185">
    <w:abstractNumId w:val="22"/>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F1F"/>
    <w:rsid w:val="000000F1"/>
    <w:rsid w:val="00002791"/>
    <w:rsid w:val="000029BF"/>
    <w:rsid w:val="000044C0"/>
    <w:rsid w:val="00004789"/>
    <w:rsid w:val="000049E4"/>
    <w:rsid w:val="0000651F"/>
    <w:rsid w:val="00006642"/>
    <w:rsid w:val="000067FD"/>
    <w:rsid w:val="000068CA"/>
    <w:rsid w:val="00006FD5"/>
    <w:rsid w:val="00007CC7"/>
    <w:rsid w:val="000104D4"/>
    <w:rsid w:val="00011434"/>
    <w:rsid w:val="000114C4"/>
    <w:rsid w:val="00011A92"/>
    <w:rsid w:val="00012686"/>
    <w:rsid w:val="00012F13"/>
    <w:rsid w:val="0001325A"/>
    <w:rsid w:val="00013465"/>
    <w:rsid w:val="00013716"/>
    <w:rsid w:val="00013D7E"/>
    <w:rsid w:val="00014259"/>
    <w:rsid w:val="000147FE"/>
    <w:rsid w:val="000149A9"/>
    <w:rsid w:val="00015242"/>
    <w:rsid w:val="00015261"/>
    <w:rsid w:val="00016129"/>
    <w:rsid w:val="00016339"/>
    <w:rsid w:val="00016577"/>
    <w:rsid w:val="00016771"/>
    <w:rsid w:val="000168C2"/>
    <w:rsid w:val="00016CFC"/>
    <w:rsid w:val="00016ECC"/>
    <w:rsid w:val="000173F8"/>
    <w:rsid w:val="0001793D"/>
    <w:rsid w:val="000206E6"/>
    <w:rsid w:val="000208FE"/>
    <w:rsid w:val="00020FE0"/>
    <w:rsid w:val="0002125B"/>
    <w:rsid w:val="000218B5"/>
    <w:rsid w:val="00021CA6"/>
    <w:rsid w:val="00021DF3"/>
    <w:rsid w:val="00022E5C"/>
    <w:rsid w:val="000233C2"/>
    <w:rsid w:val="00023F6C"/>
    <w:rsid w:val="00026A5E"/>
    <w:rsid w:val="00026C5B"/>
    <w:rsid w:val="00026FBA"/>
    <w:rsid w:val="000274D4"/>
    <w:rsid w:val="00027D9E"/>
    <w:rsid w:val="0003043C"/>
    <w:rsid w:val="000305F7"/>
    <w:rsid w:val="00030866"/>
    <w:rsid w:val="000319B2"/>
    <w:rsid w:val="00031E9D"/>
    <w:rsid w:val="000329DB"/>
    <w:rsid w:val="00033C3B"/>
    <w:rsid w:val="00033E68"/>
    <w:rsid w:val="00034341"/>
    <w:rsid w:val="000344F9"/>
    <w:rsid w:val="0003473A"/>
    <w:rsid w:val="00034A14"/>
    <w:rsid w:val="000357A3"/>
    <w:rsid w:val="00036938"/>
    <w:rsid w:val="00036A79"/>
    <w:rsid w:val="00036D8B"/>
    <w:rsid w:val="00037499"/>
    <w:rsid w:val="00037BF5"/>
    <w:rsid w:val="00037F6A"/>
    <w:rsid w:val="00040283"/>
    <w:rsid w:val="00040B29"/>
    <w:rsid w:val="0004114F"/>
    <w:rsid w:val="000412B1"/>
    <w:rsid w:val="00041818"/>
    <w:rsid w:val="00043578"/>
    <w:rsid w:val="00043A99"/>
    <w:rsid w:val="0004414D"/>
    <w:rsid w:val="00045114"/>
    <w:rsid w:val="000452C2"/>
    <w:rsid w:val="00045774"/>
    <w:rsid w:val="00046C03"/>
    <w:rsid w:val="00047730"/>
    <w:rsid w:val="00047DEF"/>
    <w:rsid w:val="000508D6"/>
    <w:rsid w:val="00050B6C"/>
    <w:rsid w:val="000511F0"/>
    <w:rsid w:val="000516D9"/>
    <w:rsid w:val="00052507"/>
    <w:rsid w:val="000536B2"/>
    <w:rsid w:val="00053A77"/>
    <w:rsid w:val="00053AF0"/>
    <w:rsid w:val="00053DE9"/>
    <w:rsid w:val="000545F1"/>
    <w:rsid w:val="000548C1"/>
    <w:rsid w:val="00055CD0"/>
    <w:rsid w:val="000563B3"/>
    <w:rsid w:val="00056951"/>
    <w:rsid w:val="00056E56"/>
    <w:rsid w:val="00060C17"/>
    <w:rsid w:val="000617E1"/>
    <w:rsid w:val="000625FB"/>
    <w:rsid w:val="000635CE"/>
    <w:rsid w:val="00063697"/>
    <w:rsid w:val="00063B62"/>
    <w:rsid w:val="00063ED0"/>
    <w:rsid w:val="00064235"/>
    <w:rsid w:val="0006556C"/>
    <w:rsid w:val="000662BB"/>
    <w:rsid w:val="00066D36"/>
    <w:rsid w:val="00066EE1"/>
    <w:rsid w:val="0006731C"/>
    <w:rsid w:val="0006771C"/>
    <w:rsid w:val="00067FD0"/>
    <w:rsid w:val="000712F5"/>
    <w:rsid w:val="000713BB"/>
    <w:rsid w:val="000719B9"/>
    <w:rsid w:val="00071A1C"/>
    <w:rsid w:val="00071A9D"/>
    <w:rsid w:val="00071DD8"/>
    <w:rsid w:val="00072FB3"/>
    <w:rsid w:val="00073378"/>
    <w:rsid w:val="00073E99"/>
    <w:rsid w:val="00073F50"/>
    <w:rsid w:val="00074453"/>
    <w:rsid w:val="00074FCA"/>
    <w:rsid w:val="0007635D"/>
    <w:rsid w:val="0007664F"/>
    <w:rsid w:val="00076A68"/>
    <w:rsid w:val="00076CA1"/>
    <w:rsid w:val="000779AE"/>
    <w:rsid w:val="00080E86"/>
    <w:rsid w:val="0008181A"/>
    <w:rsid w:val="00081B5C"/>
    <w:rsid w:val="00082D21"/>
    <w:rsid w:val="00084FC9"/>
    <w:rsid w:val="00085BD1"/>
    <w:rsid w:val="00085CBA"/>
    <w:rsid w:val="000861FE"/>
    <w:rsid w:val="000870CD"/>
    <w:rsid w:val="00090449"/>
    <w:rsid w:val="00092792"/>
    <w:rsid w:val="000930F8"/>
    <w:rsid w:val="00093908"/>
    <w:rsid w:val="00093DDC"/>
    <w:rsid w:val="00093F5D"/>
    <w:rsid w:val="00094013"/>
    <w:rsid w:val="00094206"/>
    <w:rsid w:val="00094883"/>
    <w:rsid w:val="000952B5"/>
    <w:rsid w:val="00095A9E"/>
    <w:rsid w:val="00096089"/>
    <w:rsid w:val="000960E6"/>
    <w:rsid w:val="000961D7"/>
    <w:rsid w:val="00097342"/>
    <w:rsid w:val="000A0E59"/>
    <w:rsid w:val="000A0EBD"/>
    <w:rsid w:val="000A2A1C"/>
    <w:rsid w:val="000A33C5"/>
    <w:rsid w:val="000A36D9"/>
    <w:rsid w:val="000A3DC9"/>
    <w:rsid w:val="000A4EFC"/>
    <w:rsid w:val="000A624F"/>
    <w:rsid w:val="000A6273"/>
    <w:rsid w:val="000A6360"/>
    <w:rsid w:val="000A6A8F"/>
    <w:rsid w:val="000A6CE6"/>
    <w:rsid w:val="000A6DF1"/>
    <w:rsid w:val="000A7418"/>
    <w:rsid w:val="000A7600"/>
    <w:rsid w:val="000A7790"/>
    <w:rsid w:val="000B1D0D"/>
    <w:rsid w:val="000B2675"/>
    <w:rsid w:val="000B2BD9"/>
    <w:rsid w:val="000B39B5"/>
    <w:rsid w:val="000B3D2A"/>
    <w:rsid w:val="000B3F14"/>
    <w:rsid w:val="000B4302"/>
    <w:rsid w:val="000B4C6C"/>
    <w:rsid w:val="000B4EBE"/>
    <w:rsid w:val="000B53A4"/>
    <w:rsid w:val="000B712E"/>
    <w:rsid w:val="000B7A98"/>
    <w:rsid w:val="000C0343"/>
    <w:rsid w:val="000C0871"/>
    <w:rsid w:val="000C2247"/>
    <w:rsid w:val="000C24D5"/>
    <w:rsid w:val="000C2827"/>
    <w:rsid w:val="000C32B4"/>
    <w:rsid w:val="000C38BD"/>
    <w:rsid w:val="000C3A41"/>
    <w:rsid w:val="000C3A5C"/>
    <w:rsid w:val="000C3C7E"/>
    <w:rsid w:val="000C46AD"/>
    <w:rsid w:val="000C491E"/>
    <w:rsid w:val="000C4FDE"/>
    <w:rsid w:val="000C520F"/>
    <w:rsid w:val="000C6070"/>
    <w:rsid w:val="000C618A"/>
    <w:rsid w:val="000C7CC0"/>
    <w:rsid w:val="000D027A"/>
    <w:rsid w:val="000D06BE"/>
    <w:rsid w:val="000D09C7"/>
    <w:rsid w:val="000D0E82"/>
    <w:rsid w:val="000D1122"/>
    <w:rsid w:val="000D1974"/>
    <w:rsid w:val="000D27B0"/>
    <w:rsid w:val="000D2EE5"/>
    <w:rsid w:val="000D30F6"/>
    <w:rsid w:val="000D335E"/>
    <w:rsid w:val="000D36B7"/>
    <w:rsid w:val="000D437E"/>
    <w:rsid w:val="000D449C"/>
    <w:rsid w:val="000D48E1"/>
    <w:rsid w:val="000D5467"/>
    <w:rsid w:val="000D5B26"/>
    <w:rsid w:val="000D5F60"/>
    <w:rsid w:val="000D6100"/>
    <w:rsid w:val="000D666D"/>
    <w:rsid w:val="000D6B23"/>
    <w:rsid w:val="000D6B5D"/>
    <w:rsid w:val="000D7355"/>
    <w:rsid w:val="000E0423"/>
    <w:rsid w:val="000E1F61"/>
    <w:rsid w:val="000E2125"/>
    <w:rsid w:val="000E27C4"/>
    <w:rsid w:val="000E28E2"/>
    <w:rsid w:val="000E308D"/>
    <w:rsid w:val="000E4716"/>
    <w:rsid w:val="000E51B9"/>
    <w:rsid w:val="000E5655"/>
    <w:rsid w:val="000E5E55"/>
    <w:rsid w:val="000E75B5"/>
    <w:rsid w:val="000F0F45"/>
    <w:rsid w:val="000F19A7"/>
    <w:rsid w:val="000F228A"/>
    <w:rsid w:val="000F2965"/>
    <w:rsid w:val="000F2A13"/>
    <w:rsid w:val="000F3A47"/>
    <w:rsid w:val="000F5180"/>
    <w:rsid w:val="000F57CC"/>
    <w:rsid w:val="000F7DD4"/>
    <w:rsid w:val="000F7F93"/>
    <w:rsid w:val="0010063A"/>
    <w:rsid w:val="00100808"/>
    <w:rsid w:val="001009FD"/>
    <w:rsid w:val="0010134A"/>
    <w:rsid w:val="001013E1"/>
    <w:rsid w:val="00101CA2"/>
    <w:rsid w:val="00101FDB"/>
    <w:rsid w:val="00102D4F"/>
    <w:rsid w:val="001032DC"/>
    <w:rsid w:val="001039EE"/>
    <w:rsid w:val="00103B75"/>
    <w:rsid w:val="00103F41"/>
    <w:rsid w:val="0010407E"/>
    <w:rsid w:val="0010434C"/>
    <w:rsid w:val="00105250"/>
    <w:rsid w:val="0010564D"/>
    <w:rsid w:val="001064C0"/>
    <w:rsid w:val="0010707A"/>
    <w:rsid w:val="0010728C"/>
    <w:rsid w:val="001074EF"/>
    <w:rsid w:val="00107C33"/>
    <w:rsid w:val="00110CF7"/>
    <w:rsid w:val="00110DEB"/>
    <w:rsid w:val="001116BF"/>
    <w:rsid w:val="00111BEB"/>
    <w:rsid w:val="00112D24"/>
    <w:rsid w:val="00113545"/>
    <w:rsid w:val="00113555"/>
    <w:rsid w:val="0011379D"/>
    <w:rsid w:val="00115238"/>
    <w:rsid w:val="00116DDA"/>
    <w:rsid w:val="0011774A"/>
    <w:rsid w:val="00117E69"/>
    <w:rsid w:val="00117EFB"/>
    <w:rsid w:val="00120BDA"/>
    <w:rsid w:val="00120BFB"/>
    <w:rsid w:val="00121E17"/>
    <w:rsid w:val="00121FE6"/>
    <w:rsid w:val="00122C2E"/>
    <w:rsid w:val="001232F5"/>
    <w:rsid w:val="00123635"/>
    <w:rsid w:val="0012397D"/>
    <w:rsid w:val="00123D89"/>
    <w:rsid w:val="001240ED"/>
    <w:rsid w:val="0012477B"/>
    <w:rsid w:val="00124974"/>
    <w:rsid w:val="00124A2C"/>
    <w:rsid w:val="00124B14"/>
    <w:rsid w:val="0012509E"/>
    <w:rsid w:val="00125A75"/>
    <w:rsid w:val="00126EC6"/>
    <w:rsid w:val="00127A93"/>
    <w:rsid w:val="00127FDD"/>
    <w:rsid w:val="001306AC"/>
    <w:rsid w:val="00130D76"/>
    <w:rsid w:val="001316E2"/>
    <w:rsid w:val="00132761"/>
    <w:rsid w:val="00132A4D"/>
    <w:rsid w:val="001334AE"/>
    <w:rsid w:val="0013438A"/>
    <w:rsid w:val="00134EFD"/>
    <w:rsid w:val="00135ED8"/>
    <w:rsid w:val="00136315"/>
    <w:rsid w:val="0013660E"/>
    <w:rsid w:val="00137096"/>
    <w:rsid w:val="00137BE6"/>
    <w:rsid w:val="00137DEE"/>
    <w:rsid w:val="001402DB"/>
    <w:rsid w:val="00140C4B"/>
    <w:rsid w:val="001431AC"/>
    <w:rsid w:val="001431BE"/>
    <w:rsid w:val="001438B4"/>
    <w:rsid w:val="00143E04"/>
    <w:rsid w:val="00143ECD"/>
    <w:rsid w:val="00144711"/>
    <w:rsid w:val="0014518F"/>
    <w:rsid w:val="00145DDD"/>
    <w:rsid w:val="00145E5C"/>
    <w:rsid w:val="00146A9D"/>
    <w:rsid w:val="001472DE"/>
    <w:rsid w:val="0014765F"/>
    <w:rsid w:val="00150076"/>
    <w:rsid w:val="00150B56"/>
    <w:rsid w:val="00150D97"/>
    <w:rsid w:val="001517A2"/>
    <w:rsid w:val="0015185B"/>
    <w:rsid w:val="00151AA6"/>
    <w:rsid w:val="0015209D"/>
    <w:rsid w:val="00152289"/>
    <w:rsid w:val="00152A10"/>
    <w:rsid w:val="001534C2"/>
    <w:rsid w:val="001539B5"/>
    <w:rsid w:val="0015590C"/>
    <w:rsid w:val="0015591F"/>
    <w:rsid w:val="00155AC7"/>
    <w:rsid w:val="0015617C"/>
    <w:rsid w:val="00156719"/>
    <w:rsid w:val="00156BBB"/>
    <w:rsid w:val="00160925"/>
    <w:rsid w:val="00160BE7"/>
    <w:rsid w:val="00161822"/>
    <w:rsid w:val="00161A37"/>
    <w:rsid w:val="0016261B"/>
    <w:rsid w:val="00162A5A"/>
    <w:rsid w:val="0016353F"/>
    <w:rsid w:val="00163568"/>
    <w:rsid w:val="001639CD"/>
    <w:rsid w:val="00163F5F"/>
    <w:rsid w:val="00165BFF"/>
    <w:rsid w:val="00166D94"/>
    <w:rsid w:val="00166DA2"/>
    <w:rsid w:val="00166E6E"/>
    <w:rsid w:val="00166F5C"/>
    <w:rsid w:val="001679E5"/>
    <w:rsid w:val="00167D71"/>
    <w:rsid w:val="0017000A"/>
    <w:rsid w:val="001702B4"/>
    <w:rsid w:val="0017094B"/>
    <w:rsid w:val="00170EE7"/>
    <w:rsid w:val="00171104"/>
    <w:rsid w:val="00171C06"/>
    <w:rsid w:val="001723E6"/>
    <w:rsid w:val="00172D29"/>
    <w:rsid w:val="0017409B"/>
    <w:rsid w:val="0017528E"/>
    <w:rsid w:val="001758CF"/>
    <w:rsid w:val="00175B74"/>
    <w:rsid w:val="001762EB"/>
    <w:rsid w:val="0017683E"/>
    <w:rsid w:val="00176AC8"/>
    <w:rsid w:val="00176E0A"/>
    <w:rsid w:val="00177550"/>
    <w:rsid w:val="0018162E"/>
    <w:rsid w:val="0018165B"/>
    <w:rsid w:val="00183253"/>
    <w:rsid w:val="00183AFA"/>
    <w:rsid w:val="001841F6"/>
    <w:rsid w:val="00184628"/>
    <w:rsid w:val="0018473C"/>
    <w:rsid w:val="00184B2D"/>
    <w:rsid w:val="00187979"/>
    <w:rsid w:val="00187BD9"/>
    <w:rsid w:val="00187F21"/>
    <w:rsid w:val="001902DD"/>
    <w:rsid w:val="00190452"/>
    <w:rsid w:val="00190784"/>
    <w:rsid w:val="00194122"/>
    <w:rsid w:val="001944E0"/>
    <w:rsid w:val="001944E7"/>
    <w:rsid w:val="00195659"/>
    <w:rsid w:val="00195F14"/>
    <w:rsid w:val="00195F4F"/>
    <w:rsid w:val="00196199"/>
    <w:rsid w:val="00196EB7"/>
    <w:rsid w:val="001970D4"/>
    <w:rsid w:val="0019780D"/>
    <w:rsid w:val="001A020B"/>
    <w:rsid w:val="001A16D3"/>
    <w:rsid w:val="001A1E1B"/>
    <w:rsid w:val="001A2319"/>
    <w:rsid w:val="001A34B8"/>
    <w:rsid w:val="001A3F32"/>
    <w:rsid w:val="001A41A7"/>
    <w:rsid w:val="001A472C"/>
    <w:rsid w:val="001A4AA3"/>
    <w:rsid w:val="001A4F6C"/>
    <w:rsid w:val="001A56D3"/>
    <w:rsid w:val="001A7328"/>
    <w:rsid w:val="001A76BD"/>
    <w:rsid w:val="001B08C5"/>
    <w:rsid w:val="001B0E17"/>
    <w:rsid w:val="001B186E"/>
    <w:rsid w:val="001B18C1"/>
    <w:rsid w:val="001B3822"/>
    <w:rsid w:val="001B3A69"/>
    <w:rsid w:val="001B3C60"/>
    <w:rsid w:val="001B3EA0"/>
    <w:rsid w:val="001B40FD"/>
    <w:rsid w:val="001B595A"/>
    <w:rsid w:val="001B67B0"/>
    <w:rsid w:val="001B6A78"/>
    <w:rsid w:val="001B6B9D"/>
    <w:rsid w:val="001B6CC3"/>
    <w:rsid w:val="001B6EFE"/>
    <w:rsid w:val="001B7CD3"/>
    <w:rsid w:val="001C006B"/>
    <w:rsid w:val="001C0879"/>
    <w:rsid w:val="001C0C18"/>
    <w:rsid w:val="001C0C44"/>
    <w:rsid w:val="001C1428"/>
    <w:rsid w:val="001C1BF9"/>
    <w:rsid w:val="001C1C27"/>
    <w:rsid w:val="001C2E9A"/>
    <w:rsid w:val="001C3344"/>
    <w:rsid w:val="001C3FE6"/>
    <w:rsid w:val="001C5608"/>
    <w:rsid w:val="001C58B3"/>
    <w:rsid w:val="001C5EDF"/>
    <w:rsid w:val="001C7303"/>
    <w:rsid w:val="001C74A4"/>
    <w:rsid w:val="001D02A3"/>
    <w:rsid w:val="001D27AC"/>
    <w:rsid w:val="001D295E"/>
    <w:rsid w:val="001D3505"/>
    <w:rsid w:val="001D4329"/>
    <w:rsid w:val="001D43E0"/>
    <w:rsid w:val="001D4517"/>
    <w:rsid w:val="001D47CD"/>
    <w:rsid w:val="001D4D91"/>
    <w:rsid w:val="001D5519"/>
    <w:rsid w:val="001D5CB1"/>
    <w:rsid w:val="001D5EF2"/>
    <w:rsid w:val="001D6C9A"/>
    <w:rsid w:val="001D6D8D"/>
    <w:rsid w:val="001E0252"/>
    <w:rsid w:val="001E04AB"/>
    <w:rsid w:val="001E092F"/>
    <w:rsid w:val="001E130B"/>
    <w:rsid w:val="001E161A"/>
    <w:rsid w:val="001E1DE5"/>
    <w:rsid w:val="001E1E67"/>
    <w:rsid w:val="001E2A5D"/>
    <w:rsid w:val="001E2EB7"/>
    <w:rsid w:val="001E310D"/>
    <w:rsid w:val="001E333E"/>
    <w:rsid w:val="001E3895"/>
    <w:rsid w:val="001E3CBB"/>
    <w:rsid w:val="001E3F89"/>
    <w:rsid w:val="001E4040"/>
    <w:rsid w:val="001E6978"/>
    <w:rsid w:val="001E6F75"/>
    <w:rsid w:val="001E74A2"/>
    <w:rsid w:val="001F0B89"/>
    <w:rsid w:val="001F1950"/>
    <w:rsid w:val="001F2D81"/>
    <w:rsid w:val="001F36B0"/>
    <w:rsid w:val="001F5796"/>
    <w:rsid w:val="001F5955"/>
    <w:rsid w:val="001F66D0"/>
    <w:rsid w:val="002006FE"/>
    <w:rsid w:val="00200951"/>
    <w:rsid w:val="00200BEC"/>
    <w:rsid w:val="00200D1A"/>
    <w:rsid w:val="00200D72"/>
    <w:rsid w:val="002012CC"/>
    <w:rsid w:val="00201399"/>
    <w:rsid w:val="002024C2"/>
    <w:rsid w:val="002031E3"/>
    <w:rsid w:val="00204551"/>
    <w:rsid w:val="002049EF"/>
    <w:rsid w:val="002051D4"/>
    <w:rsid w:val="0020546C"/>
    <w:rsid w:val="00205796"/>
    <w:rsid w:val="002066DA"/>
    <w:rsid w:val="00206FAD"/>
    <w:rsid w:val="0020793E"/>
    <w:rsid w:val="00211052"/>
    <w:rsid w:val="002111DD"/>
    <w:rsid w:val="00211FAA"/>
    <w:rsid w:val="00212042"/>
    <w:rsid w:val="002124D0"/>
    <w:rsid w:val="00213123"/>
    <w:rsid w:val="0021321F"/>
    <w:rsid w:val="00213FCD"/>
    <w:rsid w:val="002140CA"/>
    <w:rsid w:val="0021735E"/>
    <w:rsid w:val="002175A9"/>
    <w:rsid w:val="00217B2D"/>
    <w:rsid w:val="00217B4A"/>
    <w:rsid w:val="00217E9F"/>
    <w:rsid w:val="00217FAF"/>
    <w:rsid w:val="00220427"/>
    <w:rsid w:val="00220843"/>
    <w:rsid w:val="0022123F"/>
    <w:rsid w:val="002212ED"/>
    <w:rsid w:val="00221314"/>
    <w:rsid w:val="00221668"/>
    <w:rsid w:val="0022188A"/>
    <w:rsid w:val="00221A3B"/>
    <w:rsid w:val="00222084"/>
    <w:rsid w:val="00222375"/>
    <w:rsid w:val="00223CAF"/>
    <w:rsid w:val="002250E6"/>
    <w:rsid w:val="0022552D"/>
    <w:rsid w:val="002258BB"/>
    <w:rsid w:val="002279EF"/>
    <w:rsid w:val="002305F5"/>
    <w:rsid w:val="00230BBF"/>
    <w:rsid w:val="00230E11"/>
    <w:rsid w:val="002312BD"/>
    <w:rsid w:val="002315CF"/>
    <w:rsid w:val="00231EC1"/>
    <w:rsid w:val="00232B8E"/>
    <w:rsid w:val="00232E18"/>
    <w:rsid w:val="00234338"/>
    <w:rsid w:val="00234D1A"/>
    <w:rsid w:val="002365CC"/>
    <w:rsid w:val="00236649"/>
    <w:rsid w:val="00236FF0"/>
    <w:rsid w:val="002375F7"/>
    <w:rsid w:val="00241B85"/>
    <w:rsid w:val="0024224D"/>
    <w:rsid w:val="0024341F"/>
    <w:rsid w:val="002436D6"/>
    <w:rsid w:val="00243F1E"/>
    <w:rsid w:val="00243F97"/>
    <w:rsid w:val="002445C7"/>
    <w:rsid w:val="0024597C"/>
    <w:rsid w:val="002464CF"/>
    <w:rsid w:val="002472BD"/>
    <w:rsid w:val="00247E60"/>
    <w:rsid w:val="00250AA3"/>
    <w:rsid w:val="00250DDD"/>
    <w:rsid w:val="00250ECD"/>
    <w:rsid w:val="002517DA"/>
    <w:rsid w:val="00252E91"/>
    <w:rsid w:val="002535C5"/>
    <w:rsid w:val="00253604"/>
    <w:rsid w:val="00253D59"/>
    <w:rsid w:val="00254FEE"/>
    <w:rsid w:val="00256155"/>
    <w:rsid w:val="002567FC"/>
    <w:rsid w:val="0026079F"/>
    <w:rsid w:val="00260CBD"/>
    <w:rsid w:val="00260E72"/>
    <w:rsid w:val="0026279E"/>
    <w:rsid w:val="00262F11"/>
    <w:rsid w:val="00263A29"/>
    <w:rsid w:val="0026425A"/>
    <w:rsid w:val="00264323"/>
    <w:rsid w:val="00264F25"/>
    <w:rsid w:val="002654AC"/>
    <w:rsid w:val="0026572C"/>
    <w:rsid w:val="00265F23"/>
    <w:rsid w:val="00266277"/>
    <w:rsid w:val="00266A0B"/>
    <w:rsid w:val="00267379"/>
    <w:rsid w:val="0026751E"/>
    <w:rsid w:val="0026777A"/>
    <w:rsid w:val="00267903"/>
    <w:rsid w:val="002700B6"/>
    <w:rsid w:val="00270325"/>
    <w:rsid w:val="002717CD"/>
    <w:rsid w:val="00272C9F"/>
    <w:rsid w:val="00273088"/>
    <w:rsid w:val="00273AB1"/>
    <w:rsid w:val="0027428E"/>
    <w:rsid w:val="002742B2"/>
    <w:rsid w:val="002743CD"/>
    <w:rsid w:val="00274544"/>
    <w:rsid w:val="002749C0"/>
    <w:rsid w:val="002749EE"/>
    <w:rsid w:val="002761D9"/>
    <w:rsid w:val="00276201"/>
    <w:rsid w:val="002763EA"/>
    <w:rsid w:val="002765B4"/>
    <w:rsid w:val="00276718"/>
    <w:rsid w:val="002770B9"/>
    <w:rsid w:val="002773DC"/>
    <w:rsid w:val="0027788D"/>
    <w:rsid w:val="0028053F"/>
    <w:rsid w:val="00281796"/>
    <w:rsid w:val="00281798"/>
    <w:rsid w:val="00281AF9"/>
    <w:rsid w:val="00282929"/>
    <w:rsid w:val="0028350F"/>
    <w:rsid w:val="00283547"/>
    <w:rsid w:val="00283ECD"/>
    <w:rsid w:val="002842D9"/>
    <w:rsid w:val="002844CA"/>
    <w:rsid w:val="00284CB0"/>
    <w:rsid w:val="002865AB"/>
    <w:rsid w:val="00287240"/>
    <w:rsid w:val="00290C99"/>
    <w:rsid w:val="002921A7"/>
    <w:rsid w:val="00293031"/>
    <w:rsid w:val="00293374"/>
    <w:rsid w:val="0029390C"/>
    <w:rsid w:val="00296609"/>
    <w:rsid w:val="00296BA9"/>
    <w:rsid w:val="00297085"/>
    <w:rsid w:val="002970CA"/>
    <w:rsid w:val="00297A5B"/>
    <w:rsid w:val="00297DBF"/>
    <w:rsid w:val="002A009C"/>
    <w:rsid w:val="002A03CE"/>
    <w:rsid w:val="002A0BAE"/>
    <w:rsid w:val="002A1363"/>
    <w:rsid w:val="002A1F3B"/>
    <w:rsid w:val="002A2235"/>
    <w:rsid w:val="002A22E8"/>
    <w:rsid w:val="002A255D"/>
    <w:rsid w:val="002A40CA"/>
    <w:rsid w:val="002A4251"/>
    <w:rsid w:val="002A45D7"/>
    <w:rsid w:val="002A4698"/>
    <w:rsid w:val="002A4A17"/>
    <w:rsid w:val="002A4A78"/>
    <w:rsid w:val="002A5177"/>
    <w:rsid w:val="002A5300"/>
    <w:rsid w:val="002A7092"/>
    <w:rsid w:val="002B0575"/>
    <w:rsid w:val="002B0E9B"/>
    <w:rsid w:val="002B12AE"/>
    <w:rsid w:val="002B256D"/>
    <w:rsid w:val="002B2F39"/>
    <w:rsid w:val="002B3237"/>
    <w:rsid w:val="002B4AB2"/>
    <w:rsid w:val="002B5851"/>
    <w:rsid w:val="002B59A0"/>
    <w:rsid w:val="002B630A"/>
    <w:rsid w:val="002B6729"/>
    <w:rsid w:val="002B74CC"/>
    <w:rsid w:val="002B7D25"/>
    <w:rsid w:val="002C0725"/>
    <w:rsid w:val="002C09FA"/>
    <w:rsid w:val="002C0AD4"/>
    <w:rsid w:val="002C0E65"/>
    <w:rsid w:val="002C136B"/>
    <w:rsid w:val="002C14B1"/>
    <w:rsid w:val="002C21A4"/>
    <w:rsid w:val="002C2639"/>
    <w:rsid w:val="002C2AEE"/>
    <w:rsid w:val="002C33F6"/>
    <w:rsid w:val="002C377C"/>
    <w:rsid w:val="002C3944"/>
    <w:rsid w:val="002C3FAB"/>
    <w:rsid w:val="002C3FE3"/>
    <w:rsid w:val="002C4AA5"/>
    <w:rsid w:val="002C5275"/>
    <w:rsid w:val="002C5409"/>
    <w:rsid w:val="002C5E7A"/>
    <w:rsid w:val="002C5FD2"/>
    <w:rsid w:val="002C695D"/>
    <w:rsid w:val="002C6B53"/>
    <w:rsid w:val="002C7680"/>
    <w:rsid w:val="002D09C2"/>
    <w:rsid w:val="002D2954"/>
    <w:rsid w:val="002D2DA2"/>
    <w:rsid w:val="002D32B9"/>
    <w:rsid w:val="002D37E2"/>
    <w:rsid w:val="002D46E9"/>
    <w:rsid w:val="002D5223"/>
    <w:rsid w:val="002D58EA"/>
    <w:rsid w:val="002D59E0"/>
    <w:rsid w:val="002D5C67"/>
    <w:rsid w:val="002D64DD"/>
    <w:rsid w:val="002D6659"/>
    <w:rsid w:val="002D6668"/>
    <w:rsid w:val="002D68F9"/>
    <w:rsid w:val="002D7A48"/>
    <w:rsid w:val="002D7C6F"/>
    <w:rsid w:val="002D7F8D"/>
    <w:rsid w:val="002E0092"/>
    <w:rsid w:val="002E0497"/>
    <w:rsid w:val="002E05D1"/>
    <w:rsid w:val="002E09E1"/>
    <w:rsid w:val="002E1445"/>
    <w:rsid w:val="002E17A6"/>
    <w:rsid w:val="002E1CBE"/>
    <w:rsid w:val="002E2039"/>
    <w:rsid w:val="002E21DF"/>
    <w:rsid w:val="002E3849"/>
    <w:rsid w:val="002E4F45"/>
    <w:rsid w:val="002E532F"/>
    <w:rsid w:val="002E5C65"/>
    <w:rsid w:val="002E6F2C"/>
    <w:rsid w:val="002E6FF5"/>
    <w:rsid w:val="002E7916"/>
    <w:rsid w:val="002F0646"/>
    <w:rsid w:val="002F0714"/>
    <w:rsid w:val="002F18DC"/>
    <w:rsid w:val="002F20B6"/>
    <w:rsid w:val="002F309C"/>
    <w:rsid w:val="002F3C6B"/>
    <w:rsid w:val="002F3DB8"/>
    <w:rsid w:val="002F3E41"/>
    <w:rsid w:val="002F3E94"/>
    <w:rsid w:val="002F52F8"/>
    <w:rsid w:val="002F53A4"/>
    <w:rsid w:val="002F5A6D"/>
    <w:rsid w:val="002F5D85"/>
    <w:rsid w:val="002F6C39"/>
    <w:rsid w:val="002F6C62"/>
    <w:rsid w:val="002F75C4"/>
    <w:rsid w:val="00300094"/>
    <w:rsid w:val="003000C5"/>
    <w:rsid w:val="00300750"/>
    <w:rsid w:val="00301528"/>
    <w:rsid w:val="00302807"/>
    <w:rsid w:val="003038FD"/>
    <w:rsid w:val="00303AD8"/>
    <w:rsid w:val="00304207"/>
    <w:rsid w:val="003047A6"/>
    <w:rsid w:val="00304888"/>
    <w:rsid w:val="003052E7"/>
    <w:rsid w:val="00305C0A"/>
    <w:rsid w:val="00305D7B"/>
    <w:rsid w:val="003064D4"/>
    <w:rsid w:val="003065D6"/>
    <w:rsid w:val="003067E3"/>
    <w:rsid w:val="00306C44"/>
    <w:rsid w:val="0031047E"/>
    <w:rsid w:val="003104D9"/>
    <w:rsid w:val="00310641"/>
    <w:rsid w:val="00310849"/>
    <w:rsid w:val="00310A90"/>
    <w:rsid w:val="003114EB"/>
    <w:rsid w:val="00311BB3"/>
    <w:rsid w:val="00313546"/>
    <w:rsid w:val="00313671"/>
    <w:rsid w:val="00313D23"/>
    <w:rsid w:val="00314FA5"/>
    <w:rsid w:val="00316362"/>
    <w:rsid w:val="00316FE8"/>
    <w:rsid w:val="003172D8"/>
    <w:rsid w:val="003173BE"/>
    <w:rsid w:val="0031745A"/>
    <w:rsid w:val="0031758B"/>
    <w:rsid w:val="003179F7"/>
    <w:rsid w:val="00317E33"/>
    <w:rsid w:val="003204B3"/>
    <w:rsid w:val="00320E26"/>
    <w:rsid w:val="003211B1"/>
    <w:rsid w:val="00321970"/>
    <w:rsid w:val="00321A0F"/>
    <w:rsid w:val="00321CF6"/>
    <w:rsid w:val="00323A85"/>
    <w:rsid w:val="0032425D"/>
    <w:rsid w:val="00324C31"/>
    <w:rsid w:val="00325118"/>
    <w:rsid w:val="003256BA"/>
    <w:rsid w:val="00325998"/>
    <w:rsid w:val="00326371"/>
    <w:rsid w:val="003267E6"/>
    <w:rsid w:val="0032703D"/>
    <w:rsid w:val="003275B2"/>
    <w:rsid w:val="00327778"/>
    <w:rsid w:val="00327AD1"/>
    <w:rsid w:val="00327B95"/>
    <w:rsid w:val="00330E8C"/>
    <w:rsid w:val="00331230"/>
    <w:rsid w:val="003314C3"/>
    <w:rsid w:val="0033171F"/>
    <w:rsid w:val="00333052"/>
    <w:rsid w:val="003332D7"/>
    <w:rsid w:val="0033332E"/>
    <w:rsid w:val="00333840"/>
    <w:rsid w:val="00333AA6"/>
    <w:rsid w:val="0033453F"/>
    <w:rsid w:val="00334AAC"/>
    <w:rsid w:val="003350C9"/>
    <w:rsid w:val="0033559C"/>
    <w:rsid w:val="0033593A"/>
    <w:rsid w:val="00335E68"/>
    <w:rsid w:val="003362B4"/>
    <w:rsid w:val="00336822"/>
    <w:rsid w:val="0033763E"/>
    <w:rsid w:val="00337A3D"/>
    <w:rsid w:val="003405A6"/>
    <w:rsid w:val="00341212"/>
    <w:rsid w:val="003412C6"/>
    <w:rsid w:val="00342022"/>
    <w:rsid w:val="003421E9"/>
    <w:rsid w:val="00343638"/>
    <w:rsid w:val="0034408B"/>
    <w:rsid w:val="0034475F"/>
    <w:rsid w:val="003458DD"/>
    <w:rsid w:val="00346678"/>
    <w:rsid w:val="00346F8A"/>
    <w:rsid w:val="00346FAE"/>
    <w:rsid w:val="0034775F"/>
    <w:rsid w:val="00347B11"/>
    <w:rsid w:val="00347DA4"/>
    <w:rsid w:val="00350E79"/>
    <w:rsid w:val="00350EB9"/>
    <w:rsid w:val="00352013"/>
    <w:rsid w:val="0035334E"/>
    <w:rsid w:val="00353EBE"/>
    <w:rsid w:val="003549B6"/>
    <w:rsid w:val="00355086"/>
    <w:rsid w:val="00355144"/>
    <w:rsid w:val="003557CA"/>
    <w:rsid w:val="00356375"/>
    <w:rsid w:val="00356DF0"/>
    <w:rsid w:val="00356E10"/>
    <w:rsid w:val="003573D3"/>
    <w:rsid w:val="00357491"/>
    <w:rsid w:val="003576AD"/>
    <w:rsid w:val="00357AA2"/>
    <w:rsid w:val="00357D90"/>
    <w:rsid w:val="003609FD"/>
    <w:rsid w:val="00362549"/>
    <w:rsid w:val="003638AB"/>
    <w:rsid w:val="00363C10"/>
    <w:rsid w:val="003642EC"/>
    <w:rsid w:val="0036477A"/>
    <w:rsid w:val="00364C03"/>
    <w:rsid w:val="003651C0"/>
    <w:rsid w:val="003656E1"/>
    <w:rsid w:val="00366060"/>
    <w:rsid w:val="003668CD"/>
    <w:rsid w:val="00367651"/>
    <w:rsid w:val="00370081"/>
    <w:rsid w:val="00370483"/>
    <w:rsid w:val="003710F4"/>
    <w:rsid w:val="00371592"/>
    <w:rsid w:val="003715D7"/>
    <w:rsid w:val="003719FA"/>
    <w:rsid w:val="00372864"/>
    <w:rsid w:val="00372959"/>
    <w:rsid w:val="00372AF7"/>
    <w:rsid w:val="00372BA9"/>
    <w:rsid w:val="0037327D"/>
    <w:rsid w:val="0037384A"/>
    <w:rsid w:val="00373901"/>
    <w:rsid w:val="003747AB"/>
    <w:rsid w:val="00374DA9"/>
    <w:rsid w:val="003755EE"/>
    <w:rsid w:val="00375CD7"/>
    <w:rsid w:val="0037722F"/>
    <w:rsid w:val="003773AF"/>
    <w:rsid w:val="003804B5"/>
    <w:rsid w:val="00380803"/>
    <w:rsid w:val="00380F28"/>
    <w:rsid w:val="003812EA"/>
    <w:rsid w:val="00381A85"/>
    <w:rsid w:val="0038224A"/>
    <w:rsid w:val="00382FD2"/>
    <w:rsid w:val="0038377C"/>
    <w:rsid w:val="00383AC1"/>
    <w:rsid w:val="00383F73"/>
    <w:rsid w:val="00384445"/>
    <w:rsid w:val="00384674"/>
    <w:rsid w:val="00384A6C"/>
    <w:rsid w:val="00384FAD"/>
    <w:rsid w:val="003854D0"/>
    <w:rsid w:val="0038553E"/>
    <w:rsid w:val="00385D6B"/>
    <w:rsid w:val="00385E22"/>
    <w:rsid w:val="003861FD"/>
    <w:rsid w:val="0038654D"/>
    <w:rsid w:val="00386EE2"/>
    <w:rsid w:val="00387721"/>
    <w:rsid w:val="00387B98"/>
    <w:rsid w:val="00390048"/>
    <w:rsid w:val="0039013A"/>
    <w:rsid w:val="00391475"/>
    <w:rsid w:val="00391713"/>
    <w:rsid w:val="003931C6"/>
    <w:rsid w:val="003937A8"/>
    <w:rsid w:val="00393F73"/>
    <w:rsid w:val="00394277"/>
    <w:rsid w:val="00394659"/>
    <w:rsid w:val="00394959"/>
    <w:rsid w:val="00394AAA"/>
    <w:rsid w:val="003964C3"/>
    <w:rsid w:val="003966BC"/>
    <w:rsid w:val="00396861"/>
    <w:rsid w:val="003978E2"/>
    <w:rsid w:val="003A0A3E"/>
    <w:rsid w:val="003A0C4E"/>
    <w:rsid w:val="003A1F95"/>
    <w:rsid w:val="003A26CD"/>
    <w:rsid w:val="003A2ACA"/>
    <w:rsid w:val="003A36C2"/>
    <w:rsid w:val="003A375E"/>
    <w:rsid w:val="003A3B09"/>
    <w:rsid w:val="003A528B"/>
    <w:rsid w:val="003A6117"/>
    <w:rsid w:val="003A612C"/>
    <w:rsid w:val="003A63C9"/>
    <w:rsid w:val="003A6497"/>
    <w:rsid w:val="003A6FF9"/>
    <w:rsid w:val="003A7F8A"/>
    <w:rsid w:val="003B04F0"/>
    <w:rsid w:val="003B0A69"/>
    <w:rsid w:val="003B0F48"/>
    <w:rsid w:val="003B11CD"/>
    <w:rsid w:val="003B1470"/>
    <w:rsid w:val="003B1DB0"/>
    <w:rsid w:val="003B1E15"/>
    <w:rsid w:val="003B311D"/>
    <w:rsid w:val="003B3E02"/>
    <w:rsid w:val="003B43DB"/>
    <w:rsid w:val="003B5EA2"/>
    <w:rsid w:val="003B61DB"/>
    <w:rsid w:val="003B7CEE"/>
    <w:rsid w:val="003B7F4C"/>
    <w:rsid w:val="003C0452"/>
    <w:rsid w:val="003C0D62"/>
    <w:rsid w:val="003C1B42"/>
    <w:rsid w:val="003C2171"/>
    <w:rsid w:val="003C2229"/>
    <w:rsid w:val="003C329F"/>
    <w:rsid w:val="003C3524"/>
    <w:rsid w:val="003C3D78"/>
    <w:rsid w:val="003C499F"/>
    <w:rsid w:val="003C4AFF"/>
    <w:rsid w:val="003C4F3A"/>
    <w:rsid w:val="003C5184"/>
    <w:rsid w:val="003C54E5"/>
    <w:rsid w:val="003C5F2F"/>
    <w:rsid w:val="003C76D7"/>
    <w:rsid w:val="003C7B6F"/>
    <w:rsid w:val="003C7FEE"/>
    <w:rsid w:val="003D0AA7"/>
    <w:rsid w:val="003D0B5C"/>
    <w:rsid w:val="003D12F1"/>
    <w:rsid w:val="003D1B5E"/>
    <w:rsid w:val="003D25FB"/>
    <w:rsid w:val="003D2ABC"/>
    <w:rsid w:val="003D3975"/>
    <w:rsid w:val="003D3A6A"/>
    <w:rsid w:val="003D3C9B"/>
    <w:rsid w:val="003D44D8"/>
    <w:rsid w:val="003D477B"/>
    <w:rsid w:val="003D52B0"/>
    <w:rsid w:val="003D6657"/>
    <w:rsid w:val="003D6C07"/>
    <w:rsid w:val="003E0F67"/>
    <w:rsid w:val="003E1B12"/>
    <w:rsid w:val="003E372D"/>
    <w:rsid w:val="003E4742"/>
    <w:rsid w:val="003E47A6"/>
    <w:rsid w:val="003E5306"/>
    <w:rsid w:val="003E5A20"/>
    <w:rsid w:val="003E611F"/>
    <w:rsid w:val="003E67E1"/>
    <w:rsid w:val="003E7157"/>
    <w:rsid w:val="003E7647"/>
    <w:rsid w:val="003F04CC"/>
    <w:rsid w:val="003F0A1C"/>
    <w:rsid w:val="003F1158"/>
    <w:rsid w:val="003F1935"/>
    <w:rsid w:val="003F19B7"/>
    <w:rsid w:val="003F1B62"/>
    <w:rsid w:val="003F1E9C"/>
    <w:rsid w:val="003F43E8"/>
    <w:rsid w:val="003F4E19"/>
    <w:rsid w:val="003F5517"/>
    <w:rsid w:val="003F61A0"/>
    <w:rsid w:val="003F7B9C"/>
    <w:rsid w:val="004003F4"/>
    <w:rsid w:val="00401C43"/>
    <w:rsid w:val="00401C66"/>
    <w:rsid w:val="00402ED0"/>
    <w:rsid w:val="00402F73"/>
    <w:rsid w:val="00403EF6"/>
    <w:rsid w:val="00404874"/>
    <w:rsid w:val="00404B14"/>
    <w:rsid w:val="00404E14"/>
    <w:rsid w:val="004059E4"/>
    <w:rsid w:val="0040695F"/>
    <w:rsid w:val="0040754B"/>
    <w:rsid w:val="0041080C"/>
    <w:rsid w:val="00410E03"/>
    <w:rsid w:val="00411128"/>
    <w:rsid w:val="00411759"/>
    <w:rsid w:val="00411AEA"/>
    <w:rsid w:val="00412BAD"/>
    <w:rsid w:val="00412BC9"/>
    <w:rsid w:val="004137AD"/>
    <w:rsid w:val="00413948"/>
    <w:rsid w:val="00413AED"/>
    <w:rsid w:val="00413B55"/>
    <w:rsid w:val="00413F37"/>
    <w:rsid w:val="00414984"/>
    <w:rsid w:val="00415C17"/>
    <w:rsid w:val="004162A1"/>
    <w:rsid w:val="00417461"/>
    <w:rsid w:val="004178C3"/>
    <w:rsid w:val="00417977"/>
    <w:rsid w:val="00420408"/>
    <w:rsid w:val="00420430"/>
    <w:rsid w:val="004211C3"/>
    <w:rsid w:val="00421BBF"/>
    <w:rsid w:val="00422ACA"/>
    <w:rsid w:val="00422C72"/>
    <w:rsid w:val="00422C77"/>
    <w:rsid w:val="0042455A"/>
    <w:rsid w:val="004269F4"/>
    <w:rsid w:val="00426C19"/>
    <w:rsid w:val="00426FD7"/>
    <w:rsid w:val="00427724"/>
    <w:rsid w:val="0043064F"/>
    <w:rsid w:val="0043076B"/>
    <w:rsid w:val="004309BF"/>
    <w:rsid w:val="004323A8"/>
    <w:rsid w:val="00432589"/>
    <w:rsid w:val="00432967"/>
    <w:rsid w:val="00432B25"/>
    <w:rsid w:val="00432B55"/>
    <w:rsid w:val="0043366E"/>
    <w:rsid w:val="004340F1"/>
    <w:rsid w:val="004346A9"/>
    <w:rsid w:val="00434B00"/>
    <w:rsid w:val="00434DCE"/>
    <w:rsid w:val="00434FEA"/>
    <w:rsid w:val="00434FF3"/>
    <w:rsid w:val="004350A8"/>
    <w:rsid w:val="00435630"/>
    <w:rsid w:val="004363E2"/>
    <w:rsid w:val="00436C41"/>
    <w:rsid w:val="00436D7C"/>
    <w:rsid w:val="00437FC9"/>
    <w:rsid w:val="004403BC"/>
    <w:rsid w:val="00441913"/>
    <w:rsid w:val="00441925"/>
    <w:rsid w:val="0044369B"/>
    <w:rsid w:val="00443AD1"/>
    <w:rsid w:val="00443C48"/>
    <w:rsid w:val="004446AD"/>
    <w:rsid w:val="0044549F"/>
    <w:rsid w:val="0044597F"/>
    <w:rsid w:val="00446FE1"/>
    <w:rsid w:val="00447250"/>
    <w:rsid w:val="004473F6"/>
    <w:rsid w:val="0044756D"/>
    <w:rsid w:val="00450E14"/>
    <w:rsid w:val="004516AC"/>
    <w:rsid w:val="004516EF"/>
    <w:rsid w:val="00451E86"/>
    <w:rsid w:val="00451F18"/>
    <w:rsid w:val="00452364"/>
    <w:rsid w:val="004534B5"/>
    <w:rsid w:val="00453895"/>
    <w:rsid w:val="00453EE4"/>
    <w:rsid w:val="00454430"/>
    <w:rsid w:val="004555F0"/>
    <w:rsid w:val="004558E6"/>
    <w:rsid w:val="004563DD"/>
    <w:rsid w:val="004566F0"/>
    <w:rsid w:val="004571CC"/>
    <w:rsid w:val="00457295"/>
    <w:rsid w:val="0045744D"/>
    <w:rsid w:val="004574C9"/>
    <w:rsid w:val="00457E40"/>
    <w:rsid w:val="00457E77"/>
    <w:rsid w:val="00460434"/>
    <w:rsid w:val="004604BA"/>
    <w:rsid w:val="00460B40"/>
    <w:rsid w:val="00461E5B"/>
    <w:rsid w:val="0046340C"/>
    <w:rsid w:val="00463904"/>
    <w:rsid w:val="0046418D"/>
    <w:rsid w:val="0046467C"/>
    <w:rsid w:val="0046468D"/>
    <w:rsid w:val="004655DA"/>
    <w:rsid w:val="004656D4"/>
    <w:rsid w:val="00465C0C"/>
    <w:rsid w:val="00466119"/>
    <w:rsid w:val="00466568"/>
    <w:rsid w:val="0046694A"/>
    <w:rsid w:val="00467443"/>
    <w:rsid w:val="00467719"/>
    <w:rsid w:val="0046784D"/>
    <w:rsid w:val="004679AD"/>
    <w:rsid w:val="0047056A"/>
    <w:rsid w:val="0047062C"/>
    <w:rsid w:val="0047087D"/>
    <w:rsid w:val="00472250"/>
    <w:rsid w:val="00472AF2"/>
    <w:rsid w:val="00472DD7"/>
    <w:rsid w:val="00472EB0"/>
    <w:rsid w:val="00472EBD"/>
    <w:rsid w:val="00472EC9"/>
    <w:rsid w:val="004739AA"/>
    <w:rsid w:val="004739EA"/>
    <w:rsid w:val="00474246"/>
    <w:rsid w:val="00474ACD"/>
    <w:rsid w:val="00474CA0"/>
    <w:rsid w:val="00474DB3"/>
    <w:rsid w:val="004752E5"/>
    <w:rsid w:val="00475368"/>
    <w:rsid w:val="004762A4"/>
    <w:rsid w:val="00477280"/>
    <w:rsid w:val="00477B05"/>
    <w:rsid w:val="00477EEA"/>
    <w:rsid w:val="00480D8D"/>
    <w:rsid w:val="00481C88"/>
    <w:rsid w:val="004827D2"/>
    <w:rsid w:val="00483559"/>
    <w:rsid w:val="00485C24"/>
    <w:rsid w:val="00485FB1"/>
    <w:rsid w:val="00486569"/>
    <w:rsid w:val="00486C0B"/>
    <w:rsid w:val="0048728E"/>
    <w:rsid w:val="00487A67"/>
    <w:rsid w:val="00490065"/>
    <w:rsid w:val="004902C4"/>
    <w:rsid w:val="00491B95"/>
    <w:rsid w:val="00491BE7"/>
    <w:rsid w:val="00491DA7"/>
    <w:rsid w:val="00493042"/>
    <w:rsid w:val="004936D2"/>
    <w:rsid w:val="004948E4"/>
    <w:rsid w:val="004949A7"/>
    <w:rsid w:val="00494F2D"/>
    <w:rsid w:val="00494F82"/>
    <w:rsid w:val="00495208"/>
    <w:rsid w:val="00495214"/>
    <w:rsid w:val="00495F79"/>
    <w:rsid w:val="00496A17"/>
    <w:rsid w:val="00497490"/>
    <w:rsid w:val="004978D0"/>
    <w:rsid w:val="004A008C"/>
    <w:rsid w:val="004A0717"/>
    <w:rsid w:val="004A09D2"/>
    <w:rsid w:val="004A0B4D"/>
    <w:rsid w:val="004A14BD"/>
    <w:rsid w:val="004A172B"/>
    <w:rsid w:val="004A202C"/>
    <w:rsid w:val="004A2451"/>
    <w:rsid w:val="004A250B"/>
    <w:rsid w:val="004A27A1"/>
    <w:rsid w:val="004A2EA0"/>
    <w:rsid w:val="004A3065"/>
    <w:rsid w:val="004A3224"/>
    <w:rsid w:val="004A3291"/>
    <w:rsid w:val="004A33D4"/>
    <w:rsid w:val="004A3479"/>
    <w:rsid w:val="004A3B5D"/>
    <w:rsid w:val="004A5EE9"/>
    <w:rsid w:val="004A62B2"/>
    <w:rsid w:val="004A720B"/>
    <w:rsid w:val="004A7F5E"/>
    <w:rsid w:val="004A7F8E"/>
    <w:rsid w:val="004B0513"/>
    <w:rsid w:val="004B0DDC"/>
    <w:rsid w:val="004B1195"/>
    <w:rsid w:val="004B1335"/>
    <w:rsid w:val="004B26CE"/>
    <w:rsid w:val="004B29C4"/>
    <w:rsid w:val="004B3ABF"/>
    <w:rsid w:val="004B45D4"/>
    <w:rsid w:val="004B4DD9"/>
    <w:rsid w:val="004B61DC"/>
    <w:rsid w:val="004B678A"/>
    <w:rsid w:val="004B6B2B"/>
    <w:rsid w:val="004B7B3D"/>
    <w:rsid w:val="004B7E4A"/>
    <w:rsid w:val="004C0031"/>
    <w:rsid w:val="004C0042"/>
    <w:rsid w:val="004C0180"/>
    <w:rsid w:val="004C0AD2"/>
    <w:rsid w:val="004C10A5"/>
    <w:rsid w:val="004C1476"/>
    <w:rsid w:val="004C184D"/>
    <w:rsid w:val="004C26AA"/>
    <w:rsid w:val="004C347A"/>
    <w:rsid w:val="004C75B4"/>
    <w:rsid w:val="004C7D40"/>
    <w:rsid w:val="004D1154"/>
    <w:rsid w:val="004D11AD"/>
    <w:rsid w:val="004D1888"/>
    <w:rsid w:val="004D242C"/>
    <w:rsid w:val="004D3478"/>
    <w:rsid w:val="004D3839"/>
    <w:rsid w:val="004D390C"/>
    <w:rsid w:val="004D3DC6"/>
    <w:rsid w:val="004D45E5"/>
    <w:rsid w:val="004D487C"/>
    <w:rsid w:val="004D5AD6"/>
    <w:rsid w:val="004D5E02"/>
    <w:rsid w:val="004D5FF4"/>
    <w:rsid w:val="004D6576"/>
    <w:rsid w:val="004D6AB8"/>
    <w:rsid w:val="004D7A73"/>
    <w:rsid w:val="004D7AC5"/>
    <w:rsid w:val="004E0548"/>
    <w:rsid w:val="004E1F07"/>
    <w:rsid w:val="004E2B79"/>
    <w:rsid w:val="004E2DE1"/>
    <w:rsid w:val="004E40B5"/>
    <w:rsid w:val="004E4A21"/>
    <w:rsid w:val="004E4B17"/>
    <w:rsid w:val="004E79E3"/>
    <w:rsid w:val="004F016C"/>
    <w:rsid w:val="004F034B"/>
    <w:rsid w:val="004F137F"/>
    <w:rsid w:val="004F1592"/>
    <w:rsid w:val="004F1818"/>
    <w:rsid w:val="004F1EE0"/>
    <w:rsid w:val="004F23B0"/>
    <w:rsid w:val="004F2E2C"/>
    <w:rsid w:val="004F335F"/>
    <w:rsid w:val="004F3AD8"/>
    <w:rsid w:val="004F4373"/>
    <w:rsid w:val="004F43D6"/>
    <w:rsid w:val="004F479D"/>
    <w:rsid w:val="004F4886"/>
    <w:rsid w:val="004F4F17"/>
    <w:rsid w:val="004F5147"/>
    <w:rsid w:val="004F52C0"/>
    <w:rsid w:val="004F77A4"/>
    <w:rsid w:val="005001DD"/>
    <w:rsid w:val="005007FA"/>
    <w:rsid w:val="00500DC4"/>
    <w:rsid w:val="0050161B"/>
    <w:rsid w:val="0050183D"/>
    <w:rsid w:val="00502434"/>
    <w:rsid w:val="005037E2"/>
    <w:rsid w:val="00503FDB"/>
    <w:rsid w:val="00503FE3"/>
    <w:rsid w:val="00504104"/>
    <w:rsid w:val="00504402"/>
    <w:rsid w:val="00504998"/>
    <w:rsid w:val="00504C67"/>
    <w:rsid w:val="0050525F"/>
    <w:rsid w:val="005063AA"/>
    <w:rsid w:val="00506588"/>
    <w:rsid w:val="0050677E"/>
    <w:rsid w:val="00506889"/>
    <w:rsid w:val="00507225"/>
    <w:rsid w:val="00507237"/>
    <w:rsid w:val="0050786B"/>
    <w:rsid w:val="00507ADE"/>
    <w:rsid w:val="00507E7C"/>
    <w:rsid w:val="00507F26"/>
    <w:rsid w:val="00510111"/>
    <w:rsid w:val="0051225E"/>
    <w:rsid w:val="005127DC"/>
    <w:rsid w:val="00513876"/>
    <w:rsid w:val="00513A6F"/>
    <w:rsid w:val="00513A8D"/>
    <w:rsid w:val="00514661"/>
    <w:rsid w:val="0051495C"/>
    <w:rsid w:val="0051522E"/>
    <w:rsid w:val="005164E7"/>
    <w:rsid w:val="005165EE"/>
    <w:rsid w:val="00521090"/>
    <w:rsid w:val="005213C9"/>
    <w:rsid w:val="005217AA"/>
    <w:rsid w:val="00523A6B"/>
    <w:rsid w:val="00523CCB"/>
    <w:rsid w:val="00523D5C"/>
    <w:rsid w:val="005243C2"/>
    <w:rsid w:val="005247A0"/>
    <w:rsid w:val="00524A00"/>
    <w:rsid w:val="005258C9"/>
    <w:rsid w:val="005258E9"/>
    <w:rsid w:val="00525B31"/>
    <w:rsid w:val="0052636E"/>
    <w:rsid w:val="0052657D"/>
    <w:rsid w:val="00526A4B"/>
    <w:rsid w:val="00526B38"/>
    <w:rsid w:val="00527852"/>
    <w:rsid w:val="005279A0"/>
    <w:rsid w:val="00530441"/>
    <w:rsid w:val="005305E7"/>
    <w:rsid w:val="0053144D"/>
    <w:rsid w:val="005315F6"/>
    <w:rsid w:val="00532280"/>
    <w:rsid w:val="005323F0"/>
    <w:rsid w:val="00534B57"/>
    <w:rsid w:val="0053530C"/>
    <w:rsid w:val="00535FB7"/>
    <w:rsid w:val="0053692A"/>
    <w:rsid w:val="005369C8"/>
    <w:rsid w:val="005377A0"/>
    <w:rsid w:val="00537DC9"/>
    <w:rsid w:val="00540848"/>
    <w:rsid w:val="0054106E"/>
    <w:rsid w:val="005419E5"/>
    <w:rsid w:val="00541B09"/>
    <w:rsid w:val="00541F46"/>
    <w:rsid w:val="00542012"/>
    <w:rsid w:val="00542047"/>
    <w:rsid w:val="00542562"/>
    <w:rsid w:val="005431EA"/>
    <w:rsid w:val="00543E8A"/>
    <w:rsid w:val="005449DE"/>
    <w:rsid w:val="00544D80"/>
    <w:rsid w:val="00544EA9"/>
    <w:rsid w:val="0054536D"/>
    <w:rsid w:val="005469A5"/>
    <w:rsid w:val="00546CDD"/>
    <w:rsid w:val="00547BD2"/>
    <w:rsid w:val="00547E83"/>
    <w:rsid w:val="00547FA2"/>
    <w:rsid w:val="00550070"/>
    <w:rsid w:val="00550B67"/>
    <w:rsid w:val="00551A2E"/>
    <w:rsid w:val="00552209"/>
    <w:rsid w:val="00552BD5"/>
    <w:rsid w:val="00554C1E"/>
    <w:rsid w:val="00554DD4"/>
    <w:rsid w:val="00554F5A"/>
    <w:rsid w:val="005553AA"/>
    <w:rsid w:val="00555CB0"/>
    <w:rsid w:val="005564D8"/>
    <w:rsid w:val="00560041"/>
    <w:rsid w:val="005601C1"/>
    <w:rsid w:val="0056255B"/>
    <w:rsid w:val="005629E4"/>
    <w:rsid w:val="00564648"/>
    <w:rsid w:val="005648C5"/>
    <w:rsid w:val="00565838"/>
    <w:rsid w:val="005661A9"/>
    <w:rsid w:val="0056694B"/>
    <w:rsid w:val="00566BC5"/>
    <w:rsid w:val="00566C29"/>
    <w:rsid w:val="00566CF8"/>
    <w:rsid w:val="005671EF"/>
    <w:rsid w:val="00567278"/>
    <w:rsid w:val="0056727C"/>
    <w:rsid w:val="0057041F"/>
    <w:rsid w:val="00571167"/>
    <w:rsid w:val="0057194F"/>
    <w:rsid w:val="005719F3"/>
    <w:rsid w:val="00572FDF"/>
    <w:rsid w:val="005736B0"/>
    <w:rsid w:val="0057448A"/>
    <w:rsid w:val="00574A22"/>
    <w:rsid w:val="00574C89"/>
    <w:rsid w:val="005757BE"/>
    <w:rsid w:val="005763E5"/>
    <w:rsid w:val="00576EDB"/>
    <w:rsid w:val="0057710D"/>
    <w:rsid w:val="005772D2"/>
    <w:rsid w:val="00577915"/>
    <w:rsid w:val="00577C19"/>
    <w:rsid w:val="00577DEF"/>
    <w:rsid w:val="00577FE5"/>
    <w:rsid w:val="0058068E"/>
    <w:rsid w:val="0058159C"/>
    <w:rsid w:val="00581BD7"/>
    <w:rsid w:val="00583167"/>
    <w:rsid w:val="00583283"/>
    <w:rsid w:val="00584630"/>
    <w:rsid w:val="0058492E"/>
    <w:rsid w:val="00584D7A"/>
    <w:rsid w:val="00585636"/>
    <w:rsid w:val="00586C2A"/>
    <w:rsid w:val="00587FAF"/>
    <w:rsid w:val="005902E2"/>
    <w:rsid w:val="0059031A"/>
    <w:rsid w:val="00590A56"/>
    <w:rsid w:val="00590DBE"/>
    <w:rsid w:val="005912C5"/>
    <w:rsid w:val="00591C1A"/>
    <w:rsid w:val="005927AB"/>
    <w:rsid w:val="00592D3D"/>
    <w:rsid w:val="00592F87"/>
    <w:rsid w:val="00593046"/>
    <w:rsid w:val="0059364B"/>
    <w:rsid w:val="005936C9"/>
    <w:rsid w:val="00593AF9"/>
    <w:rsid w:val="00593F82"/>
    <w:rsid w:val="005943DB"/>
    <w:rsid w:val="005952DD"/>
    <w:rsid w:val="00595758"/>
    <w:rsid w:val="005964AB"/>
    <w:rsid w:val="00596722"/>
    <w:rsid w:val="00597881"/>
    <w:rsid w:val="00597934"/>
    <w:rsid w:val="005979BF"/>
    <w:rsid w:val="005A00F2"/>
    <w:rsid w:val="005A07BE"/>
    <w:rsid w:val="005A2282"/>
    <w:rsid w:val="005A385A"/>
    <w:rsid w:val="005A407E"/>
    <w:rsid w:val="005A4E62"/>
    <w:rsid w:val="005A555B"/>
    <w:rsid w:val="005A57B6"/>
    <w:rsid w:val="005A67D8"/>
    <w:rsid w:val="005A6E9B"/>
    <w:rsid w:val="005A798A"/>
    <w:rsid w:val="005B0400"/>
    <w:rsid w:val="005B0422"/>
    <w:rsid w:val="005B0F04"/>
    <w:rsid w:val="005B1244"/>
    <w:rsid w:val="005B1435"/>
    <w:rsid w:val="005B1C09"/>
    <w:rsid w:val="005B227B"/>
    <w:rsid w:val="005B30AB"/>
    <w:rsid w:val="005B3162"/>
    <w:rsid w:val="005B43DD"/>
    <w:rsid w:val="005B4EB7"/>
    <w:rsid w:val="005B5180"/>
    <w:rsid w:val="005B6533"/>
    <w:rsid w:val="005B7C96"/>
    <w:rsid w:val="005C0094"/>
    <w:rsid w:val="005C014E"/>
    <w:rsid w:val="005C1063"/>
    <w:rsid w:val="005C205A"/>
    <w:rsid w:val="005C2532"/>
    <w:rsid w:val="005C31CA"/>
    <w:rsid w:val="005C37BF"/>
    <w:rsid w:val="005C39A6"/>
    <w:rsid w:val="005C3BC0"/>
    <w:rsid w:val="005C4728"/>
    <w:rsid w:val="005C47DA"/>
    <w:rsid w:val="005C5387"/>
    <w:rsid w:val="005C609E"/>
    <w:rsid w:val="005C7B0F"/>
    <w:rsid w:val="005C7C82"/>
    <w:rsid w:val="005D050D"/>
    <w:rsid w:val="005D06DB"/>
    <w:rsid w:val="005D0C2C"/>
    <w:rsid w:val="005D0D0F"/>
    <w:rsid w:val="005D0D16"/>
    <w:rsid w:val="005D0FE6"/>
    <w:rsid w:val="005D1271"/>
    <w:rsid w:val="005D15AF"/>
    <w:rsid w:val="005D169F"/>
    <w:rsid w:val="005D1A5C"/>
    <w:rsid w:val="005D29A2"/>
    <w:rsid w:val="005D2F0B"/>
    <w:rsid w:val="005D348D"/>
    <w:rsid w:val="005D3AD1"/>
    <w:rsid w:val="005D3DFB"/>
    <w:rsid w:val="005D3E5B"/>
    <w:rsid w:val="005D4AAC"/>
    <w:rsid w:val="005D54B1"/>
    <w:rsid w:val="005D54C5"/>
    <w:rsid w:val="005D5551"/>
    <w:rsid w:val="005D6896"/>
    <w:rsid w:val="005D696A"/>
    <w:rsid w:val="005D7E92"/>
    <w:rsid w:val="005E009F"/>
    <w:rsid w:val="005E0323"/>
    <w:rsid w:val="005E0403"/>
    <w:rsid w:val="005E0DC2"/>
    <w:rsid w:val="005E2EB8"/>
    <w:rsid w:val="005E3090"/>
    <w:rsid w:val="005E379A"/>
    <w:rsid w:val="005E3BA0"/>
    <w:rsid w:val="005E42FE"/>
    <w:rsid w:val="005E43AB"/>
    <w:rsid w:val="005E4AFC"/>
    <w:rsid w:val="005E50D6"/>
    <w:rsid w:val="005E5252"/>
    <w:rsid w:val="005E6021"/>
    <w:rsid w:val="005E62C9"/>
    <w:rsid w:val="005E6748"/>
    <w:rsid w:val="005E70CF"/>
    <w:rsid w:val="005F0266"/>
    <w:rsid w:val="005F0739"/>
    <w:rsid w:val="005F0872"/>
    <w:rsid w:val="005F222A"/>
    <w:rsid w:val="005F2A57"/>
    <w:rsid w:val="005F3939"/>
    <w:rsid w:val="005F4037"/>
    <w:rsid w:val="005F4216"/>
    <w:rsid w:val="005F4310"/>
    <w:rsid w:val="005F4F67"/>
    <w:rsid w:val="005F505B"/>
    <w:rsid w:val="005F5076"/>
    <w:rsid w:val="005F75C1"/>
    <w:rsid w:val="006000D9"/>
    <w:rsid w:val="006001CC"/>
    <w:rsid w:val="006003F9"/>
    <w:rsid w:val="0060082F"/>
    <w:rsid w:val="00600B63"/>
    <w:rsid w:val="00600FDD"/>
    <w:rsid w:val="006013B7"/>
    <w:rsid w:val="00601691"/>
    <w:rsid w:val="00601973"/>
    <w:rsid w:val="00602F4B"/>
    <w:rsid w:val="0060361B"/>
    <w:rsid w:val="00603669"/>
    <w:rsid w:val="006036C6"/>
    <w:rsid w:val="006037AD"/>
    <w:rsid w:val="006040DC"/>
    <w:rsid w:val="0060418C"/>
    <w:rsid w:val="0060422E"/>
    <w:rsid w:val="00604EC7"/>
    <w:rsid w:val="00605A1C"/>
    <w:rsid w:val="00606415"/>
    <w:rsid w:val="00606979"/>
    <w:rsid w:val="00606F30"/>
    <w:rsid w:val="006107FE"/>
    <w:rsid w:val="00610A2E"/>
    <w:rsid w:val="00611245"/>
    <w:rsid w:val="006115A3"/>
    <w:rsid w:val="00611A4F"/>
    <w:rsid w:val="0061239B"/>
    <w:rsid w:val="006132B4"/>
    <w:rsid w:val="0061333B"/>
    <w:rsid w:val="006136C4"/>
    <w:rsid w:val="006139AB"/>
    <w:rsid w:val="00613FE4"/>
    <w:rsid w:val="00614291"/>
    <w:rsid w:val="006148DA"/>
    <w:rsid w:val="00614A39"/>
    <w:rsid w:val="00614E9B"/>
    <w:rsid w:val="006155FB"/>
    <w:rsid w:val="00615E32"/>
    <w:rsid w:val="006162E0"/>
    <w:rsid w:val="00616424"/>
    <w:rsid w:val="00616698"/>
    <w:rsid w:val="00616FAE"/>
    <w:rsid w:val="0061700B"/>
    <w:rsid w:val="006179A7"/>
    <w:rsid w:val="00620200"/>
    <w:rsid w:val="00620275"/>
    <w:rsid w:val="00620563"/>
    <w:rsid w:val="00620706"/>
    <w:rsid w:val="0062233D"/>
    <w:rsid w:val="00622425"/>
    <w:rsid w:val="00622784"/>
    <w:rsid w:val="00622A06"/>
    <w:rsid w:val="00622D72"/>
    <w:rsid w:val="006237FF"/>
    <w:rsid w:val="00624704"/>
    <w:rsid w:val="0062530A"/>
    <w:rsid w:val="00625469"/>
    <w:rsid w:val="0062630C"/>
    <w:rsid w:val="00626FB4"/>
    <w:rsid w:val="0062735D"/>
    <w:rsid w:val="006276C6"/>
    <w:rsid w:val="00632A50"/>
    <w:rsid w:val="00633FDD"/>
    <w:rsid w:val="00634217"/>
    <w:rsid w:val="00634604"/>
    <w:rsid w:val="006348D1"/>
    <w:rsid w:val="00634EF0"/>
    <w:rsid w:val="00636C8E"/>
    <w:rsid w:val="0063719F"/>
    <w:rsid w:val="00637277"/>
    <w:rsid w:val="0063769B"/>
    <w:rsid w:val="00637B91"/>
    <w:rsid w:val="00640FD1"/>
    <w:rsid w:val="00641B15"/>
    <w:rsid w:val="00641DEE"/>
    <w:rsid w:val="006430E0"/>
    <w:rsid w:val="006430E9"/>
    <w:rsid w:val="00643F15"/>
    <w:rsid w:val="00643F71"/>
    <w:rsid w:val="00645077"/>
    <w:rsid w:val="00645E8E"/>
    <w:rsid w:val="00646168"/>
    <w:rsid w:val="006467D3"/>
    <w:rsid w:val="00646822"/>
    <w:rsid w:val="00646985"/>
    <w:rsid w:val="00646B30"/>
    <w:rsid w:val="00646BD9"/>
    <w:rsid w:val="00646EA2"/>
    <w:rsid w:val="0065051E"/>
    <w:rsid w:val="006509E3"/>
    <w:rsid w:val="00650C29"/>
    <w:rsid w:val="0065129C"/>
    <w:rsid w:val="006514C0"/>
    <w:rsid w:val="006518AE"/>
    <w:rsid w:val="00652063"/>
    <w:rsid w:val="00652C18"/>
    <w:rsid w:val="0065312F"/>
    <w:rsid w:val="00653166"/>
    <w:rsid w:val="00653679"/>
    <w:rsid w:val="00655420"/>
    <w:rsid w:val="00655D77"/>
    <w:rsid w:val="0065782E"/>
    <w:rsid w:val="00657A33"/>
    <w:rsid w:val="00657CEF"/>
    <w:rsid w:val="00657D90"/>
    <w:rsid w:val="006612A3"/>
    <w:rsid w:val="00661409"/>
    <w:rsid w:val="0066265B"/>
    <w:rsid w:val="00662E60"/>
    <w:rsid w:val="00663678"/>
    <w:rsid w:val="006636EA"/>
    <w:rsid w:val="0066390F"/>
    <w:rsid w:val="00663BCB"/>
    <w:rsid w:val="00663E6E"/>
    <w:rsid w:val="00665148"/>
    <w:rsid w:val="00665405"/>
    <w:rsid w:val="006654F6"/>
    <w:rsid w:val="00666271"/>
    <w:rsid w:val="006666C3"/>
    <w:rsid w:val="00666EF8"/>
    <w:rsid w:val="0066713F"/>
    <w:rsid w:val="00667670"/>
    <w:rsid w:val="0066795F"/>
    <w:rsid w:val="00670478"/>
    <w:rsid w:val="00671EB7"/>
    <w:rsid w:val="0067200B"/>
    <w:rsid w:val="00672648"/>
    <w:rsid w:val="00672B90"/>
    <w:rsid w:val="00672BA4"/>
    <w:rsid w:val="00672C2F"/>
    <w:rsid w:val="00673185"/>
    <w:rsid w:val="00673864"/>
    <w:rsid w:val="00673F26"/>
    <w:rsid w:val="00674583"/>
    <w:rsid w:val="00676908"/>
    <w:rsid w:val="00676A00"/>
    <w:rsid w:val="006777B5"/>
    <w:rsid w:val="00680637"/>
    <w:rsid w:val="0068090B"/>
    <w:rsid w:val="00681F11"/>
    <w:rsid w:val="00682249"/>
    <w:rsid w:val="00682878"/>
    <w:rsid w:val="00682AE1"/>
    <w:rsid w:val="00682B10"/>
    <w:rsid w:val="00682C9F"/>
    <w:rsid w:val="00683178"/>
    <w:rsid w:val="0068358C"/>
    <w:rsid w:val="006838AB"/>
    <w:rsid w:val="00683ED7"/>
    <w:rsid w:val="00684F2B"/>
    <w:rsid w:val="006852DB"/>
    <w:rsid w:val="00686E8E"/>
    <w:rsid w:val="0068719D"/>
    <w:rsid w:val="0069026B"/>
    <w:rsid w:val="00690785"/>
    <w:rsid w:val="00690E99"/>
    <w:rsid w:val="00691B37"/>
    <w:rsid w:val="00691B96"/>
    <w:rsid w:val="006922E3"/>
    <w:rsid w:val="006924C0"/>
    <w:rsid w:val="00692EEF"/>
    <w:rsid w:val="0069511E"/>
    <w:rsid w:val="00695884"/>
    <w:rsid w:val="00696085"/>
    <w:rsid w:val="006966F2"/>
    <w:rsid w:val="00696858"/>
    <w:rsid w:val="00696D49"/>
    <w:rsid w:val="00696E58"/>
    <w:rsid w:val="006975D0"/>
    <w:rsid w:val="00697938"/>
    <w:rsid w:val="006A01D7"/>
    <w:rsid w:val="006A0374"/>
    <w:rsid w:val="006A060B"/>
    <w:rsid w:val="006A1D49"/>
    <w:rsid w:val="006A1EB0"/>
    <w:rsid w:val="006A2B60"/>
    <w:rsid w:val="006A2B6C"/>
    <w:rsid w:val="006A2D34"/>
    <w:rsid w:val="006A2D51"/>
    <w:rsid w:val="006A2DF0"/>
    <w:rsid w:val="006A5B38"/>
    <w:rsid w:val="006A6114"/>
    <w:rsid w:val="006A6166"/>
    <w:rsid w:val="006A63AE"/>
    <w:rsid w:val="006A64A8"/>
    <w:rsid w:val="006A697B"/>
    <w:rsid w:val="006A6A15"/>
    <w:rsid w:val="006A6E8C"/>
    <w:rsid w:val="006A75E9"/>
    <w:rsid w:val="006A77C1"/>
    <w:rsid w:val="006B0C17"/>
    <w:rsid w:val="006B0DC8"/>
    <w:rsid w:val="006B0DCD"/>
    <w:rsid w:val="006B10A7"/>
    <w:rsid w:val="006B1220"/>
    <w:rsid w:val="006B2FC7"/>
    <w:rsid w:val="006B3478"/>
    <w:rsid w:val="006B3C4C"/>
    <w:rsid w:val="006B3D48"/>
    <w:rsid w:val="006B3F0E"/>
    <w:rsid w:val="006B42B8"/>
    <w:rsid w:val="006B4A62"/>
    <w:rsid w:val="006B6583"/>
    <w:rsid w:val="006B7563"/>
    <w:rsid w:val="006B757B"/>
    <w:rsid w:val="006C1643"/>
    <w:rsid w:val="006C181C"/>
    <w:rsid w:val="006C1955"/>
    <w:rsid w:val="006C281A"/>
    <w:rsid w:val="006C2DE1"/>
    <w:rsid w:val="006C2F50"/>
    <w:rsid w:val="006C33DE"/>
    <w:rsid w:val="006C4C4C"/>
    <w:rsid w:val="006C55E7"/>
    <w:rsid w:val="006C5901"/>
    <w:rsid w:val="006C5968"/>
    <w:rsid w:val="006C5A9F"/>
    <w:rsid w:val="006C6134"/>
    <w:rsid w:val="006C6C31"/>
    <w:rsid w:val="006C6E00"/>
    <w:rsid w:val="006C72E2"/>
    <w:rsid w:val="006C7DBB"/>
    <w:rsid w:val="006D004A"/>
    <w:rsid w:val="006D05D3"/>
    <w:rsid w:val="006D0C2A"/>
    <w:rsid w:val="006D0FB1"/>
    <w:rsid w:val="006D1762"/>
    <w:rsid w:val="006D2353"/>
    <w:rsid w:val="006D33A3"/>
    <w:rsid w:val="006D3F68"/>
    <w:rsid w:val="006D4100"/>
    <w:rsid w:val="006D4631"/>
    <w:rsid w:val="006D473A"/>
    <w:rsid w:val="006D572F"/>
    <w:rsid w:val="006D5DFF"/>
    <w:rsid w:val="006D6305"/>
    <w:rsid w:val="006D7A56"/>
    <w:rsid w:val="006D7CB8"/>
    <w:rsid w:val="006D7DE4"/>
    <w:rsid w:val="006E1B9F"/>
    <w:rsid w:val="006E1DF7"/>
    <w:rsid w:val="006E2265"/>
    <w:rsid w:val="006E2550"/>
    <w:rsid w:val="006E2BEC"/>
    <w:rsid w:val="006E377E"/>
    <w:rsid w:val="006E395F"/>
    <w:rsid w:val="006E5476"/>
    <w:rsid w:val="006E58BD"/>
    <w:rsid w:val="006E65DB"/>
    <w:rsid w:val="006E68C0"/>
    <w:rsid w:val="006E6BB7"/>
    <w:rsid w:val="006E7167"/>
    <w:rsid w:val="006E7755"/>
    <w:rsid w:val="006E7CD7"/>
    <w:rsid w:val="006F04CB"/>
    <w:rsid w:val="006F0F1C"/>
    <w:rsid w:val="006F1332"/>
    <w:rsid w:val="006F1AB1"/>
    <w:rsid w:val="006F2253"/>
    <w:rsid w:val="006F3803"/>
    <w:rsid w:val="006F4017"/>
    <w:rsid w:val="006F425E"/>
    <w:rsid w:val="006F4FC9"/>
    <w:rsid w:val="006F6833"/>
    <w:rsid w:val="006F74DD"/>
    <w:rsid w:val="006F7C9D"/>
    <w:rsid w:val="006F7CB4"/>
    <w:rsid w:val="00700619"/>
    <w:rsid w:val="00700DDA"/>
    <w:rsid w:val="00700E4D"/>
    <w:rsid w:val="00700EAB"/>
    <w:rsid w:val="00700F22"/>
    <w:rsid w:val="00700FD7"/>
    <w:rsid w:val="00701ED3"/>
    <w:rsid w:val="007021FB"/>
    <w:rsid w:val="00702518"/>
    <w:rsid w:val="00703000"/>
    <w:rsid w:val="00703731"/>
    <w:rsid w:val="00703D08"/>
    <w:rsid w:val="00703DAF"/>
    <w:rsid w:val="007042CF"/>
    <w:rsid w:val="00704EE7"/>
    <w:rsid w:val="00704F09"/>
    <w:rsid w:val="007078BE"/>
    <w:rsid w:val="007078F6"/>
    <w:rsid w:val="007102B3"/>
    <w:rsid w:val="00712054"/>
    <w:rsid w:val="007124C3"/>
    <w:rsid w:val="0071261E"/>
    <w:rsid w:val="00712C47"/>
    <w:rsid w:val="00714390"/>
    <w:rsid w:val="00714EC1"/>
    <w:rsid w:val="00715187"/>
    <w:rsid w:val="007154C6"/>
    <w:rsid w:val="00715655"/>
    <w:rsid w:val="0071582C"/>
    <w:rsid w:val="00715E69"/>
    <w:rsid w:val="00715EAC"/>
    <w:rsid w:val="007160C1"/>
    <w:rsid w:val="00716F29"/>
    <w:rsid w:val="00720032"/>
    <w:rsid w:val="00720CB9"/>
    <w:rsid w:val="0072147B"/>
    <w:rsid w:val="00722283"/>
    <w:rsid w:val="007224F2"/>
    <w:rsid w:val="007228C7"/>
    <w:rsid w:val="0072564C"/>
    <w:rsid w:val="00725BB2"/>
    <w:rsid w:val="00725DC1"/>
    <w:rsid w:val="00725FA5"/>
    <w:rsid w:val="00726D16"/>
    <w:rsid w:val="007272C2"/>
    <w:rsid w:val="00727469"/>
    <w:rsid w:val="00730AE3"/>
    <w:rsid w:val="00730DA9"/>
    <w:rsid w:val="00730F0A"/>
    <w:rsid w:val="00732015"/>
    <w:rsid w:val="00732542"/>
    <w:rsid w:val="00732BF9"/>
    <w:rsid w:val="00732CBA"/>
    <w:rsid w:val="0073356D"/>
    <w:rsid w:val="00733A53"/>
    <w:rsid w:val="0073402B"/>
    <w:rsid w:val="007359EC"/>
    <w:rsid w:val="00735B0D"/>
    <w:rsid w:val="00736620"/>
    <w:rsid w:val="00736737"/>
    <w:rsid w:val="00737E2A"/>
    <w:rsid w:val="0074055B"/>
    <w:rsid w:val="007418B6"/>
    <w:rsid w:val="00741A41"/>
    <w:rsid w:val="00742040"/>
    <w:rsid w:val="007420D6"/>
    <w:rsid w:val="00742863"/>
    <w:rsid w:val="00742E1D"/>
    <w:rsid w:val="00742EFC"/>
    <w:rsid w:val="007437B6"/>
    <w:rsid w:val="00743B4B"/>
    <w:rsid w:val="00744D87"/>
    <w:rsid w:val="00744E47"/>
    <w:rsid w:val="00745166"/>
    <w:rsid w:val="00745188"/>
    <w:rsid w:val="007451AC"/>
    <w:rsid w:val="007470EF"/>
    <w:rsid w:val="007476C1"/>
    <w:rsid w:val="00747997"/>
    <w:rsid w:val="00747EA6"/>
    <w:rsid w:val="00750074"/>
    <w:rsid w:val="00750138"/>
    <w:rsid w:val="007504F9"/>
    <w:rsid w:val="00750D92"/>
    <w:rsid w:val="00750E87"/>
    <w:rsid w:val="00750F3E"/>
    <w:rsid w:val="007514FD"/>
    <w:rsid w:val="007517CF"/>
    <w:rsid w:val="00751FC7"/>
    <w:rsid w:val="007520BC"/>
    <w:rsid w:val="00752F33"/>
    <w:rsid w:val="00752F7D"/>
    <w:rsid w:val="00753A0B"/>
    <w:rsid w:val="00754B5B"/>
    <w:rsid w:val="00754B9D"/>
    <w:rsid w:val="00755027"/>
    <w:rsid w:val="007550AD"/>
    <w:rsid w:val="00755302"/>
    <w:rsid w:val="007558E4"/>
    <w:rsid w:val="0075594A"/>
    <w:rsid w:val="00755C2D"/>
    <w:rsid w:val="00756286"/>
    <w:rsid w:val="0075678B"/>
    <w:rsid w:val="0075686F"/>
    <w:rsid w:val="00756ADE"/>
    <w:rsid w:val="007572AC"/>
    <w:rsid w:val="0075772A"/>
    <w:rsid w:val="00757A5A"/>
    <w:rsid w:val="007600E1"/>
    <w:rsid w:val="0076030B"/>
    <w:rsid w:val="00760B77"/>
    <w:rsid w:val="00761046"/>
    <w:rsid w:val="007614C8"/>
    <w:rsid w:val="00761C26"/>
    <w:rsid w:val="00763AA4"/>
    <w:rsid w:val="007640FB"/>
    <w:rsid w:val="007641E1"/>
    <w:rsid w:val="0076449A"/>
    <w:rsid w:val="00764785"/>
    <w:rsid w:val="00764E3F"/>
    <w:rsid w:val="00765584"/>
    <w:rsid w:val="00765692"/>
    <w:rsid w:val="0076586A"/>
    <w:rsid w:val="0076619C"/>
    <w:rsid w:val="00766C83"/>
    <w:rsid w:val="00766C8E"/>
    <w:rsid w:val="007703DD"/>
    <w:rsid w:val="007715EE"/>
    <w:rsid w:val="007716C3"/>
    <w:rsid w:val="00771724"/>
    <w:rsid w:val="007721C9"/>
    <w:rsid w:val="00772277"/>
    <w:rsid w:val="00773430"/>
    <w:rsid w:val="00773A05"/>
    <w:rsid w:val="00773A94"/>
    <w:rsid w:val="00773BD6"/>
    <w:rsid w:val="00773EF3"/>
    <w:rsid w:val="0077426F"/>
    <w:rsid w:val="00774BF0"/>
    <w:rsid w:val="007751E9"/>
    <w:rsid w:val="00775793"/>
    <w:rsid w:val="007761D1"/>
    <w:rsid w:val="0077682B"/>
    <w:rsid w:val="00776A35"/>
    <w:rsid w:val="00776EB2"/>
    <w:rsid w:val="00776EE6"/>
    <w:rsid w:val="00777120"/>
    <w:rsid w:val="007771B8"/>
    <w:rsid w:val="00777401"/>
    <w:rsid w:val="00777430"/>
    <w:rsid w:val="00777869"/>
    <w:rsid w:val="00777CD9"/>
    <w:rsid w:val="00780463"/>
    <w:rsid w:val="0078083C"/>
    <w:rsid w:val="00781850"/>
    <w:rsid w:val="00781946"/>
    <w:rsid w:val="0078408B"/>
    <w:rsid w:val="00784E82"/>
    <w:rsid w:val="0078547B"/>
    <w:rsid w:val="0078607C"/>
    <w:rsid w:val="00786791"/>
    <w:rsid w:val="00786F13"/>
    <w:rsid w:val="00787370"/>
    <w:rsid w:val="00787663"/>
    <w:rsid w:val="00787799"/>
    <w:rsid w:val="00787F07"/>
    <w:rsid w:val="00790799"/>
    <w:rsid w:val="007914B8"/>
    <w:rsid w:val="0079276A"/>
    <w:rsid w:val="007938C7"/>
    <w:rsid w:val="00793C35"/>
    <w:rsid w:val="00793E65"/>
    <w:rsid w:val="00794C69"/>
    <w:rsid w:val="00794F9E"/>
    <w:rsid w:val="007953C2"/>
    <w:rsid w:val="00795AB1"/>
    <w:rsid w:val="00795C1D"/>
    <w:rsid w:val="00796887"/>
    <w:rsid w:val="00797711"/>
    <w:rsid w:val="007A00FA"/>
    <w:rsid w:val="007A0F16"/>
    <w:rsid w:val="007A2BDD"/>
    <w:rsid w:val="007A2F77"/>
    <w:rsid w:val="007A3E0E"/>
    <w:rsid w:val="007A40D3"/>
    <w:rsid w:val="007A4272"/>
    <w:rsid w:val="007A4D00"/>
    <w:rsid w:val="007A4F8A"/>
    <w:rsid w:val="007A5102"/>
    <w:rsid w:val="007A5570"/>
    <w:rsid w:val="007A5993"/>
    <w:rsid w:val="007A5BF8"/>
    <w:rsid w:val="007A6859"/>
    <w:rsid w:val="007A690D"/>
    <w:rsid w:val="007A6EF2"/>
    <w:rsid w:val="007A6FF4"/>
    <w:rsid w:val="007B15A0"/>
    <w:rsid w:val="007B1C47"/>
    <w:rsid w:val="007B2144"/>
    <w:rsid w:val="007B3293"/>
    <w:rsid w:val="007B34A5"/>
    <w:rsid w:val="007B423A"/>
    <w:rsid w:val="007B4565"/>
    <w:rsid w:val="007B47D1"/>
    <w:rsid w:val="007B4A48"/>
    <w:rsid w:val="007B4F62"/>
    <w:rsid w:val="007B549E"/>
    <w:rsid w:val="007B560F"/>
    <w:rsid w:val="007B575E"/>
    <w:rsid w:val="007B6193"/>
    <w:rsid w:val="007B6330"/>
    <w:rsid w:val="007B7003"/>
    <w:rsid w:val="007C072E"/>
    <w:rsid w:val="007C1AAF"/>
    <w:rsid w:val="007C258F"/>
    <w:rsid w:val="007C2D6E"/>
    <w:rsid w:val="007C4183"/>
    <w:rsid w:val="007C4A6D"/>
    <w:rsid w:val="007C517D"/>
    <w:rsid w:val="007C530C"/>
    <w:rsid w:val="007C596F"/>
    <w:rsid w:val="007C6A49"/>
    <w:rsid w:val="007C7762"/>
    <w:rsid w:val="007C788E"/>
    <w:rsid w:val="007D03BE"/>
    <w:rsid w:val="007D0E92"/>
    <w:rsid w:val="007D0F67"/>
    <w:rsid w:val="007D1588"/>
    <w:rsid w:val="007D1717"/>
    <w:rsid w:val="007D1757"/>
    <w:rsid w:val="007D17EE"/>
    <w:rsid w:val="007D1DCC"/>
    <w:rsid w:val="007D21DA"/>
    <w:rsid w:val="007D236F"/>
    <w:rsid w:val="007D2B39"/>
    <w:rsid w:val="007D2BE1"/>
    <w:rsid w:val="007D38ED"/>
    <w:rsid w:val="007D432C"/>
    <w:rsid w:val="007D4FFA"/>
    <w:rsid w:val="007D59B0"/>
    <w:rsid w:val="007D59BB"/>
    <w:rsid w:val="007D6F11"/>
    <w:rsid w:val="007E00F2"/>
    <w:rsid w:val="007E012E"/>
    <w:rsid w:val="007E130A"/>
    <w:rsid w:val="007E16E0"/>
    <w:rsid w:val="007E17E5"/>
    <w:rsid w:val="007E1EF9"/>
    <w:rsid w:val="007E1FE4"/>
    <w:rsid w:val="007E2199"/>
    <w:rsid w:val="007E37CB"/>
    <w:rsid w:val="007E4387"/>
    <w:rsid w:val="007E46D9"/>
    <w:rsid w:val="007E53A1"/>
    <w:rsid w:val="007E5471"/>
    <w:rsid w:val="007E5531"/>
    <w:rsid w:val="007E568A"/>
    <w:rsid w:val="007E6406"/>
    <w:rsid w:val="007E6B74"/>
    <w:rsid w:val="007E7217"/>
    <w:rsid w:val="007E7A40"/>
    <w:rsid w:val="007E7BC8"/>
    <w:rsid w:val="007F0029"/>
    <w:rsid w:val="007F0075"/>
    <w:rsid w:val="007F03F6"/>
    <w:rsid w:val="007F048A"/>
    <w:rsid w:val="007F1254"/>
    <w:rsid w:val="007F1985"/>
    <w:rsid w:val="007F1C23"/>
    <w:rsid w:val="007F1FEC"/>
    <w:rsid w:val="007F21DF"/>
    <w:rsid w:val="007F2383"/>
    <w:rsid w:val="007F25C9"/>
    <w:rsid w:val="007F2D52"/>
    <w:rsid w:val="007F334A"/>
    <w:rsid w:val="007F362A"/>
    <w:rsid w:val="007F368C"/>
    <w:rsid w:val="007F3900"/>
    <w:rsid w:val="007F41D0"/>
    <w:rsid w:val="007F4565"/>
    <w:rsid w:val="007F4854"/>
    <w:rsid w:val="007F4FEF"/>
    <w:rsid w:val="007F6B18"/>
    <w:rsid w:val="007F7FB5"/>
    <w:rsid w:val="007F7FCF"/>
    <w:rsid w:val="00800DDE"/>
    <w:rsid w:val="008010D2"/>
    <w:rsid w:val="00801366"/>
    <w:rsid w:val="008020F5"/>
    <w:rsid w:val="00804862"/>
    <w:rsid w:val="008057B7"/>
    <w:rsid w:val="00806464"/>
    <w:rsid w:val="0080651B"/>
    <w:rsid w:val="00806DF5"/>
    <w:rsid w:val="0080766C"/>
    <w:rsid w:val="00807771"/>
    <w:rsid w:val="008078EE"/>
    <w:rsid w:val="008112F6"/>
    <w:rsid w:val="00811AFC"/>
    <w:rsid w:val="008124E1"/>
    <w:rsid w:val="008128B0"/>
    <w:rsid w:val="00812A53"/>
    <w:rsid w:val="00812D20"/>
    <w:rsid w:val="00812D4E"/>
    <w:rsid w:val="00813833"/>
    <w:rsid w:val="00813D64"/>
    <w:rsid w:val="00813FE5"/>
    <w:rsid w:val="008145A9"/>
    <w:rsid w:val="00814940"/>
    <w:rsid w:val="00814DDD"/>
    <w:rsid w:val="00814E3A"/>
    <w:rsid w:val="00815B1E"/>
    <w:rsid w:val="00816820"/>
    <w:rsid w:val="00816D85"/>
    <w:rsid w:val="00816EDC"/>
    <w:rsid w:val="00817195"/>
    <w:rsid w:val="008176F7"/>
    <w:rsid w:val="00817B1A"/>
    <w:rsid w:val="0082054E"/>
    <w:rsid w:val="00820C17"/>
    <w:rsid w:val="00820EBB"/>
    <w:rsid w:val="00821084"/>
    <w:rsid w:val="00821085"/>
    <w:rsid w:val="00822869"/>
    <w:rsid w:val="00822B27"/>
    <w:rsid w:val="00822B9F"/>
    <w:rsid w:val="00823042"/>
    <w:rsid w:val="008237C5"/>
    <w:rsid w:val="0082490E"/>
    <w:rsid w:val="00824A8F"/>
    <w:rsid w:val="0082528F"/>
    <w:rsid w:val="00825EF3"/>
    <w:rsid w:val="00826CF0"/>
    <w:rsid w:val="00827F89"/>
    <w:rsid w:val="00830117"/>
    <w:rsid w:val="00831148"/>
    <w:rsid w:val="0083166A"/>
    <w:rsid w:val="0083187F"/>
    <w:rsid w:val="00832307"/>
    <w:rsid w:val="00832BC2"/>
    <w:rsid w:val="00833058"/>
    <w:rsid w:val="00833A2B"/>
    <w:rsid w:val="0083407F"/>
    <w:rsid w:val="00834796"/>
    <w:rsid w:val="00834C03"/>
    <w:rsid w:val="008354FC"/>
    <w:rsid w:val="00835FD9"/>
    <w:rsid w:val="008366B0"/>
    <w:rsid w:val="008368F7"/>
    <w:rsid w:val="00836A51"/>
    <w:rsid w:val="0083714D"/>
    <w:rsid w:val="008374A1"/>
    <w:rsid w:val="008374BB"/>
    <w:rsid w:val="00837838"/>
    <w:rsid w:val="00837C54"/>
    <w:rsid w:val="00840340"/>
    <w:rsid w:val="008409F1"/>
    <w:rsid w:val="00841CBD"/>
    <w:rsid w:val="0084230D"/>
    <w:rsid w:val="008426D6"/>
    <w:rsid w:val="008428FF"/>
    <w:rsid w:val="00842D7F"/>
    <w:rsid w:val="00842EED"/>
    <w:rsid w:val="00844A6E"/>
    <w:rsid w:val="00844BDB"/>
    <w:rsid w:val="00844D84"/>
    <w:rsid w:val="008461B4"/>
    <w:rsid w:val="0084639A"/>
    <w:rsid w:val="008473DA"/>
    <w:rsid w:val="008473FD"/>
    <w:rsid w:val="008479F4"/>
    <w:rsid w:val="008501EF"/>
    <w:rsid w:val="008502BD"/>
    <w:rsid w:val="008506D5"/>
    <w:rsid w:val="00850B48"/>
    <w:rsid w:val="00850D14"/>
    <w:rsid w:val="00851CF4"/>
    <w:rsid w:val="00852F9C"/>
    <w:rsid w:val="00852FCD"/>
    <w:rsid w:val="00853023"/>
    <w:rsid w:val="008532CA"/>
    <w:rsid w:val="008535B9"/>
    <w:rsid w:val="0085445B"/>
    <w:rsid w:val="008551C9"/>
    <w:rsid w:val="0085568E"/>
    <w:rsid w:val="0085624C"/>
    <w:rsid w:val="0085681C"/>
    <w:rsid w:val="00856B80"/>
    <w:rsid w:val="00856C80"/>
    <w:rsid w:val="00856CC8"/>
    <w:rsid w:val="008576F4"/>
    <w:rsid w:val="0085781C"/>
    <w:rsid w:val="00857C2E"/>
    <w:rsid w:val="00857E4D"/>
    <w:rsid w:val="008600A4"/>
    <w:rsid w:val="00860419"/>
    <w:rsid w:val="008605A2"/>
    <w:rsid w:val="008606EF"/>
    <w:rsid w:val="00860F67"/>
    <w:rsid w:val="008611F2"/>
    <w:rsid w:val="008613BF"/>
    <w:rsid w:val="0086201F"/>
    <w:rsid w:val="00862ADD"/>
    <w:rsid w:val="00862FE7"/>
    <w:rsid w:val="00863553"/>
    <w:rsid w:val="00863CC9"/>
    <w:rsid w:val="00863CDA"/>
    <w:rsid w:val="00864607"/>
    <w:rsid w:val="00865120"/>
    <w:rsid w:val="00865360"/>
    <w:rsid w:val="008654B0"/>
    <w:rsid w:val="00865CA4"/>
    <w:rsid w:val="00865CD3"/>
    <w:rsid w:val="008661F1"/>
    <w:rsid w:val="008666B5"/>
    <w:rsid w:val="00866D81"/>
    <w:rsid w:val="00867627"/>
    <w:rsid w:val="00867F15"/>
    <w:rsid w:val="008708F3"/>
    <w:rsid w:val="0087134C"/>
    <w:rsid w:val="008715BC"/>
    <w:rsid w:val="00872BF6"/>
    <w:rsid w:val="00872F8E"/>
    <w:rsid w:val="00873468"/>
    <w:rsid w:val="0087494A"/>
    <w:rsid w:val="0087498A"/>
    <w:rsid w:val="00874FE3"/>
    <w:rsid w:val="008756FB"/>
    <w:rsid w:val="00875BEB"/>
    <w:rsid w:val="00875F3B"/>
    <w:rsid w:val="00876171"/>
    <w:rsid w:val="008765D3"/>
    <w:rsid w:val="00876778"/>
    <w:rsid w:val="00876850"/>
    <w:rsid w:val="0087743A"/>
    <w:rsid w:val="0087769E"/>
    <w:rsid w:val="00880262"/>
    <w:rsid w:val="00882FFA"/>
    <w:rsid w:val="0088391F"/>
    <w:rsid w:val="00883D3E"/>
    <w:rsid w:val="00883E78"/>
    <w:rsid w:val="008849DB"/>
    <w:rsid w:val="008852AA"/>
    <w:rsid w:val="008859A3"/>
    <w:rsid w:val="0088603D"/>
    <w:rsid w:val="008866C3"/>
    <w:rsid w:val="00886A16"/>
    <w:rsid w:val="00887167"/>
    <w:rsid w:val="0089033E"/>
    <w:rsid w:val="00890697"/>
    <w:rsid w:val="00890A9B"/>
    <w:rsid w:val="00890E99"/>
    <w:rsid w:val="00891460"/>
    <w:rsid w:val="00891D8B"/>
    <w:rsid w:val="0089205F"/>
    <w:rsid w:val="0089253B"/>
    <w:rsid w:val="00892CED"/>
    <w:rsid w:val="00892F01"/>
    <w:rsid w:val="008936B9"/>
    <w:rsid w:val="008938C9"/>
    <w:rsid w:val="00893CA8"/>
    <w:rsid w:val="00895328"/>
    <w:rsid w:val="00895968"/>
    <w:rsid w:val="008959E8"/>
    <w:rsid w:val="008959F7"/>
    <w:rsid w:val="008966A3"/>
    <w:rsid w:val="008979B0"/>
    <w:rsid w:val="008A0410"/>
    <w:rsid w:val="008A0CD4"/>
    <w:rsid w:val="008A185F"/>
    <w:rsid w:val="008A187D"/>
    <w:rsid w:val="008A2515"/>
    <w:rsid w:val="008A293C"/>
    <w:rsid w:val="008A2B77"/>
    <w:rsid w:val="008A3273"/>
    <w:rsid w:val="008A36FD"/>
    <w:rsid w:val="008A439E"/>
    <w:rsid w:val="008A4FC6"/>
    <w:rsid w:val="008A545A"/>
    <w:rsid w:val="008A5CDF"/>
    <w:rsid w:val="008A6E6F"/>
    <w:rsid w:val="008B0147"/>
    <w:rsid w:val="008B07D3"/>
    <w:rsid w:val="008B07FE"/>
    <w:rsid w:val="008B2630"/>
    <w:rsid w:val="008B2AB0"/>
    <w:rsid w:val="008B2D57"/>
    <w:rsid w:val="008B32FA"/>
    <w:rsid w:val="008B3518"/>
    <w:rsid w:val="008B460C"/>
    <w:rsid w:val="008B560A"/>
    <w:rsid w:val="008B5EE1"/>
    <w:rsid w:val="008B61FC"/>
    <w:rsid w:val="008B6205"/>
    <w:rsid w:val="008B63F0"/>
    <w:rsid w:val="008B6964"/>
    <w:rsid w:val="008B70D8"/>
    <w:rsid w:val="008B743B"/>
    <w:rsid w:val="008B75A1"/>
    <w:rsid w:val="008B7F75"/>
    <w:rsid w:val="008C0747"/>
    <w:rsid w:val="008C08B1"/>
    <w:rsid w:val="008C0D6C"/>
    <w:rsid w:val="008C0D7D"/>
    <w:rsid w:val="008C0FB3"/>
    <w:rsid w:val="008C1E2A"/>
    <w:rsid w:val="008C1FA9"/>
    <w:rsid w:val="008C26C8"/>
    <w:rsid w:val="008C3BED"/>
    <w:rsid w:val="008C495B"/>
    <w:rsid w:val="008C5EA2"/>
    <w:rsid w:val="008C7708"/>
    <w:rsid w:val="008C7C1C"/>
    <w:rsid w:val="008C7DEA"/>
    <w:rsid w:val="008D0374"/>
    <w:rsid w:val="008D0A12"/>
    <w:rsid w:val="008D0A8E"/>
    <w:rsid w:val="008D0E3C"/>
    <w:rsid w:val="008D1115"/>
    <w:rsid w:val="008D11A8"/>
    <w:rsid w:val="008D11D1"/>
    <w:rsid w:val="008D193A"/>
    <w:rsid w:val="008D2559"/>
    <w:rsid w:val="008D28C5"/>
    <w:rsid w:val="008D2D6B"/>
    <w:rsid w:val="008D392E"/>
    <w:rsid w:val="008D47B2"/>
    <w:rsid w:val="008D5925"/>
    <w:rsid w:val="008D6687"/>
    <w:rsid w:val="008D7701"/>
    <w:rsid w:val="008E0CB2"/>
    <w:rsid w:val="008E26FA"/>
    <w:rsid w:val="008E2B32"/>
    <w:rsid w:val="008E33BA"/>
    <w:rsid w:val="008E3884"/>
    <w:rsid w:val="008E3CEF"/>
    <w:rsid w:val="008E451F"/>
    <w:rsid w:val="008E5964"/>
    <w:rsid w:val="008E68DF"/>
    <w:rsid w:val="008E708F"/>
    <w:rsid w:val="008E70DA"/>
    <w:rsid w:val="008E7182"/>
    <w:rsid w:val="008E75A3"/>
    <w:rsid w:val="008E7699"/>
    <w:rsid w:val="008E7C62"/>
    <w:rsid w:val="008F2502"/>
    <w:rsid w:val="008F46DB"/>
    <w:rsid w:val="008F47EB"/>
    <w:rsid w:val="008F4B30"/>
    <w:rsid w:val="008F4BFF"/>
    <w:rsid w:val="008F4FA1"/>
    <w:rsid w:val="008F4FA5"/>
    <w:rsid w:val="008F580A"/>
    <w:rsid w:val="008F6BC3"/>
    <w:rsid w:val="008F71E3"/>
    <w:rsid w:val="008F7748"/>
    <w:rsid w:val="00900676"/>
    <w:rsid w:val="00900A85"/>
    <w:rsid w:val="00900E71"/>
    <w:rsid w:val="00900EDB"/>
    <w:rsid w:val="00901286"/>
    <w:rsid w:val="00901584"/>
    <w:rsid w:val="009015B1"/>
    <w:rsid w:val="009022DF"/>
    <w:rsid w:val="00902AB4"/>
    <w:rsid w:val="00903505"/>
    <w:rsid w:val="00903633"/>
    <w:rsid w:val="00903A13"/>
    <w:rsid w:val="00903B7B"/>
    <w:rsid w:val="00904646"/>
    <w:rsid w:val="00904B53"/>
    <w:rsid w:val="00904DFB"/>
    <w:rsid w:val="00904F77"/>
    <w:rsid w:val="009051B7"/>
    <w:rsid w:val="00905B7B"/>
    <w:rsid w:val="00906DB4"/>
    <w:rsid w:val="00910202"/>
    <w:rsid w:val="00912407"/>
    <w:rsid w:val="00912E9F"/>
    <w:rsid w:val="009135AB"/>
    <w:rsid w:val="00913AC0"/>
    <w:rsid w:val="00914364"/>
    <w:rsid w:val="009145F2"/>
    <w:rsid w:val="00914B09"/>
    <w:rsid w:val="00916953"/>
    <w:rsid w:val="0091695F"/>
    <w:rsid w:val="00916CE0"/>
    <w:rsid w:val="00917607"/>
    <w:rsid w:val="00920263"/>
    <w:rsid w:val="00920385"/>
    <w:rsid w:val="00920D8F"/>
    <w:rsid w:val="009214D6"/>
    <w:rsid w:val="00921EB7"/>
    <w:rsid w:val="00922254"/>
    <w:rsid w:val="009224CE"/>
    <w:rsid w:val="00923AF6"/>
    <w:rsid w:val="00923B6E"/>
    <w:rsid w:val="00923E4D"/>
    <w:rsid w:val="009251AF"/>
    <w:rsid w:val="009262BF"/>
    <w:rsid w:val="009271A7"/>
    <w:rsid w:val="00927218"/>
    <w:rsid w:val="0092795D"/>
    <w:rsid w:val="00927D57"/>
    <w:rsid w:val="00930052"/>
    <w:rsid w:val="0093059D"/>
    <w:rsid w:val="00930B7F"/>
    <w:rsid w:val="0093176F"/>
    <w:rsid w:val="00932532"/>
    <w:rsid w:val="0093298D"/>
    <w:rsid w:val="009334A3"/>
    <w:rsid w:val="0093386E"/>
    <w:rsid w:val="00934027"/>
    <w:rsid w:val="00934162"/>
    <w:rsid w:val="009349B4"/>
    <w:rsid w:val="00935D39"/>
    <w:rsid w:val="0093617C"/>
    <w:rsid w:val="0093628A"/>
    <w:rsid w:val="009364C1"/>
    <w:rsid w:val="0093702F"/>
    <w:rsid w:val="009371B6"/>
    <w:rsid w:val="00940076"/>
    <w:rsid w:val="009418C2"/>
    <w:rsid w:val="00942528"/>
    <w:rsid w:val="00942690"/>
    <w:rsid w:val="00942E8C"/>
    <w:rsid w:val="00944895"/>
    <w:rsid w:val="00944AEF"/>
    <w:rsid w:val="00944C29"/>
    <w:rsid w:val="00944CA5"/>
    <w:rsid w:val="00944E44"/>
    <w:rsid w:val="00946607"/>
    <w:rsid w:val="0094682F"/>
    <w:rsid w:val="0094715F"/>
    <w:rsid w:val="00947641"/>
    <w:rsid w:val="00947822"/>
    <w:rsid w:val="009509F1"/>
    <w:rsid w:val="00950DC4"/>
    <w:rsid w:val="0095364F"/>
    <w:rsid w:val="00953DC6"/>
    <w:rsid w:val="0095456F"/>
    <w:rsid w:val="00954570"/>
    <w:rsid w:val="00954600"/>
    <w:rsid w:val="00954ED2"/>
    <w:rsid w:val="0095544A"/>
    <w:rsid w:val="009561E9"/>
    <w:rsid w:val="009569BC"/>
    <w:rsid w:val="00956A6E"/>
    <w:rsid w:val="009570C8"/>
    <w:rsid w:val="009579BE"/>
    <w:rsid w:val="009600F8"/>
    <w:rsid w:val="009602AB"/>
    <w:rsid w:val="00960865"/>
    <w:rsid w:val="00960C16"/>
    <w:rsid w:val="00960FA9"/>
    <w:rsid w:val="00961386"/>
    <w:rsid w:val="00961BF4"/>
    <w:rsid w:val="009638EB"/>
    <w:rsid w:val="009646FC"/>
    <w:rsid w:val="009653A8"/>
    <w:rsid w:val="009656AF"/>
    <w:rsid w:val="009657CD"/>
    <w:rsid w:val="00965BEA"/>
    <w:rsid w:val="009665E5"/>
    <w:rsid w:val="00966FBA"/>
    <w:rsid w:val="00967489"/>
    <w:rsid w:val="009707D2"/>
    <w:rsid w:val="00971E36"/>
    <w:rsid w:val="00972229"/>
    <w:rsid w:val="009725ED"/>
    <w:rsid w:val="00972779"/>
    <w:rsid w:val="00973104"/>
    <w:rsid w:val="00973152"/>
    <w:rsid w:val="00973B6C"/>
    <w:rsid w:val="0097456C"/>
    <w:rsid w:val="00974A50"/>
    <w:rsid w:val="00974E53"/>
    <w:rsid w:val="009755F6"/>
    <w:rsid w:val="00975A36"/>
    <w:rsid w:val="00975B19"/>
    <w:rsid w:val="00975E0D"/>
    <w:rsid w:val="00975FFC"/>
    <w:rsid w:val="009760A5"/>
    <w:rsid w:val="00977382"/>
    <w:rsid w:val="00977519"/>
    <w:rsid w:val="009777E7"/>
    <w:rsid w:val="00977B32"/>
    <w:rsid w:val="00977C31"/>
    <w:rsid w:val="00977DC6"/>
    <w:rsid w:val="00977E30"/>
    <w:rsid w:val="0098049E"/>
    <w:rsid w:val="00981947"/>
    <w:rsid w:val="00981AC7"/>
    <w:rsid w:val="009825A9"/>
    <w:rsid w:val="00982D06"/>
    <w:rsid w:val="00982E4B"/>
    <w:rsid w:val="00983F9C"/>
    <w:rsid w:val="00984142"/>
    <w:rsid w:val="009841F2"/>
    <w:rsid w:val="0098425E"/>
    <w:rsid w:val="009856B0"/>
    <w:rsid w:val="00985C4E"/>
    <w:rsid w:val="0098600E"/>
    <w:rsid w:val="009867BD"/>
    <w:rsid w:val="00986801"/>
    <w:rsid w:val="00986995"/>
    <w:rsid w:val="00986E7C"/>
    <w:rsid w:val="009875C5"/>
    <w:rsid w:val="009877FF"/>
    <w:rsid w:val="009878F4"/>
    <w:rsid w:val="009903E8"/>
    <w:rsid w:val="0099066A"/>
    <w:rsid w:val="00991162"/>
    <w:rsid w:val="00991552"/>
    <w:rsid w:val="009919F2"/>
    <w:rsid w:val="00991A8E"/>
    <w:rsid w:val="00991C56"/>
    <w:rsid w:val="009920D6"/>
    <w:rsid w:val="00993283"/>
    <w:rsid w:val="009940CE"/>
    <w:rsid w:val="00995251"/>
    <w:rsid w:val="00995474"/>
    <w:rsid w:val="00995983"/>
    <w:rsid w:val="00996247"/>
    <w:rsid w:val="009A0113"/>
    <w:rsid w:val="009A0724"/>
    <w:rsid w:val="009A0965"/>
    <w:rsid w:val="009A097E"/>
    <w:rsid w:val="009A153D"/>
    <w:rsid w:val="009A4014"/>
    <w:rsid w:val="009A49C1"/>
    <w:rsid w:val="009A536F"/>
    <w:rsid w:val="009A540F"/>
    <w:rsid w:val="009A5574"/>
    <w:rsid w:val="009A5EC5"/>
    <w:rsid w:val="009A6E98"/>
    <w:rsid w:val="009A7B25"/>
    <w:rsid w:val="009B06E4"/>
    <w:rsid w:val="009B07D7"/>
    <w:rsid w:val="009B0D71"/>
    <w:rsid w:val="009B18EC"/>
    <w:rsid w:val="009B1D1B"/>
    <w:rsid w:val="009B24C1"/>
    <w:rsid w:val="009B3117"/>
    <w:rsid w:val="009B417B"/>
    <w:rsid w:val="009B4534"/>
    <w:rsid w:val="009B4705"/>
    <w:rsid w:val="009B50F9"/>
    <w:rsid w:val="009B5461"/>
    <w:rsid w:val="009B54F0"/>
    <w:rsid w:val="009B55F3"/>
    <w:rsid w:val="009B5BAC"/>
    <w:rsid w:val="009B6961"/>
    <w:rsid w:val="009B6B11"/>
    <w:rsid w:val="009B7F44"/>
    <w:rsid w:val="009C031B"/>
    <w:rsid w:val="009C03E3"/>
    <w:rsid w:val="009C054E"/>
    <w:rsid w:val="009C09B5"/>
    <w:rsid w:val="009C1032"/>
    <w:rsid w:val="009C1170"/>
    <w:rsid w:val="009C174F"/>
    <w:rsid w:val="009C2982"/>
    <w:rsid w:val="009C2A2D"/>
    <w:rsid w:val="009C5169"/>
    <w:rsid w:val="009C5BD1"/>
    <w:rsid w:val="009C6773"/>
    <w:rsid w:val="009C67B8"/>
    <w:rsid w:val="009C6867"/>
    <w:rsid w:val="009C6ECC"/>
    <w:rsid w:val="009C759B"/>
    <w:rsid w:val="009D0301"/>
    <w:rsid w:val="009D0D76"/>
    <w:rsid w:val="009D2939"/>
    <w:rsid w:val="009D345C"/>
    <w:rsid w:val="009D3DBE"/>
    <w:rsid w:val="009D4202"/>
    <w:rsid w:val="009D5395"/>
    <w:rsid w:val="009D56CC"/>
    <w:rsid w:val="009D5E22"/>
    <w:rsid w:val="009D66AE"/>
    <w:rsid w:val="009D6CAB"/>
    <w:rsid w:val="009D6D63"/>
    <w:rsid w:val="009D6EB4"/>
    <w:rsid w:val="009D7BD0"/>
    <w:rsid w:val="009E12DA"/>
    <w:rsid w:val="009E1321"/>
    <w:rsid w:val="009E13B9"/>
    <w:rsid w:val="009E1449"/>
    <w:rsid w:val="009E1A34"/>
    <w:rsid w:val="009E2792"/>
    <w:rsid w:val="009E2DDF"/>
    <w:rsid w:val="009E2E53"/>
    <w:rsid w:val="009E35C2"/>
    <w:rsid w:val="009E4105"/>
    <w:rsid w:val="009E4808"/>
    <w:rsid w:val="009E48C7"/>
    <w:rsid w:val="009E48FA"/>
    <w:rsid w:val="009E4ABC"/>
    <w:rsid w:val="009E4C98"/>
    <w:rsid w:val="009E4FA1"/>
    <w:rsid w:val="009E4FA6"/>
    <w:rsid w:val="009E511A"/>
    <w:rsid w:val="009E71D9"/>
    <w:rsid w:val="009E7598"/>
    <w:rsid w:val="009E7A26"/>
    <w:rsid w:val="009F0030"/>
    <w:rsid w:val="009F0F9F"/>
    <w:rsid w:val="009F2230"/>
    <w:rsid w:val="009F243C"/>
    <w:rsid w:val="009F24B7"/>
    <w:rsid w:val="009F4BA3"/>
    <w:rsid w:val="009F551E"/>
    <w:rsid w:val="009F6148"/>
    <w:rsid w:val="009F619C"/>
    <w:rsid w:val="009F6BF8"/>
    <w:rsid w:val="009F7FDD"/>
    <w:rsid w:val="00A001E5"/>
    <w:rsid w:val="00A0113B"/>
    <w:rsid w:val="00A012D4"/>
    <w:rsid w:val="00A01F43"/>
    <w:rsid w:val="00A021D2"/>
    <w:rsid w:val="00A02B50"/>
    <w:rsid w:val="00A0333D"/>
    <w:rsid w:val="00A03646"/>
    <w:rsid w:val="00A03EA0"/>
    <w:rsid w:val="00A04576"/>
    <w:rsid w:val="00A07A8B"/>
    <w:rsid w:val="00A07BBB"/>
    <w:rsid w:val="00A10854"/>
    <w:rsid w:val="00A10894"/>
    <w:rsid w:val="00A10895"/>
    <w:rsid w:val="00A1094F"/>
    <w:rsid w:val="00A10F32"/>
    <w:rsid w:val="00A12BE3"/>
    <w:rsid w:val="00A13C36"/>
    <w:rsid w:val="00A14BC4"/>
    <w:rsid w:val="00A14EE9"/>
    <w:rsid w:val="00A150AB"/>
    <w:rsid w:val="00A154D1"/>
    <w:rsid w:val="00A15CCE"/>
    <w:rsid w:val="00A162EB"/>
    <w:rsid w:val="00A16B93"/>
    <w:rsid w:val="00A16F4B"/>
    <w:rsid w:val="00A171BF"/>
    <w:rsid w:val="00A17C54"/>
    <w:rsid w:val="00A17F54"/>
    <w:rsid w:val="00A20315"/>
    <w:rsid w:val="00A2070B"/>
    <w:rsid w:val="00A2110A"/>
    <w:rsid w:val="00A216C0"/>
    <w:rsid w:val="00A21DD6"/>
    <w:rsid w:val="00A21F13"/>
    <w:rsid w:val="00A225C3"/>
    <w:rsid w:val="00A22C4D"/>
    <w:rsid w:val="00A2440A"/>
    <w:rsid w:val="00A2602E"/>
    <w:rsid w:val="00A27E44"/>
    <w:rsid w:val="00A31304"/>
    <w:rsid w:val="00A31523"/>
    <w:rsid w:val="00A31DE8"/>
    <w:rsid w:val="00A3267A"/>
    <w:rsid w:val="00A326BE"/>
    <w:rsid w:val="00A32982"/>
    <w:rsid w:val="00A329DE"/>
    <w:rsid w:val="00A32A17"/>
    <w:rsid w:val="00A32BA8"/>
    <w:rsid w:val="00A32CEE"/>
    <w:rsid w:val="00A32D7B"/>
    <w:rsid w:val="00A32F48"/>
    <w:rsid w:val="00A332A9"/>
    <w:rsid w:val="00A33C98"/>
    <w:rsid w:val="00A360B9"/>
    <w:rsid w:val="00A36844"/>
    <w:rsid w:val="00A36A9D"/>
    <w:rsid w:val="00A36DB1"/>
    <w:rsid w:val="00A36F1E"/>
    <w:rsid w:val="00A375F3"/>
    <w:rsid w:val="00A4004D"/>
    <w:rsid w:val="00A4150D"/>
    <w:rsid w:val="00A41FDA"/>
    <w:rsid w:val="00A4324B"/>
    <w:rsid w:val="00A4389E"/>
    <w:rsid w:val="00A454AE"/>
    <w:rsid w:val="00A45909"/>
    <w:rsid w:val="00A45BAD"/>
    <w:rsid w:val="00A46981"/>
    <w:rsid w:val="00A46CAF"/>
    <w:rsid w:val="00A475C6"/>
    <w:rsid w:val="00A47633"/>
    <w:rsid w:val="00A50934"/>
    <w:rsid w:val="00A50C16"/>
    <w:rsid w:val="00A51D01"/>
    <w:rsid w:val="00A5206F"/>
    <w:rsid w:val="00A524D9"/>
    <w:rsid w:val="00A52F17"/>
    <w:rsid w:val="00A5305A"/>
    <w:rsid w:val="00A5307D"/>
    <w:rsid w:val="00A534F0"/>
    <w:rsid w:val="00A538F0"/>
    <w:rsid w:val="00A541AF"/>
    <w:rsid w:val="00A5444D"/>
    <w:rsid w:val="00A544F1"/>
    <w:rsid w:val="00A54A3C"/>
    <w:rsid w:val="00A54EBD"/>
    <w:rsid w:val="00A55823"/>
    <w:rsid w:val="00A569C9"/>
    <w:rsid w:val="00A56EBA"/>
    <w:rsid w:val="00A608F6"/>
    <w:rsid w:val="00A61A98"/>
    <w:rsid w:val="00A61AA7"/>
    <w:rsid w:val="00A61AF9"/>
    <w:rsid w:val="00A62091"/>
    <w:rsid w:val="00A628C2"/>
    <w:rsid w:val="00A62937"/>
    <w:rsid w:val="00A62E15"/>
    <w:rsid w:val="00A6349B"/>
    <w:rsid w:val="00A634D4"/>
    <w:rsid w:val="00A63A0F"/>
    <w:rsid w:val="00A64170"/>
    <w:rsid w:val="00A64C75"/>
    <w:rsid w:val="00A64FF7"/>
    <w:rsid w:val="00A656FD"/>
    <w:rsid w:val="00A65826"/>
    <w:rsid w:val="00A66044"/>
    <w:rsid w:val="00A676E5"/>
    <w:rsid w:val="00A67E18"/>
    <w:rsid w:val="00A70881"/>
    <w:rsid w:val="00A708D2"/>
    <w:rsid w:val="00A71313"/>
    <w:rsid w:val="00A71B25"/>
    <w:rsid w:val="00A72217"/>
    <w:rsid w:val="00A72640"/>
    <w:rsid w:val="00A7274F"/>
    <w:rsid w:val="00A72E7F"/>
    <w:rsid w:val="00A72FA0"/>
    <w:rsid w:val="00A733BD"/>
    <w:rsid w:val="00A73F04"/>
    <w:rsid w:val="00A740BB"/>
    <w:rsid w:val="00A7453F"/>
    <w:rsid w:val="00A74579"/>
    <w:rsid w:val="00A745F6"/>
    <w:rsid w:val="00A750A6"/>
    <w:rsid w:val="00A750D3"/>
    <w:rsid w:val="00A755D5"/>
    <w:rsid w:val="00A75918"/>
    <w:rsid w:val="00A76709"/>
    <w:rsid w:val="00A80F5E"/>
    <w:rsid w:val="00A81103"/>
    <w:rsid w:val="00A83529"/>
    <w:rsid w:val="00A837C2"/>
    <w:rsid w:val="00A83B49"/>
    <w:rsid w:val="00A83FCF"/>
    <w:rsid w:val="00A840BE"/>
    <w:rsid w:val="00A84191"/>
    <w:rsid w:val="00A85ACA"/>
    <w:rsid w:val="00A8619F"/>
    <w:rsid w:val="00A86D82"/>
    <w:rsid w:val="00A871CD"/>
    <w:rsid w:val="00A90107"/>
    <w:rsid w:val="00A90E01"/>
    <w:rsid w:val="00A91EBE"/>
    <w:rsid w:val="00A921DA"/>
    <w:rsid w:val="00A92523"/>
    <w:rsid w:val="00A9284D"/>
    <w:rsid w:val="00A92FB8"/>
    <w:rsid w:val="00A93314"/>
    <w:rsid w:val="00A93512"/>
    <w:rsid w:val="00A93CF1"/>
    <w:rsid w:val="00A94558"/>
    <w:rsid w:val="00A95D61"/>
    <w:rsid w:val="00A96239"/>
    <w:rsid w:val="00A9670F"/>
    <w:rsid w:val="00A97090"/>
    <w:rsid w:val="00A97E9D"/>
    <w:rsid w:val="00AA06E4"/>
    <w:rsid w:val="00AA13C5"/>
    <w:rsid w:val="00AA1F77"/>
    <w:rsid w:val="00AA21AF"/>
    <w:rsid w:val="00AA2EE6"/>
    <w:rsid w:val="00AA5197"/>
    <w:rsid w:val="00AA5D47"/>
    <w:rsid w:val="00AA60FD"/>
    <w:rsid w:val="00AA6719"/>
    <w:rsid w:val="00AA7D9E"/>
    <w:rsid w:val="00AB0C1B"/>
    <w:rsid w:val="00AB149D"/>
    <w:rsid w:val="00AB1610"/>
    <w:rsid w:val="00AB29B1"/>
    <w:rsid w:val="00AB3230"/>
    <w:rsid w:val="00AB3E94"/>
    <w:rsid w:val="00AB5F70"/>
    <w:rsid w:val="00AB694F"/>
    <w:rsid w:val="00AB6AC8"/>
    <w:rsid w:val="00AC0229"/>
    <w:rsid w:val="00AC0250"/>
    <w:rsid w:val="00AC2BCC"/>
    <w:rsid w:val="00AC376C"/>
    <w:rsid w:val="00AC4531"/>
    <w:rsid w:val="00AC6256"/>
    <w:rsid w:val="00AC6C7D"/>
    <w:rsid w:val="00AC6E5E"/>
    <w:rsid w:val="00AC6FAD"/>
    <w:rsid w:val="00AD0BA0"/>
    <w:rsid w:val="00AD0BE1"/>
    <w:rsid w:val="00AD134B"/>
    <w:rsid w:val="00AD147F"/>
    <w:rsid w:val="00AD1BAD"/>
    <w:rsid w:val="00AD1F7D"/>
    <w:rsid w:val="00AD2CEE"/>
    <w:rsid w:val="00AD3277"/>
    <w:rsid w:val="00AD3A59"/>
    <w:rsid w:val="00AD4718"/>
    <w:rsid w:val="00AD49DD"/>
    <w:rsid w:val="00AD4BA3"/>
    <w:rsid w:val="00AD5B9B"/>
    <w:rsid w:val="00AD5CD3"/>
    <w:rsid w:val="00AD6995"/>
    <w:rsid w:val="00AD6BB8"/>
    <w:rsid w:val="00AD7608"/>
    <w:rsid w:val="00AD78E9"/>
    <w:rsid w:val="00AE007C"/>
    <w:rsid w:val="00AE0278"/>
    <w:rsid w:val="00AE0DAF"/>
    <w:rsid w:val="00AE0F98"/>
    <w:rsid w:val="00AE1A1C"/>
    <w:rsid w:val="00AE1A4B"/>
    <w:rsid w:val="00AE2E29"/>
    <w:rsid w:val="00AE430A"/>
    <w:rsid w:val="00AE4901"/>
    <w:rsid w:val="00AE496A"/>
    <w:rsid w:val="00AE4989"/>
    <w:rsid w:val="00AE4CD5"/>
    <w:rsid w:val="00AE4ED0"/>
    <w:rsid w:val="00AE5C8E"/>
    <w:rsid w:val="00AE5FB0"/>
    <w:rsid w:val="00AE630A"/>
    <w:rsid w:val="00AE669D"/>
    <w:rsid w:val="00AE692E"/>
    <w:rsid w:val="00AE6B7A"/>
    <w:rsid w:val="00AF0178"/>
    <w:rsid w:val="00AF0E5D"/>
    <w:rsid w:val="00AF0FCB"/>
    <w:rsid w:val="00AF1887"/>
    <w:rsid w:val="00AF3021"/>
    <w:rsid w:val="00AF3307"/>
    <w:rsid w:val="00AF3A13"/>
    <w:rsid w:val="00AF3A17"/>
    <w:rsid w:val="00AF41FF"/>
    <w:rsid w:val="00AF56EB"/>
    <w:rsid w:val="00AF5CBE"/>
    <w:rsid w:val="00AF5CC1"/>
    <w:rsid w:val="00AF5D45"/>
    <w:rsid w:val="00AF60DF"/>
    <w:rsid w:val="00B0301B"/>
    <w:rsid w:val="00B03306"/>
    <w:rsid w:val="00B035E3"/>
    <w:rsid w:val="00B03E57"/>
    <w:rsid w:val="00B03E93"/>
    <w:rsid w:val="00B045AD"/>
    <w:rsid w:val="00B04C17"/>
    <w:rsid w:val="00B04EB2"/>
    <w:rsid w:val="00B05915"/>
    <w:rsid w:val="00B05D8A"/>
    <w:rsid w:val="00B06250"/>
    <w:rsid w:val="00B071D9"/>
    <w:rsid w:val="00B07613"/>
    <w:rsid w:val="00B07B7F"/>
    <w:rsid w:val="00B07FE7"/>
    <w:rsid w:val="00B10270"/>
    <w:rsid w:val="00B1084F"/>
    <w:rsid w:val="00B1135B"/>
    <w:rsid w:val="00B11AFC"/>
    <w:rsid w:val="00B12A1E"/>
    <w:rsid w:val="00B13D6C"/>
    <w:rsid w:val="00B1589B"/>
    <w:rsid w:val="00B15F03"/>
    <w:rsid w:val="00B16347"/>
    <w:rsid w:val="00B165EE"/>
    <w:rsid w:val="00B20282"/>
    <w:rsid w:val="00B207D6"/>
    <w:rsid w:val="00B20CB0"/>
    <w:rsid w:val="00B20CBF"/>
    <w:rsid w:val="00B2192E"/>
    <w:rsid w:val="00B21A8B"/>
    <w:rsid w:val="00B21B39"/>
    <w:rsid w:val="00B21E40"/>
    <w:rsid w:val="00B224F1"/>
    <w:rsid w:val="00B225DC"/>
    <w:rsid w:val="00B22FA9"/>
    <w:rsid w:val="00B2330D"/>
    <w:rsid w:val="00B249A6"/>
    <w:rsid w:val="00B24CD1"/>
    <w:rsid w:val="00B257F3"/>
    <w:rsid w:val="00B26473"/>
    <w:rsid w:val="00B26738"/>
    <w:rsid w:val="00B267BF"/>
    <w:rsid w:val="00B26DB7"/>
    <w:rsid w:val="00B276D8"/>
    <w:rsid w:val="00B2790C"/>
    <w:rsid w:val="00B27C39"/>
    <w:rsid w:val="00B3050A"/>
    <w:rsid w:val="00B30CE9"/>
    <w:rsid w:val="00B31510"/>
    <w:rsid w:val="00B315E4"/>
    <w:rsid w:val="00B31AD7"/>
    <w:rsid w:val="00B31D66"/>
    <w:rsid w:val="00B32101"/>
    <w:rsid w:val="00B33390"/>
    <w:rsid w:val="00B349D5"/>
    <w:rsid w:val="00B35154"/>
    <w:rsid w:val="00B352C9"/>
    <w:rsid w:val="00B354CA"/>
    <w:rsid w:val="00B35630"/>
    <w:rsid w:val="00B36B70"/>
    <w:rsid w:val="00B371F1"/>
    <w:rsid w:val="00B37742"/>
    <w:rsid w:val="00B37880"/>
    <w:rsid w:val="00B37FE3"/>
    <w:rsid w:val="00B406AF"/>
    <w:rsid w:val="00B4147E"/>
    <w:rsid w:val="00B41ABB"/>
    <w:rsid w:val="00B41E04"/>
    <w:rsid w:val="00B41FBF"/>
    <w:rsid w:val="00B4355C"/>
    <w:rsid w:val="00B43683"/>
    <w:rsid w:val="00B43C1E"/>
    <w:rsid w:val="00B43EB8"/>
    <w:rsid w:val="00B440B7"/>
    <w:rsid w:val="00B442EF"/>
    <w:rsid w:val="00B445E3"/>
    <w:rsid w:val="00B44930"/>
    <w:rsid w:val="00B449A9"/>
    <w:rsid w:val="00B46606"/>
    <w:rsid w:val="00B47C99"/>
    <w:rsid w:val="00B51201"/>
    <w:rsid w:val="00B5168E"/>
    <w:rsid w:val="00B51BB8"/>
    <w:rsid w:val="00B52854"/>
    <w:rsid w:val="00B52C4E"/>
    <w:rsid w:val="00B5332F"/>
    <w:rsid w:val="00B5352A"/>
    <w:rsid w:val="00B54043"/>
    <w:rsid w:val="00B54EC3"/>
    <w:rsid w:val="00B54F7C"/>
    <w:rsid w:val="00B55000"/>
    <w:rsid w:val="00B55208"/>
    <w:rsid w:val="00B554D7"/>
    <w:rsid w:val="00B557D7"/>
    <w:rsid w:val="00B55ADC"/>
    <w:rsid w:val="00B55B28"/>
    <w:rsid w:val="00B5682E"/>
    <w:rsid w:val="00B56AD4"/>
    <w:rsid w:val="00B6006E"/>
    <w:rsid w:val="00B60586"/>
    <w:rsid w:val="00B60A1C"/>
    <w:rsid w:val="00B60F39"/>
    <w:rsid w:val="00B61BDD"/>
    <w:rsid w:val="00B6245F"/>
    <w:rsid w:val="00B626E1"/>
    <w:rsid w:val="00B63290"/>
    <w:rsid w:val="00B63521"/>
    <w:rsid w:val="00B6392B"/>
    <w:rsid w:val="00B63D59"/>
    <w:rsid w:val="00B648B2"/>
    <w:rsid w:val="00B65214"/>
    <w:rsid w:val="00B655E2"/>
    <w:rsid w:val="00B662BB"/>
    <w:rsid w:val="00B66748"/>
    <w:rsid w:val="00B6680B"/>
    <w:rsid w:val="00B66862"/>
    <w:rsid w:val="00B6720F"/>
    <w:rsid w:val="00B674FA"/>
    <w:rsid w:val="00B7017A"/>
    <w:rsid w:val="00B701FB"/>
    <w:rsid w:val="00B70664"/>
    <w:rsid w:val="00B709D7"/>
    <w:rsid w:val="00B70B82"/>
    <w:rsid w:val="00B70C67"/>
    <w:rsid w:val="00B72037"/>
    <w:rsid w:val="00B72C89"/>
    <w:rsid w:val="00B72D7D"/>
    <w:rsid w:val="00B74A9C"/>
    <w:rsid w:val="00B74C13"/>
    <w:rsid w:val="00B74CAA"/>
    <w:rsid w:val="00B74F86"/>
    <w:rsid w:val="00B754E3"/>
    <w:rsid w:val="00B75EB1"/>
    <w:rsid w:val="00B75F44"/>
    <w:rsid w:val="00B76264"/>
    <w:rsid w:val="00B76722"/>
    <w:rsid w:val="00B767BE"/>
    <w:rsid w:val="00B76894"/>
    <w:rsid w:val="00B76F53"/>
    <w:rsid w:val="00B77340"/>
    <w:rsid w:val="00B77477"/>
    <w:rsid w:val="00B77653"/>
    <w:rsid w:val="00B77742"/>
    <w:rsid w:val="00B80BCE"/>
    <w:rsid w:val="00B8171D"/>
    <w:rsid w:val="00B8386C"/>
    <w:rsid w:val="00B83A66"/>
    <w:rsid w:val="00B84ACF"/>
    <w:rsid w:val="00B84CD5"/>
    <w:rsid w:val="00B85CE4"/>
    <w:rsid w:val="00B8664F"/>
    <w:rsid w:val="00B87FA6"/>
    <w:rsid w:val="00B904B5"/>
    <w:rsid w:val="00B91E38"/>
    <w:rsid w:val="00B92CCC"/>
    <w:rsid w:val="00B92E3D"/>
    <w:rsid w:val="00B95611"/>
    <w:rsid w:val="00B9561E"/>
    <w:rsid w:val="00B95D56"/>
    <w:rsid w:val="00B95D6A"/>
    <w:rsid w:val="00B96114"/>
    <w:rsid w:val="00B96413"/>
    <w:rsid w:val="00B9664F"/>
    <w:rsid w:val="00B971BC"/>
    <w:rsid w:val="00B978FE"/>
    <w:rsid w:val="00BA02A2"/>
    <w:rsid w:val="00BA02B1"/>
    <w:rsid w:val="00BA1C6E"/>
    <w:rsid w:val="00BA2F63"/>
    <w:rsid w:val="00BA3523"/>
    <w:rsid w:val="00BA40E4"/>
    <w:rsid w:val="00BA5173"/>
    <w:rsid w:val="00BA59E5"/>
    <w:rsid w:val="00BA6EA6"/>
    <w:rsid w:val="00BA719C"/>
    <w:rsid w:val="00BA748B"/>
    <w:rsid w:val="00BA7BB6"/>
    <w:rsid w:val="00BB08CD"/>
    <w:rsid w:val="00BB1524"/>
    <w:rsid w:val="00BB1707"/>
    <w:rsid w:val="00BB29C5"/>
    <w:rsid w:val="00BB2C9B"/>
    <w:rsid w:val="00BB318D"/>
    <w:rsid w:val="00BB34BC"/>
    <w:rsid w:val="00BB4DBC"/>
    <w:rsid w:val="00BB5028"/>
    <w:rsid w:val="00BB573B"/>
    <w:rsid w:val="00BB597F"/>
    <w:rsid w:val="00BB5F00"/>
    <w:rsid w:val="00BB69D2"/>
    <w:rsid w:val="00BB6D09"/>
    <w:rsid w:val="00BC00F9"/>
    <w:rsid w:val="00BC0A29"/>
    <w:rsid w:val="00BC178D"/>
    <w:rsid w:val="00BC17B5"/>
    <w:rsid w:val="00BC221E"/>
    <w:rsid w:val="00BC2D4C"/>
    <w:rsid w:val="00BC3764"/>
    <w:rsid w:val="00BC38D2"/>
    <w:rsid w:val="00BC39EF"/>
    <w:rsid w:val="00BC3BC0"/>
    <w:rsid w:val="00BC42CA"/>
    <w:rsid w:val="00BC431D"/>
    <w:rsid w:val="00BC43CD"/>
    <w:rsid w:val="00BC4BC3"/>
    <w:rsid w:val="00BC5BF3"/>
    <w:rsid w:val="00BC636C"/>
    <w:rsid w:val="00BC64EF"/>
    <w:rsid w:val="00BC71E5"/>
    <w:rsid w:val="00BC78D9"/>
    <w:rsid w:val="00BD05AF"/>
    <w:rsid w:val="00BD0CC9"/>
    <w:rsid w:val="00BD1B1F"/>
    <w:rsid w:val="00BD31A3"/>
    <w:rsid w:val="00BD343D"/>
    <w:rsid w:val="00BD3856"/>
    <w:rsid w:val="00BD3CBD"/>
    <w:rsid w:val="00BD4431"/>
    <w:rsid w:val="00BD49F5"/>
    <w:rsid w:val="00BD4BC4"/>
    <w:rsid w:val="00BD60DD"/>
    <w:rsid w:val="00BD6E33"/>
    <w:rsid w:val="00BD7674"/>
    <w:rsid w:val="00BD7C0D"/>
    <w:rsid w:val="00BD7F0E"/>
    <w:rsid w:val="00BE061C"/>
    <w:rsid w:val="00BE0D0A"/>
    <w:rsid w:val="00BE0DA0"/>
    <w:rsid w:val="00BE1178"/>
    <w:rsid w:val="00BE188C"/>
    <w:rsid w:val="00BE1B7D"/>
    <w:rsid w:val="00BE288C"/>
    <w:rsid w:val="00BE2FE7"/>
    <w:rsid w:val="00BE3524"/>
    <w:rsid w:val="00BE4907"/>
    <w:rsid w:val="00BE7193"/>
    <w:rsid w:val="00BE726C"/>
    <w:rsid w:val="00BE7291"/>
    <w:rsid w:val="00BE74D1"/>
    <w:rsid w:val="00BF0905"/>
    <w:rsid w:val="00BF0B0E"/>
    <w:rsid w:val="00BF0CAA"/>
    <w:rsid w:val="00BF1313"/>
    <w:rsid w:val="00BF16A6"/>
    <w:rsid w:val="00BF27F5"/>
    <w:rsid w:val="00BF4B33"/>
    <w:rsid w:val="00BF4F23"/>
    <w:rsid w:val="00BF507C"/>
    <w:rsid w:val="00BF5B52"/>
    <w:rsid w:val="00BF5D98"/>
    <w:rsid w:val="00BF6362"/>
    <w:rsid w:val="00BF636B"/>
    <w:rsid w:val="00C00533"/>
    <w:rsid w:val="00C00E19"/>
    <w:rsid w:val="00C01084"/>
    <w:rsid w:val="00C0136B"/>
    <w:rsid w:val="00C0176A"/>
    <w:rsid w:val="00C0190C"/>
    <w:rsid w:val="00C02AC6"/>
    <w:rsid w:val="00C02D51"/>
    <w:rsid w:val="00C031B9"/>
    <w:rsid w:val="00C0328F"/>
    <w:rsid w:val="00C043F9"/>
    <w:rsid w:val="00C059BC"/>
    <w:rsid w:val="00C070EB"/>
    <w:rsid w:val="00C07640"/>
    <w:rsid w:val="00C10140"/>
    <w:rsid w:val="00C10ABA"/>
    <w:rsid w:val="00C10ED1"/>
    <w:rsid w:val="00C11169"/>
    <w:rsid w:val="00C11D87"/>
    <w:rsid w:val="00C11F9E"/>
    <w:rsid w:val="00C12021"/>
    <w:rsid w:val="00C1329C"/>
    <w:rsid w:val="00C14482"/>
    <w:rsid w:val="00C15218"/>
    <w:rsid w:val="00C16844"/>
    <w:rsid w:val="00C16B64"/>
    <w:rsid w:val="00C16DCA"/>
    <w:rsid w:val="00C20164"/>
    <w:rsid w:val="00C20C92"/>
    <w:rsid w:val="00C21401"/>
    <w:rsid w:val="00C23040"/>
    <w:rsid w:val="00C2359D"/>
    <w:rsid w:val="00C23C06"/>
    <w:rsid w:val="00C24C94"/>
    <w:rsid w:val="00C26011"/>
    <w:rsid w:val="00C2611A"/>
    <w:rsid w:val="00C26428"/>
    <w:rsid w:val="00C26D2F"/>
    <w:rsid w:val="00C27629"/>
    <w:rsid w:val="00C27EDC"/>
    <w:rsid w:val="00C304D4"/>
    <w:rsid w:val="00C307BE"/>
    <w:rsid w:val="00C30E70"/>
    <w:rsid w:val="00C31B8B"/>
    <w:rsid w:val="00C31ED6"/>
    <w:rsid w:val="00C3473B"/>
    <w:rsid w:val="00C356E1"/>
    <w:rsid w:val="00C35D29"/>
    <w:rsid w:val="00C35DAF"/>
    <w:rsid w:val="00C35E94"/>
    <w:rsid w:val="00C36AA9"/>
    <w:rsid w:val="00C36EC6"/>
    <w:rsid w:val="00C37D05"/>
    <w:rsid w:val="00C37F63"/>
    <w:rsid w:val="00C406F3"/>
    <w:rsid w:val="00C40E06"/>
    <w:rsid w:val="00C413E7"/>
    <w:rsid w:val="00C413EA"/>
    <w:rsid w:val="00C417D3"/>
    <w:rsid w:val="00C42517"/>
    <w:rsid w:val="00C43179"/>
    <w:rsid w:val="00C43476"/>
    <w:rsid w:val="00C44F00"/>
    <w:rsid w:val="00C45110"/>
    <w:rsid w:val="00C454DA"/>
    <w:rsid w:val="00C46A0E"/>
    <w:rsid w:val="00C476D9"/>
    <w:rsid w:val="00C4798B"/>
    <w:rsid w:val="00C47D65"/>
    <w:rsid w:val="00C51191"/>
    <w:rsid w:val="00C51314"/>
    <w:rsid w:val="00C51EB2"/>
    <w:rsid w:val="00C52651"/>
    <w:rsid w:val="00C52674"/>
    <w:rsid w:val="00C532C3"/>
    <w:rsid w:val="00C537D8"/>
    <w:rsid w:val="00C53C71"/>
    <w:rsid w:val="00C54035"/>
    <w:rsid w:val="00C543EC"/>
    <w:rsid w:val="00C5445C"/>
    <w:rsid w:val="00C55E5F"/>
    <w:rsid w:val="00C5678F"/>
    <w:rsid w:val="00C56C2F"/>
    <w:rsid w:val="00C574C1"/>
    <w:rsid w:val="00C5768A"/>
    <w:rsid w:val="00C5780A"/>
    <w:rsid w:val="00C606AB"/>
    <w:rsid w:val="00C60F0C"/>
    <w:rsid w:val="00C60FC9"/>
    <w:rsid w:val="00C624DD"/>
    <w:rsid w:val="00C62739"/>
    <w:rsid w:val="00C6289F"/>
    <w:rsid w:val="00C63C2F"/>
    <w:rsid w:val="00C63F5B"/>
    <w:rsid w:val="00C645E9"/>
    <w:rsid w:val="00C6460A"/>
    <w:rsid w:val="00C64660"/>
    <w:rsid w:val="00C64B58"/>
    <w:rsid w:val="00C650B9"/>
    <w:rsid w:val="00C652D8"/>
    <w:rsid w:val="00C65710"/>
    <w:rsid w:val="00C65F01"/>
    <w:rsid w:val="00C65F5A"/>
    <w:rsid w:val="00C66578"/>
    <w:rsid w:val="00C66C26"/>
    <w:rsid w:val="00C703B1"/>
    <w:rsid w:val="00C7067B"/>
    <w:rsid w:val="00C72087"/>
    <w:rsid w:val="00C728CB"/>
    <w:rsid w:val="00C72A5D"/>
    <w:rsid w:val="00C72CAA"/>
    <w:rsid w:val="00C72E59"/>
    <w:rsid w:val="00C734B4"/>
    <w:rsid w:val="00C73AF7"/>
    <w:rsid w:val="00C73BB2"/>
    <w:rsid w:val="00C74005"/>
    <w:rsid w:val="00C744BF"/>
    <w:rsid w:val="00C74BED"/>
    <w:rsid w:val="00C76469"/>
    <w:rsid w:val="00C76A6A"/>
    <w:rsid w:val="00C77335"/>
    <w:rsid w:val="00C8032B"/>
    <w:rsid w:val="00C81727"/>
    <w:rsid w:val="00C817F4"/>
    <w:rsid w:val="00C81C57"/>
    <w:rsid w:val="00C82166"/>
    <w:rsid w:val="00C82A5A"/>
    <w:rsid w:val="00C82CAB"/>
    <w:rsid w:val="00C8336D"/>
    <w:rsid w:val="00C838FD"/>
    <w:rsid w:val="00C83C71"/>
    <w:rsid w:val="00C84DFF"/>
    <w:rsid w:val="00C84F6E"/>
    <w:rsid w:val="00C8575F"/>
    <w:rsid w:val="00C8577B"/>
    <w:rsid w:val="00C85CD5"/>
    <w:rsid w:val="00C87182"/>
    <w:rsid w:val="00C8756E"/>
    <w:rsid w:val="00C9022D"/>
    <w:rsid w:val="00C902B3"/>
    <w:rsid w:val="00C910A2"/>
    <w:rsid w:val="00C910FC"/>
    <w:rsid w:val="00C9169C"/>
    <w:rsid w:val="00C91CB6"/>
    <w:rsid w:val="00C9229D"/>
    <w:rsid w:val="00C92441"/>
    <w:rsid w:val="00C9292F"/>
    <w:rsid w:val="00C9396D"/>
    <w:rsid w:val="00C93F0C"/>
    <w:rsid w:val="00C94301"/>
    <w:rsid w:val="00C9622E"/>
    <w:rsid w:val="00C96E53"/>
    <w:rsid w:val="00C9718A"/>
    <w:rsid w:val="00C97DA4"/>
    <w:rsid w:val="00CA1010"/>
    <w:rsid w:val="00CA1059"/>
    <w:rsid w:val="00CA10DF"/>
    <w:rsid w:val="00CA1821"/>
    <w:rsid w:val="00CA25DF"/>
    <w:rsid w:val="00CA2C23"/>
    <w:rsid w:val="00CA2E5F"/>
    <w:rsid w:val="00CA3763"/>
    <w:rsid w:val="00CA3993"/>
    <w:rsid w:val="00CA3C5F"/>
    <w:rsid w:val="00CA4B23"/>
    <w:rsid w:val="00CA516A"/>
    <w:rsid w:val="00CA5C70"/>
    <w:rsid w:val="00CA6354"/>
    <w:rsid w:val="00CA67B7"/>
    <w:rsid w:val="00CA73D9"/>
    <w:rsid w:val="00CB012B"/>
    <w:rsid w:val="00CB04C8"/>
    <w:rsid w:val="00CB062D"/>
    <w:rsid w:val="00CB1441"/>
    <w:rsid w:val="00CB1D4D"/>
    <w:rsid w:val="00CB2172"/>
    <w:rsid w:val="00CB3ABC"/>
    <w:rsid w:val="00CB3EF9"/>
    <w:rsid w:val="00CB41B8"/>
    <w:rsid w:val="00CB51DB"/>
    <w:rsid w:val="00CB57D8"/>
    <w:rsid w:val="00CB5F82"/>
    <w:rsid w:val="00CB67AB"/>
    <w:rsid w:val="00CB67BD"/>
    <w:rsid w:val="00CB7218"/>
    <w:rsid w:val="00CB7443"/>
    <w:rsid w:val="00CB7678"/>
    <w:rsid w:val="00CC10C8"/>
    <w:rsid w:val="00CC1B35"/>
    <w:rsid w:val="00CC2535"/>
    <w:rsid w:val="00CC299F"/>
    <w:rsid w:val="00CC310A"/>
    <w:rsid w:val="00CC4D3A"/>
    <w:rsid w:val="00CC4EDC"/>
    <w:rsid w:val="00CC5213"/>
    <w:rsid w:val="00CC5BA7"/>
    <w:rsid w:val="00CC698C"/>
    <w:rsid w:val="00CC7CA7"/>
    <w:rsid w:val="00CC7E7D"/>
    <w:rsid w:val="00CC7F72"/>
    <w:rsid w:val="00CD1291"/>
    <w:rsid w:val="00CD20A1"/>
    <w:rsid w:val="00CD2A83"/>
    <w:rsid w:val="00CD2D58"/>
    <w:rsid w:val="00CD3191"/>
    <w:rsid w:val="00CD3FB7"/>
    <w:rsid w:val="00CD5AA5"/>
    <w:rsid w:val="00CD5E8B"/>
    <w:rsid w:val="00CD698F"/>
    <w:rsid w:val="00CE0B7C"/>
    <w:rsid w:val="00CE1631"/>
    <w:rsid w:val="00CE16B6"/>
    <w:rsid w:val="00CE1ACE"/>
    <w:rsid w:val="00CE2636"/>
    <w:rsid w:val="00CE2B3A"/>
    <w:rsid w:val="00CE2BF7"/>
    <w:rsid w:val="00CE315A"/>
    <w:rsid w:val="00CE31C2"/>
    <w:rsid w:val="00CE32A2"/>
    <w:rsid w:val="00CE37DF"/>
    <w:rsid w:val="00CE3BDD"/>
    <w:rsid w:val="00CE4075"/>
    <w:rsid w:val="00CE680E"/>
    <w:rsid w:val="00CE6828"/>
    <w:rsid w:val="00CE7245"/>
    <w:rsid w:val="00CF0770"/>
    <w:rsid w:val="00CF08C3"/>
    <w:rsid w:val="00CF0E2C"/>
    <w:rsid w:val="00CF101D"/>
    <w:rsid w:val="00CF1145"/>
    <w:rsid w:val="00CF13B3"/>
    <w:rsid w:val="00CF1E18"/>
    <w:rsid w:val="00CF29C4"/>
    <w:rsid w:val="00CF2A42"/>
    <w:rsid w:val="00CF2B74"/>
    <w:rsid w:val="00CF2FAB"/>
    <w:rsid w:val="00CF31B5"/>
    <w:rsid w:val="00CF3853"/>
    <w:rsid w:val="00CF5219"/>
    <w:rsid w:val="00CF52D3"/>
    <w:rsid w:val="00CF536D"/>
    <w:rsid w:val="00CF5BBD"/>
    <w:rsid w:val="00CF5E57"/>
    <w:rsid w:val="00CF60A9"/>
    <w:rsid w:val="00CF6728"/>
    <w:rsid w:val="00CF6F8A"/>
    <w:rsid w:val="00CF7A12"/>
    <w:rsid w:val="00D0066C"/>
    <w:rsid w:val="00D00972"/>
    <w:rsid w:val="00D022BD"/>
    <w:rsid w:val="00D0252C"/>
    <w:rsid w:val="00D02ECE"/>
    <w:rsid w:val="00D03318"/>
    <w:rsid w:val="00D03B66"/>
    <w:rsid w:val="00D041E1"/>
    <w:rsid w:val="00D043EE"/>
    <w:rsid w:val="00D0571B"/>
    <w:rsid w:val="00D06CA0"/>
    <w:rsid w:val="00D07604"/>
    <w:rsid w:val="00D077A9"/>
    <w:rsid w:val="00D077F9"/>
    <w:rsid w:val="00D07B35"/>
    <w:rsid w:val="00D100AF"/>
    <w:rsid w:val="00D10217"/>
    <w:rsid w:val="00D10A98"/>
    <w:rsid w:val="00D116CD"/>
    <w:rsid w:val="00D12E3C"/>
    <w:rsid w:val="00D13516"/>
    <w:rsid w:val="00D1379D"/>
    <w:rsid w:val="00D14201"/>
    <w:rsid w:val="00D15291"/>
    <w:rsid w:val="00D16C6D"/>
    <w:rsid w:val="00D17E69"/>
    <w:rsid w:val="00D21330"/>
    <w:rsid w:val="00D23CF7"/>
    <w:rsid w:val="00D2421A"/>
    <w:rsid w:val="00D25761"/>
    <w:rsid w:val="00D257D9"/>
    <w:rsid w:val="00D25C02"/>
    <w:rsid w:val="00D260C1"/>
    <w:rsid w:val="00D262C2"/>
    <w:rsid w:val="00D2717D"/>
    <w:rsid w:val="00D278F7"/>
    <w:rsid w:val="00D30230"/>
    <w:rsid w:val="00D314E8"/>
    <w:rsid w:val="00D3155F"/>
    <w:rsid w:val="00D315D3"/>
    <w:rsid w:val="00D31D2B"/>
    <w:rsid w:val="00D3201A"/>
    <w:rsid w:val="00D326F1"/>
    <w:rsid w:val="00D336BA"/>
    <w:rsid w:val="00D34F4E"/>
    <w:rsid w:val="00D3571F"/>
    <w:rsid w:val="00D35731"/>
    <w:rsid w:val="00D3580E"/>
    <w:rsid w:val="00D35CA3"/>
    <w:rsid w:val="00D35ECA"/>
    <w:rsid w:val="00D36DED"/>
    <w:rsid w:val="00D36F10"/>
    <w:rsid w:val="00D37C28"/>
    <w:rsid w:val="00D4005F"/>
    <w:rsid w:val="00D4008E"/>
    <w:rsid w:val="00D410D8"/>
    <w:rsid w:val="00D411A8"/>
    <w:rsid w:val="00D416E5"/>
    <w:rsid w:val="00D41E52"/>
    <w:rsid w:val="00D42F90"/>
    <w:rsid w:val="00D43AAF"/>
    <w:rsid w:val="00D444A4"/>
    <w:rsid w:val="00D44633"/>
    <w:rsid w:val="00D45615"/>
    <w:rsid w:val="00D4565B"/>
    <w:rsid w:val="00D45879"/>
    <w:rsid w:val="00D459FA"/>
    <w:rsid w:val="00D45BC7"/>
    <w:rsid w:val="00D45C1C"/>
    <w:rsid w:val="00D45E0A"/>
    <w:rsid w:val="00D46501"/>
    <w:rsid w:val="00D4702E"/>
    <w:rsid w:val="00D4717F"/>
    <w:rsid w:val="00D47220"/>
    <w:rsid w:val="00D50353"/>
    <w:rsid w:val="00D50380"/>
    <w:rsid w:val="00D50658"/>
    <w:rsid w:val="00D51DCC"/>
    <w:rsid w:val="00D52B10"/>
    <w:rsid w:val="00D53BB4"/>
    <w:rsid w:val="00D543D4"/>
    <w:rsid w:val="00D549D1"/>
    <w:rsid w:val="00D5619C"/>
    <w:rsid w:val="00D56227"/>
    <w:rsid w:val="00D564F3"/>
    <w:rsid w:val="00D56E62"/>
    <w:rsid w:val="00D57092"/>
    <w:rsid w:val="00D57561"/>
    <w:rsid w:val="00D579A9"/>
    <w:rsid w:val="00D57A4D"/>
    <w:rsid w:val="00D57E2A"/>
    <w:rsid w:val="00D603A8"/>
    <w:rsid w:val="00D60488"/>
    <w:rsid w:val="00D60D26"/>
    <w:rsid w:val="00D61B90"/>
    <w:rsid w:val="00D62992"/>
    <w:rsid w:val="00D62CC9"/>
    <w:rsid w:val="00D6306D"/>
    <w:rsid w:val="00D63775"/>
    <w:rsid w:val="00D639D8"/>
    <w:rsid w:val="00D64694"/>
    <w:rsid w:val="00D648D7"/>
    <w:rsid w:val="00D64ABA"/>
    <w:rsid w:val="00D65A14"/>
    <w:rsid w:val="00D65CCE"/>
    <w:rsid w:val="00D66E7A"/>
    <w:rsid w:val="00D670C1"/>
    <w:rsid w:val="00D7158A"/>
    <w:rsid w:val="00D71D65"/>
    <w:rsid w:val="00D7227F"/>
    <w:rsid w:val="00D727D7"/>
    <w:rsid w:val="00D72BD4"/>
    <w:rsid w:val="00D72EFA"/>
    <w:rsid w:val="00D734EE"/>
    <w:rsid w:val="00D73A2C"/>
    <w:rsid w:val="00D7445E"/>
    <w:rsid w:val="00D74506"/>
    <w:rsid w:val="00D74FB1"/>
    <w:rsid w:val="00D76734"/>
    <w:rsid w:val="00D77121"/>
    <w:rsid w:val="00D777A1"/>
    <w:rsid w:val="00D77870"/>
    <w:rsid w:val="00D77B55"/>
    <w:rsid w:val="00D8039C"/>
    <w:rsid w:val="00D80BD2"/>
    <w:rsid w:val="00D8104F"/>
    <w:rsid w:val="00D818F5"/>
    <w:rsid w:val="00D81A45"/>
    <w:rsid w:val="00D828C8"/>
    <w:rsid w:val="00D831D6"/>
    <w:rsid w:val="00D832BA"/>
    <w:rsid w:val="00D833A6"/>
    <w:rsid w:val="00D834AD"/>
    <w:rsid w:val="00D83931"/>
    <w:rsid w:val="00D83C97"/>
    <w:rsid w:val="00D84332"/>
    <w:rsid w:val="00D843C3"/>
    <w:rsid w:val="00D85095"/>
    <w:rsid w:val="00D854F7"/>
    <w:rsid w:val="00D85560"/>
    <w:rsid w:val="00D85BE4"/>
    <w:rsid w:val="00D8615D"/>
    <w:rsid w:val="00D868E9"/>
    <w:rsid w:val="00D86D4B"/>
    <w:rsid w:val="00D87CEE"/>
    <w:rsid w:val="00D90FA6"/>
    <w:rsid w:val="00D918F7"/>
    <w:rsid w:val="00D91B8B"/>
    <w:rsid w:val="00D92391"/>
    <w:rsid w:val="00D9294E"/>
    <w:rsid w:val="00D92A5A"/>
    <w:rsid w:val="00D92F4D"/>
    <w:rsid w:val="00D92FBF"/>
    <w:rsid w:val="00D94196"/>
    <w:rsid w:val="00D944D2"/>
    <w:rsid w:val="00D94678"/>
    <w:rsid w:val="00D94820"/>
    <w:rsid w:val="00D95F92"/>
    <w:rsid w:val="00D96114"/>
    <w:rsid w:val="00D96C27"/>
    <w:rsid w:val="00D972D5"/>
    <w:rsid w:val="00D97B72"/>
    <w:rsid w:val="00DA096A"/>
    <w:rsid w:val="00DA0CDF"/>
    <w:rsid w:val="00DA0FC3"/>
    <w:rsid w:val="00DA1031"/>
    <w:rsid w:val="00DA1DB1"/>
    <w:rsid w:val="00DA2100"/>
    <w:rsid w:val="00DA26EE"/>
    <w:rsid w:val="00DA283F"/>
    <w:rsid w:val="00DA2B76"/>
    <w:rsid w:val="00DA2CCA"/>
    <w:rsid w:val="00DA2EF3"/>
    <w:rsid w:val="00DA3336"/>
    <w:rsid w:val="00DA372E"/>
    <w:rsid w:val="00DA3B56"/>
    <w:rsid w:val="00DA3E15"/>
    <w:rsid w:val="00DA483B"/>
    <w:rsid w:val="00DA545A"/>
    <w:rsid w:val="00DA6655"/>
    <w:rsid w:val="00DA736E"/>
    <w:rsid w:val="00DA75BD"/>
    <w:rsid w:val="00DA7719"/>
    <w:rsid w:val="00DA7A9E"/>
    <w:rsid w:val="00DB12BE"/>
    <w:rsid w:val="00DB1F1F"/>
    <w:rsid w:val="00DB276F"/>
    <w:rsid w:val="00DB3411"/>
    <w:rsid w:val="00DB45E6"/>
    <w:rsid w:val="00DB46F9"/>
    <w:rsid w:val="00DB4793"/>
    <w:rsid w:val="00DB496C"/>
    <w:rsid w:val="00DB4B5C"/>
    <w:rsid w:val="00DB599F"/>
    <w:rsid w:val="00DB5FDA"/>
    <w:rsid w:val="00DB612C"/>
    <w:rsid w:val="00DB6415"/>
    <w:rsid w:val="00DB6AF4"/>
    <w:rsid w:val="00DB7268"/>
    <w:rsid w:val="00DB78B4"/>
    <w:rsid w:val="00DB7B24"/>
    <w:rsid w:val="00DC0085"/>
    <w:rsid w:val="00DC04AF"/>
    <w:rsid w:val="00DC0AA3"/>
    <w:rsid w:val="00DC0F66"/>
    <w:rsid w:val="00DC1BB2"/>
    <w:rsid w:val="00DC28F3"/>
    <w:rsid w:val="00DC327C"/>
    <w:rsid w:val="00DC3794"/>
    <w:rsid w:val="00DC4C21"/>
    <w:rsid w:val="00DC5C0A"/>
    <w:rsid w:val="00DC5F14"/>
    <w:rsid w:val="00DC6008"/>
    <w:rsid w:val="00DC73C3"/>
    <w:rsid w:val="00DC7B9F"/>
    <w:rsid w:val="00DD02F2"/>
    <w:rsid w:val="00DD0A47"/>
    <w:rsid w:val="00DD0D34"/>
    <w:rsid w:val="00DD1C12"/>
    <w:rsid w:val="00DD21E0"/>
    <w:rsid w:val="00DD2D64"/>
    <w:rsid w:val="00DD4136"/>
    <w:rsid w:val="00DD46E1"/>
    <w:rsid w:val="00DD5100"/>
    <w:rsid w:val="00DD5661"/>
    <w:rsid w:val="00DD58DC"/>
    <w:rsid w:val="00DD7D9D"/>
    <w:rsid w:val="00DE05EF"/>
    <w:rsid w:val="00DE0A4E"/>
    <w:rsid w:val="00DE0EC0"/>
    <w:rsid w:val="00DE24DC"/>
    <w:rsid w:val="00DE2DA8"/>
    <w:rsid w:val="00DE30BE"/>
    <w:rsid w:val="00DE343F"/>
    <w:rsid w:val="00DE455D"/>
    <w:rsid w:val="00DE4C1A"/>
    <w:rsid w:val="00DE5C72"/>
    <w:rsid w:val="00DE6493"/>
    <w:rsid w:val="00DE7380"/>
    <w:rsid w:val="00DE75D3"/>
    <w:rsid w:val="00DF094A"/>
    <w:rsid w:val="00DF151C"/>
    <w:rsid w:val="00DF17B2"/>
    <w:rsid w:val="00DF1E2E"/>
    <w:rsid w:val="00DF23DB"/>
    <w:rsid w:val="00DF2AD7"/>
    <w:rsid w:val="00DF3676"/>
    <w:rsid w:val="00DF5B95"/>
    <w:rsid w:val="00DF5FB2"/>
    <w:rsid w:val="00DF6023"/>
    <w:rsid w:val="00DF645D"/>
    <w:rsid w:val="00DF6AE3"/>
    <w:rsid w:val="00DF6D34"/>
    <w:rsid w:val="00DF6EAC"/>
    <w:rsid w:val="00DF6FB6"/>
    <w:rsid w:val="00DF7867"/>
    <w:rsid w:val="00DF7FF2"/>
    <w:rsid w:val="00E00385"/>
    <w:rsid w:val="00E00546"/>
    <w:rsid w:val="00E009B8"/>
    <w:rsid w:val="00E00A5B"/>
    <w:rsid w:val="00E00BAE"/>
    <w:rsid w:val="00E00D73"/>
    <w:rsid w:val="00E01C47"/>
    <w:rsid w:val="00E021DF"/>
    <w:rsid w:val="00E024D4"/>
    <w:rsid w:val="00E02EB1"/>
    <w:rsid w:val="00E03593"/>
    <w:rsid w:val="00E0368D"/>
    <w:rsid w:val="00E03912"/>
    <w:rsid w:val="00E03FFF"/>
    <w:rsid w:val="00E0405A"/>
    <w:rsid w:val="00E04D61"/>
    <w:rsid w:val="00E04E3A"/>
    <w:rsid w:val="00E0505B"/>
    <w:rsid w:val="00E060E0"/>
    <w:rsid w:val="00E063F7"/>
    <w:rsid w:val="00E06503"/>
    <w:rsid w:val="00E06FDB"/>
    <w:rsid w:val="00E07944"/>
    <w:rsid w:val="00E07C17"/>
    <w:rsid w:val="00E10132"/>
    <w:rsid w:val="00E101D8"/>
    <w:rsid w:val="00E10461"/>
    <w:rsid w:val="00E109F6"/>
    <w:rsid w:val="00E113CC"/>
    <w:rsid w:val="00E11622"/>
    <w:rsid w:val="00E117E5"/>
    <w:rsid w:val="00E11862"/>
    <w:rsid w:val="00E119FA"/>
    <w:rsid w:val="00E126EC"/>
    <w:rsid w:val="00E12730"/>
    <w:rsid w:val="00E12B01"/>
    <w:rsid w:val="00E1324E"/>
    <w:rsid w:val="00E136D5"/>
    <w:rsid w:val="00E13731"/>
    <w:rsid w:val="00E13E7D"/>
    <w:rsid w:val="00E13F73"/>
    <w:rsid w:val="00E14524"/>
    <w:rsid w:val="00E1538A"/>
    <w:rsid w:val="00E15614"/>
    <w:rsid w:val="00E1618A"/>
    <w:rsid w:val="00E17727"/>
    <w:rsid w:val="00E1779F"/>
    <w:rsid w:val="00E17BE2"/>
    <w:rsid w:val="00E21083"/>
    <w:rsid w:val="00E2151C"/>
    <w:rsid w:val="00E22659"/>
    <w:rsid w:val="00E22685"/>
    <w:rsid w:val="00E22977"/>
    <w:rsid w:val="00E22FD4"/>
    <w:rsid w:val="00E23E49"/>
    <w:rsid w:val="00E24AE3"/>
    <w:rsid w:val="00E24F33"/>
    <w:rsid w:val="00E25630"/>
    <w:rsid w:val="00E26738"/>
    <w:rsid w:val="00E26888"/>
    <w:rsid w:val="00E268FA"/>
    <w:rsid w:val="00E26EDA"/>
    <w:rsid w:val="00E277FF"/>
    <w:rsid w:val="00E31267"/>
    <w:rsid w:val="00E31B6B"/>
    <w:rsid w:val="00E31CB5"/>
    <w:rsid w:val="00E3235B"/>
    <w:rsid w:val="00E32823"/>
    <w:rsid w:val="00E345D3"/>
    <w:rsid w:val="00E34A03"/>
    <w:rsid w:val="00E34B84"/>
    <w:rsid w:val="00E355B3"/>
    <w:rsid w:val="00E36148"/>
    <w:rsid w:val="00E36D8A"/>
    <w:rsid w:val="00E410A4"/>
    <w:rsid w:val="00E411A4"/>
    <w:rsid w:val="00E41F62"/>
    <w:rsid w:val="00E420D8"/>
    <w:rsid w:val="00E42219"/>
    <w:rsid w:val="00E42277"/>
    <w:rsid w:val="00E4257C"/>
    <w:rsid w:val="00E427C7"/>
    <w:rsid w:val="00E42851"/>
    <w:rsid w:val="00E42C6A"/>
    <w:rsid w:val="00E43508"/>
    <w:rsid w:val="00E437C4"/>
    <w:rsid w:val="00E43B7B"/>
    <w:rsid w:val="00E44715"/>
    <w:rsid w:val="00E44B1F"/>
    <w:rsid w:val="00E44BFC"/>
    <w:rsid w:val="00E45B05"/>
    <w:rsid w:val="00E45E4B"/>
    <w:rsid w:val="00E46B26"/>
    <w:rsid w:val="00E5022C"/>
    <w:rsid w:val="00E5085D"/>
    <w:rsid w:val="00E50F87"/>
    <w:rsid w:val="00E511CA"/>
    <w:rsid w:val="00E512F3"/>
    <w:rsid w:val="00E5160B"/>
    <w:rsid w:val="00E516A8"/>
    <w:rsid w:val="00E518C1"/>
    <w:rsid w:val="00E51FA8"/>
    <w:rsid w:val="00E53399"/>
    <w:rsid w:val="00E5345E"/>
    <w:rsid w:val="00E543D0"/>
    <w:rsid w:val="00E55352"/>
    <w:rsid w:val="00E55521"/>
    <w:rsid w:val="00E55F77"/>
    <w:rsid w:val="00E57299"/>
    <w:rsid w:val="00E574D0"/>
    <w:rsid w:val="00E575F4"/>
    <w:rsid w:val="00E57891"/>
    <w:rsid w:val="00E57C38"/>
    <w:rsid w:val="00E60351"/>
    <w:rsid w:val="00E60CCB"/>
    <w:rsid w:val="00E611A5"/>
    <w:rsid w:val="00E62373"/>
    <w:rsid w:val="00E62F55"/>
    <w:rsid w:val="00E62FCC"/>
    <w:rsid w:val="00E64D3A"/>
    <w:rsid w:val="00E6543B"/>
    <w:rsid w:val="00E6549E"/>
    <w:rsid w:val="00E65A9D"/>
    <w:rsid w:val="00E65E09"/>
    <w:rsid w:val="00E66C4C"/>
    <w:rsid w:val="00E67A67"/>
    <w:rsid w:val="00E7032B"/>
    <w:rsid w:val="00E70568"/>
    <w:rsid w:val="00E70BFA"/>
    <w:rsid w:val="00E71021"/>
    <w:rsid w:val="00E713FE"/>
    <w:rsid w:val="00E7182D"/>
    <w:rsid w:val="00E71B26"/>
    <w:rsid w:val="00E71DE2"/>
    <w:rsid w:val="00E720B8"/>
    <w:rsid w:val="00E72BE4"/>
    <w:rsid w:val="00E72C3E"/>
    <w:rsid w:val="00E72F7E"/>
    <w:rsid w:val="00E73012"/>
    <w:rsid w:val="00E75E49"/>
    <w:rsid w:val="00E764FD"/>
    <w:rsid w:val="00E77E34"/>
    <w:rsid w:val="00E80433"/>
    <w:rsid w:val="00E80659"/>
    <w:rsid w:val="00E80B90"/>
    <w:rsid w:val="00E8223F"/>
    <w:rsid w:val="00E82BEB"/>
    <w:rsid w:val="00E8318F"/>
    <w:rsid w:val="00E833FF"/>
    <w:rsid w:val="00E84138"/>
    <w:rsid w:val="00E84966"/>
    <w:rsid w:val="00E84D14"/>
    <w:rsid w:val="00E85D11"/>
    <w:rsid w:val="00E867D3"/>
    <w:rsid w:val="00E90384"/>
    <w:rsid w:val="00E907A2"/>
    <w:rsid w:val="00E908DF"/>
    <w:rsid w:val="00E9158A"/>
    <w:rsid w:val="00E91E9E"/>
    <w:rsid w:val="00E92028"/>
    <w:rsid w:val="00E9288F"/>
    <w:rsid w:val="00E93038"/>
    <w:rsid w:val="00E9353C"/>
    <w:rsid w:val="00E93601"/>
    <w:rsid w:val="00E936E4"/>
    <w:rsid w:val="00E93CD9"/>
    <w:rsid w:val="00E9406D"/>
    <w:rsid w:val="00E945BF"/>
    <w:rsid w:val="00E96502"/>
    <w:rsid w:val="00E9705F"/>
    <w:rsid w:val="00E97D84"/>
    <w:rsid w:val="00EA0FF8"/>
    <w:rsid w:val="00EA23EC"/>
    <w:rsid w:val="00EA31C0"/>
    <w:rsid w:val="00EA390E"/>
    <w:rsid w:val="00EA501A"/>
    <w:rsid w:val="00EA59D2"/>
    <w:rsid w:val="00EA63DB"/>
    <w:rsid w:val="00EA6783"/>
    <w:rsid w:val="00EA6F91"/>
    <w:rsid w:val="00EA71FE"/>
    <w:rsid w:val="00EA7838"/>
    <w:rsid w:val="00EB0C98"/>
    <w:rsid w:val="00EB0EEE"/>
    <w:rsid w:val="00EB23A2"/>
    <w:rsid w:val="00EB293D"/>
    <w:rsid w:val="00EB3A96"/>
    <w:rsid w:val="00EB3FD3"/>
    <w:rsid w:val="00EB40B7"/>
    <w:rsid w:val="00EB4CAD"/>
    <w:rsid w:val="00EB522E"/>
    <w:rsid w:val="00EB6342"/>
    <w:rsid w:val="00EB72C9"/>
    <w:rsid w:val="00EB7BA9"/>
    <w:rsid w:val="00EB7D0B"/>
    <w:rsid w:val="00EC0309"/>
    <w:rsid w:val="00EC0982"/>
    <w:rsid w:val="00EC1E8B"/>
    <w:rsid w:val="00EC2247"/>
    <w:rsid w:val="00EC2522"/>
    <w:rsid w:val="00EC2B97"/>
    <w:rsid w:val="00EC2CD0"/>
    <w:rsid w:val="00EC2CED"/>
    <w:rsid w:val="00EC3661"/>
    <w:rsid w:val="00EC3790"/>
    <w:rsid w:val="00EC530E"/>
    <w:rsid w:val="00EC5643"/>
    <w:rsid w:val="00EC62C6"/>
    <w:rsid w:val="00EC63AC"/>
    <w:rsid w:val="00ED0FC3"/>
    <w:rsid w:val="00ED1768"/>
    <w:rsid w:val="00ED19D4"/>
    <w:rsid w:val="00ED1E2B"/>
    <w:rsid w:val="00ED1F57"/>
    <w:rsid w:val="00ED2072"/>
    <w:rsid w:val="00ED2099"/>
    <w:rsid w:val="00ED2BF0"/>
    <w:rsid w:val="00ED335C"/>
    <w:rsid w:val="00ED3750"/>
    <w:rsid w:val="00ED3E97"/>
    <w:rsid w:val="00ED4229"/>
    <w:rsid w:val="00ED4A96"/>
    <w:rsid w:val="00ED4B74"/>
    <w:rsid w:val="00ED5028"/>
    <w:rsid w:val="00ED5071"/>
    <w:rsid w:val="00ED508C"/>
    <w:rsid w:val="00ED5143"/>
    <w:rsid w:val="00ED540F"/>
    <w:rsid w:val="00ED5B8D"/>
    <w:rsid w:val="00ED6458"/>
    <w:rsid w:val="00EE104B"/>
    <w:rsid w:val="00EE1363"/>
    <w:rsid w:val="00EE1746"/>
    <w:rsid w:val="00EE190D"/>
    <w:rsid w:val="00EE1FA5"/>
    <w:rsid w:val="00EE311A"/>
    <w:rsid w:val="00EE36B9"/>
    <w:rsid w:val="00EE41F6"/>
    <w:rsid w:val="00EE44C8"/>
    <w:rsid w:val="00EE5EED"/>
    <w:rsid w:val="00EE64CD"/>
    <w:rsid w:val="00EE72E3"/>
    <w:rsid w:val="00EE7438"/>
    <w:rsid w:val="00EF100E"/>
    <w:rsid w:val="00EF24DE"/>
    <w:rsid w:val="00EF27C8"/>
    <w:rsid w:val="00EF3959"/>
    <w:rsid w:val="00EF3A0D"/>
    <w:rsid w:val="00EF60AD"/>
    <w:rsid w:val="00EF642B"/>
    <w:rsid w:val="00EF659C"/>
    <w:rsid w:val="00EF65F6"/>
    <w:rsid w:val="00EF6B34"/>
    <w:rsid w:val="00EF6BE0"/>
    <w:rsid w:val="00EF6C58"/>
    <w:rsid w:val="00EF782B"/>
    <w:rsid w:val="00F007D7"/>
    <w:rsid w:val="00F00F0E"/>
    <w:rsid w:val="00F013B5"/>
    <w:rsid w:val="00F0165A"/>
    <w:rsid w:val="00F02F2E"/>
    <w:rsid w:val="00F03686"/>
    <w:rsid w:val="00F03A93"/>
    <w:rsid w:val="00F04B4C"/>
    <w:rsid w:val="00F04C1E"/>
    <w:rsid w:val="00F04CB4"/>
    <w:rsid w:val="00F051C5"/>
    <w:rsid w:val="00F05BD2"/>
    <w:rsid w:val="00F06E59"/>
    <w:rsid w:val="00F06E6C"/>
    <w:rsid w:val="00F10634"/>
    <w:rsid w:val="00F10E60"/>
    <w:rsid w:val="00F12697"/>
    <w:rsid w:val="00F12F8A"/>
    <w:rsid w:val="00F13980"/>
    <w:rsid w:val="00F1562A"/>
    <w:rsid w:val="00F159DA"/>
    <w:rsid w:val="00F15B84"/>
    <w:rsid w:val="00F15C94"/>
    <w:rsid w:val="00F175BC"/>
    <w:rsid w:val="00F17A80"/>
    <w:rsid w:val="00F21DBC"/>
    <w:rsid w:val="00F22412"/>
    <w:rsid w:val="00F2290A"/>
    <w:rsid w:val="00F229F8"/>
    <w:rsid w:val="00F254B5"/>
    <w:rsid w:val="00F257F2"/>
    <w:rsid w:val="00F25F50"/>
    <w:rsid w:val="00F26306"/>
    <w:rsid w:val="00F2634D"/>
    <w:rsid w:val="00F2690D"/>
    <w:rsid w:val="00F27F7B"/>
    <w:rsid w:val="00F300D1"/>
    <w:rsid w:val="00F3010F"/>
    <w:rsid w:val="00F31189"/>
    <w:rsid w:val="00F3120C"/>
    <w:rsid w:val="00F31550"/>
    <w:rsid w:val="00F321B0"/>
    <w:rsid w:val="00F3276B"/>
    <w:rsid w:val="00F330DE"/>
    <w:rsid w:val="00F34319"/>
    <w:rsid w:val="00F343B8"/>
    <w:rsid w:val="00F34502"/>
    <w:rsid w:val="00F3459E"/>
    <w:rsid w:val="00F3480D"/>
    <w:rsid w:val="00F34A1D"/>
    <w:rsid w:val="00F34AE8"/>
    <w:rsid w:val="00F353B0"/>
    <w:rsid w:val="00F353FE"/>
    <w:rsid w:val="00F3566C"/>
    <w:rsid w:val="00F359BF"/>
    <w:rsid w:val="00F35BA5"/>
    <w:rsid w:val="00F37E34"/>
    <w:rsid w:val="00F41B08"/>
    <w:rsid w:val="00F41C53"/>
    <w:rsid w:val="00F426AC"/>
    <w:rsid w:val="00F43BDC"/>
    <w:rsid w:val="00F44ED8"/>
    <w:rsid w:val="00F44EFD"/>
    <w:rsid w:val="00F461EE"/>
    <w:rsid w:val="00F46521"/>
    <w:rsid w:val="00F47CA5"/>
    <w:rsid w:val="00F50208"/>
    <w:rsid w:val="00F50F43"/>
    <w:rsid w:val="00F512E2"/>
    <w:rsid w:val="00F51518"/>
    <w:rsid w:val="00F51773"/>
    <w:rsid w:val="00F52DB3"/>
    <w:rsid w:val="00F53506"/>
    <w:rsid w:val="00F54037"/>
    <w:rsid w:val="00F546C2"/>
    <w:rsid w:val="00F54714"/>
    <w:rsid w:val="00F54FDE"/>
    <w:rsid w:val="00F560B0"/>
    <w:rsid w:val="00F56937"/>
    <w:rsid w:val="00F5728E"/>
    <w:rsid w:val="00F57C0C"/>
    <w:rsid w:val="00F6002F"/>
    <w:rsid w:val="00F600FF"/>
    <w:rsid w:val="00F61366"/>
    <w:rsid w:val="00F615F2"/>
    <w:rsid w:val="00F632F1"/>
    <w:rsid w:val="00F6357D"/>
    <w:rsid w:val="00F63753"/>
    <w:rsid w:val="00F66268"/>
    <w:rsid w:val="00F66412"/>
    <w:rsid w:val="00F66532"/>
    <w:rsid w:val="00F668E8"/>
    <w:rsid w:val="00F66C8E"/>
    <w:rsid w:val="00F66F2B"/>
    <w:rsid w:val="00F672FC"/>
    <w:rsid w:val="00F67326"/>
    <w:rsid w:val="00F67D83"/>
    <w:rsid w:val="00F67E5E"/>
    <w:rsid w:val="00F70591"/>
    <w:rsid w:val="00F711F8"/>
    <w:rsid w:val="00F730A3"/>
    <w:rsid w:val="00F73946"/>
    <w:rsid w:val="00F739A7"/>
    <w:rsid w:val="00F739E4"/>
    <w:rsid w:val="00F746AF"/>
    <w:rsid w:val="00F74959"/>
    <w:rsid w:val="00F74ED2"/>
    <w:rsid w:val="00F7522B"/>
    <w:rsid w:val="00F762F1"/>
    <w:rsid w:val="00F76707"/>
    <w:rsid w:val="00F768DF"/>
    <w:rsid w:val="00F76C82"/>
    <w:rsid w:val="00F76D0F"/>
    <w:rsid w:val="00F76E52"/>
    <w:rsid w:val="00F7793B"/>
    <w:rsid w:val="00F77D00"/>
    <w:rsid w:val="00F8077F"/>
    <w:rsid w:val="00F80ECF"/>
    <w:rsid w:val="00F80FDA"/>
    <w:rsid w:val="00F82F73"/>
    <w:rsid w:val="00F83F15"/>
    <w:rsid w:val="00F84665"/>
    <w:rsid w:val="00F86723"/>
    <w:rsid w:val="00F87269"/>
    <w:rsid w:val="00F8735F"/>
    <w:rsid w:val="00F876E1"/>
    <w:rsid w:val="00F87E16"/>
    <w:rsid w:val="00F9043D"/>
    <w:rsid w:val="00F907EB"/>
    <w:rsid w:val="00F9100C"/>
    <w:rsid w:val="00F913C3"/>
    <w:rsid w:val="00F91827"/>
    <w:rsid w:val="00F91A7D"/>
    <w:rsid w:val="00F91C96"/>
    <w:rsid w:val="00F91CC6"/>
    <w:rsid w:val="00F926FB"/>
    <w:rsid w:val="00F927A1"/>
    <w:rsid w:val="00F929F7"/>
    <w:rsid w:val="00F93680"/>
    <w:rsid w:val="00F93F69"/>
    <w:rsid w:val="00F948DE"/>
    <w:rsid w:val="00F948E3"/>
    <w:rsid w:val="00F9509B"/>
    <w:rsid w:val="00F950BF"/>
    <w:rsid w:val="00F9512B"/>
    <w:rsid w:val="00F95566"/>
    <w:rsid w:val="00F95708"/>
    <w:rsid w:val="00F96165"/>
    <w:rsid w:val="00F965A6"/>
    <w:rsid w:val="00F967C6"/>
    <w:rsid w:val="00F96D83"/>
    <w:rsid w:val="00F970B3"/>
    <w:rsid w:val="00F979EF"/>
    <w:rsid w:val="00F97A96"/>
    <w:rsid w:val="00F97C59"/>
    <w:rsid w:val="00F97F89"/>
    <w:rsid w:val="00FA0225"/>
    <w:rsid w:val="00FA0392"/>
    <w:rsid w:val="00FA1ABA"/>
    <w:rsid w:val="00FA2070"/>
    <w:rsid w:val="00FA22C7"/>
    <w:rsid w:val="00FA2714"/>
    <w:rsid w:val="00FA42A4"/>
    <w:rsid w:val="00FA4FFE"/>
    <w:rsid w:val="00FA50BB"/>
    <w:rsid w:val="00FA6122"/>
    <w:rsid w:val="00FA6F9D"/>
    <w:rsid w:val="00FA703D"/>
    <w:rsid w:val="00FA7FCF"/>
    <w:rsid w:val="00FB06E1"/>
    <w:rsid w:val="00FB0833"/>
    <w:rsid w:val="00FB0C36"/>
    <w:rsid w:val="00FB24D3"/>
    <w:rsid w:val="00FB25DA"/>
    <w:rsid w:val="00FB2657"/>
    <w:rsid w:val="00FB2EDB"/>
    <w:rsid w:val="00FB3657"/>
    <w:rsid w:val="00FB40C3"/>
    <w:rsid w:val="00FB47AC"/>
    <w:rsid w:val="00FB4C08"/>
    <w:rsid w:val="00FB4F51"/>
    <w:rsid w:val="00FB5C62"/>
    <w:rsid w:val="00FB605E"/>
    <w:rsid w:val="00FB6095"/>
    <w:rsid w:val="00FB6592"/>
    <w:rsid w:val="00FB6A40"/>
    <w:rsid w:val="00FB7555"/>
    <w:rsid w:val="00FB7F62"/>
    <w:rsid w:val="00FB7FA7"/>
    <w:rsid w:val="00FC1039"/>
    <w:rsid w:val="00FC103D"/>
    <w:rsid w:val="00FC1D36"/>
    <w:rsid w:val="00FC1E99"/>
    <w:rsid w:val="00FC1FE0"/>
    <w:rsid w:val="00FC3061"/>
    <w:rsid w:val="00FC320B"/>
    <w:rsid w:val="00FC3BBA"/>
    <w:rsid w:val="00FC4709"/>
    <w:rsid w:val="00FC47AE"/>
    <w:rsid w:val="00FC493C"/>
    <w:rsid w:val="00FC4AC0"/>
    <w:rsid w:val="00FC4B39"/>
    <w:rsid w:val="00FC4F49"/>
    <w:rsid w:val="00FC51D4"/>
    <w:rsid w:val="00FC56C0"/>
    <w:rsid w:val="00FC6701"/>
    <w:rsid w:val="00FC6E35"/>
    <w:rsid w:val="00FC7EC7"/>
    <w:rsid w:val="00FD0472"/>
    <w:rsid w:val="00FD0915"/>
    <w:rsid w:val="00FD0D61"/>
    <w:rsid w:val="00FD2275"/>
    <w:rsid w:val="00FD2475"/>
    <w:rsid w:val="00FD327C"/>
    <w:rsid w:val="00FD32F0"/>
    <w:rsid w:val="00FD3B4D"/>
    <w:rsid w:val="00FD3CE4"/>
    <w:rsid w:val="00FD3DCF"/>
    <w:rsid w:val="00FD3FDC"/>
    <w:rsid w:val="00FD53FA"/>
    <w:rsid w:val="00FD59BB"/>
    <w:rsid w:val="00FD651D"/>
    <w:rsid w:val="00FE0101"/>
    <w:rsid w:val="00FE0B7F"/>
    <w:rsid w:val="00FE2BA8"/>
    <w:rsid w:val="00FE32C9"/>
    <w:rsid w:val="00FE3A81"/>
    <w:rsid w:val="00FE4096"/>
    <w:rsid w:val="00FE410F"/>
    <w:rsid w:val="00FE4C14"/>
    <w:rsid w:val="00FE5097"/>
    <w:rsid w:val="00FE6511"/>
    <w:rsid w:val="00FE67F5"/>
    <w:rsid w:val="00FE68BD"/>
    <w:rsid w:val="00FE6A5F"/>
    <w:rsid w:val="00FE6E28"/>
    <w:rsid w:val="00FE710B"/>
    <w:rsid w:val="00FE723B"/>
    <w:rsid w:val="00FF0852"/>
    <w:rsid w:val="00FF0A95"/>
    <w:rsid w:val="00FF0D40"/>
    <w:rsid w:val="00FF2127"/>
    <w:rsid w:val="00FF22C8"/>
    <w:rsid w:val="00FF280C"/>
    <w:rsid w:val="00FF2991"/>
    <w:rsid w:val="00FF2CF3"/>
    <w:rsid w:val="00FF321F"/>
    <w:rsid w:val="00FF3293"/>
    <w:rsid w:val="00FF35B7"/>
    <w:rsid w:val="00FF4E18"/>
    <w:rsid w:val="00FF5CFC"/>
    <w:rsid w:val="00FF6600"/>
    <w:rsid w:val="00FF69F4"/>
    <w:rsid w:val="00FF723A"/>
    <w:rsid w:val="00FF723B"/>
    <w:rsid w:val="00FF7952"/>
    <w:rsid w:val="00FF7D6D"/>
    <w:rsid w:val="00FF7ED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FC6D05"/>
  <w15:docId w15:val="{30846F56-6163-4F08-AEB5-FA407EB6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84D"/>
    <w:rPr>
      <w:rFonts w:cs="Arial"/>
    </w:rPr>
  </w:style>
  <w:style w:type="paragraph" w:styleId="Titre1">
    <w:name w:val="heading 1"/>
    <w:aliases w:val="Titre 1 Car Car Car Car Car Car Car Car Car Car Car Car Car Car Car Car Car Car,Main Heading,TCI 1.  Heading,Main Heading 1,Document Header1,1,2,3,11"/>
    <w:basedOn w:val="Normal"/>
    <w:next w:val="Normal"/>
    <w:link w:val="Titre1Car"/>
    <w:uiPriority w:val="9"/>
    <w:qFormat/>
    <w:rsid w:val="006C5A9F"/>
    <w:pPr>
      <w:keepNext/>
      <w:autoSpaceDE w:val="0"/>
      <w:autoSpaceDN w:val="0"/>
      <w:adjustRightInd w:val="0"/>
      <w:spacing w:line="240" w:lineRule="atLeast"/>
      <w:outlineLvl w:val="0"/>
    </w:pPr>
    <w:rPr>
      <w:rFonts w:ascii="Times New Roman" w:hAnsi="Times New Roman" w:cs="Times New Roman"/>
      <w:b/>
      <w:bCs/>
      <w:color w:val="000000"/>
      <w:sz w:val="24"/>
    </w:rPr>
  </w:style>
  <w:style w:type="paragraph" w:styleId="Titre2">
    <w:name w:val="heading 2"/>
    <w:aliases w:val="Paranum,alec2"/>
    <w:basedOn w:val="Normal"/>
    <w:next w:val="Normal"/>
    <w:link w:val="Titre2Car"/>
    <w:uiPriority w:val="9"/>
    <w:unhideWhenUsed/>
    <w:qFormat/>
    <w:rsid w:val="000D06BE"/>
    <w:pPr>
      <w:keepNext/>
      <w:autoSpaceDE w:val="0"/>
      <w:autoSpaceDN w:val="0"/>
      <w:adjustRightInd w:val="0"/>
      <w:spacing w:line="240" w:lineRule="atLeast"/>
      <w:ind w:left="360"/>
      <w:outlineLvl w:val="1"/>
    </w:pPr>
    <w:rPr>
      <w:rFonts w:ascii="Times New Roman" w:hAnsi="Times New Roman" w:cs="Times New Roman"/>
      <w:color w:val="000000"/>
      <w:sz w:val="24"/>
      <w:lang w:val="en-SG" w:eastAsia="en-SG"/>
    </w:rPr>
  </w:style>
  <w:style w:type="paragraph" w:styleId="Titre3">
    <w:name w:val="heading 3"/>
    <w:basedOn w:val="Normal"/>
    <w:next w:val="Titre4"/>
    <w:link w:val="Titre3Car"/>
    <w:uiPriority w:val="9"/>
    <w:unhideWhenUsed/>
    <w:qFormat/>
    <w:rsid w:val="006C5A9F"/>
    <w:pPr>
      <w:keepNext/>
      <w:tabs>
        <w:tab w:val="left" w:pos="720"/>
      </w:tabs>
      <w:spacing w:after="240"/>
      <w:jc w:val="both"/>
      <w:outlineLvl w:val="2"/>
    </w:pPr>
    <w:rPr>
      <w:rFonts w:ascii="Times New Roman" w:hAnsi="Times New Roman" w:cs="Times New Roman"/>
      <w:b/>
      <w:sz w:val="22"/>
      <w:lang w:val="en-SG" w:eastAsia="en-SG"/>
    </w:rPr>
  </w:style>
  <w:style w:type="paragraph" w:styleId="Titre4">
    <w:name w:val="heading 4"/>
    <w:basedOn w:val="Normal"/>
    <w:next w:val="Titre5"/>
    <w:link w:val="Titre4Car"/>
    <w:uiPriority w:val="9"/>
    <w:unhideWhenUsed/>
    <w:qFormat/>
    <w:rsid w:val="006C5A9F"/>
    <w:pPr>
      <w:keepNext/>
      <w:tabs>
        <w:tab w:val="left" w:pos="720"/>
      </w:tabs>
      <w:spacing w:after="240"/>
      <w:jc w:val="both"/>
      <w:outlineLvl w:val="3"/>
    </w:pPr>
    <w:rPr>
      <w:rFonts w:ascii="Times New Roman" w:hAnsi="Times New Roman" w:cs="Times New Roman"/>
      <w:sz w:val="22"/>
    </w:rPr>
  </w:style>
  <w:style w:type="paragraph" w:styleId="Titre5">
    <w:name w:val="heading 5"/>
    <w:basedOn w:val="Normal"/>
    <w:next w:val="Corpsdetexte"/>
    <w:link w:val="Titre5Car"/>
    <w:uiPriority w:val="9"/>
    <w:unhideWhenUsed/>
    <w:qFormat/>
    <w:rsid w:val="006C5A9F"/>
    <w:pPr>
      <w:tabs>
        <w:tab w:val="left" w:pos="720"/>
      </w:tabs>
      <w:spacing w:after="240"/>
      <w:jc w:val="both"/>
      <w:outlineLvl w:val="4"/>
    </w:pPr>
    <w:rPr>
      <w:rFonts w:ascii="Times New Roman" w:hAnsi="Times New Roman" w:cs="Times New Roman"/>
      <w:i/>
      <w:sz w:val="22"/>
    </w:rPr>
  </w:style>
  <w:style w:type="paragraph" w:styleId="Titre6">
    <w:name w:val="heading 6"/>
    <w:basedOn w:val="Normal"/>
    <w:next w:val="Normal"/>
    <w:link w:val="Titre6Car"/>
    <w:uiPriority w:val="9"/>
    <w:unhideWhenUsed/>
    <w:qFormat/>
    <w:rsid w:val="006C5A9F"/>
    <w:pPr>
      <w:keepNext/>
      <w:autoSpaceDE w:val="0"/>
      <w:autoSpaceDN w:val="0"/>
      <w:adjustRightInd w:val="0"/>
      <w:spacing w:line="240" w:lineRule="atLeast"/>
      <w:outlineLvl w:val="5"/>
    </w:pPr>
    <w:rPr>
      <w:rFonts w:ascii="Times New Roman" w:hAnsi="Times New Roman" w:cs="Times New Roman"/>
      <w:b/>
      <w:bCs/>
      <w:sz w:val="24"/>
      <w:szCs w:val="24"/>
    </w:rPr>
  </w:style>
  <w:style w:type="paragraph" w:styleId="Titre7">
    <w:name w:val="heading 7"/>
    <w:basedOn w:val="Normal"/>
    <w:next w:val="Normal"/>
    <w:link w:val="Titre7Car"/>
    <w:uiPriority w:val="99"/>
    <w:semiHidden/>
    <w:unhideWhenUsed/>
    <w:qFormat/>
    <w:rsid w:val="006C5A9F"/>
    <w:pPr>
      <w:keepNext/>
      <w:autoSpaceDE w:val="0"/>
      <w:autoSpaceDN w:val="0"/>
      <w:adjustRightInd w:val="0"/>
      <w:spacing w:line="240" w:lineRule="atLeast"/>
      <w:jc w:val="both"/>
      <w:outlineLvl w:val="6"/>
    </w:pPr>
    <w:rPr>
      <w:rFonts w:ascii="Times New Roman" w:hAnsi="Times New Roman" w:cs="Times New Roman"/>
      <w:b/>
      <w:bCs/>
      <w:iCs/>
      <w:color w:val="000000"/>
      <w:sz w:val="24"/>
      <w:szCs w:val="24"/>
    </w:rPr>
  </w:style>
  <w:style w:type="paragraph" w:styleId="Titre8">
    <w:name w:val="heading 8"/>
    <w:basedOn w:val="Normal"/>
    <w:next w:val="Normal"/>
    <w:link w:val="Titre8Car"/>
    <w:uiPriority w:val="99"/>
    <w:semiHidden/>
    <w:unhideWhenUsed/>
    <w:qFormat/>
    <w:rsid w:val="006C5A9F"/>
    <w:pPr>
      <w:keepNext/>
      <w:jc w:val="both"/>
      <w:outlineLvl w:val="7"/>
    </w:pPr>
    <w:rPr>
      <w:rFonts w:ascii="Times New Roman" w:hAnsi="Times New Roman" w:cs="Times New Roman"/>
      <w:b/>
      <w:bCs/>
      <w:sz w:val="24"/>
      <w:szCs w:val="24"/>
    </w:rPr>
  </w:style>
  <w:style w:type="paragraph" w:styleId="Titre9">
    <w:name w:val="heading 9"/>
    <w:basedOn w:val="Normal"/>
    <w:next w:val="Normal"/>
    <w:link w:val="Titre9Car"/>
    <w:uiPriority w:val="99"/>
    <w:semiHidden/>
    <w:unhideWhenUsed/>
    <w:qFormat/>
    <w:rsid w:val="006C5A9F"/>
    <w:pPr>
      <w:keepNext/>
      <w:tabs>
        <w:tab w:val="num" w:pos="1584"/>
      </w:tabs>
      <w:ind w:left="1584" w:hanging="1584"/>
      <w:jc w:val="center"/>
      <w:outlineLvl w:val="8"/>
    </w:pPr>
    <w:rPr>
      <w:rFonts w:ascii="Times New Roman" w:hAnsi="Times New Roman" w:cs="Times New Roman"/>
      <w:b/>
      <w:sz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 Car Car Car Car Car Car Car Car Car Car Car Car Car Car Car Car Car Car Car1,Main Heading Car,TCI 1.  Heading Car,Main Heading 1 Car,Document Header1 Car,1 Car,2 Car,3 Car,11 Car"/>
    <w:link w:val="Titre1"/>
    <w:uiPriority w:val="9"/>
    <w:locked/>
    <w:rsid w:val="006C5A9F"/>
    <w:rPr>
      <w:rFonts w:ascii="Times New Roman" w:hAnsi="Times New Roman"/>
      <w:b/>
      <w:color w:val="000000"/>
      <w:sz w:val="24"/>
      <w:lang w:val="fr-FR" w:eastAsia="fr-FR"/>
    </w:rPr>
  </w:style>
  <w:style w:type="character" w:customStyle="1" w:styleId="Titre2Car">
    <w:name w:val="Titre 2 Car"/>
    <w:aliases w:val="Paranum Car,alec2 Car"/>
    <w:basedOn w:val="Policepardfaut"/>
    <w:link w:val="Titre2"/>
    <w:uiPriority w:val="9"/>
    <w:locked/>
    <w:rsid w:val="000D06BE"/>
    <w:rPr>
      <w:rFonts w:ascii="Times New Roman" w:hAnsi="Times New Roman" w:cs="Times New Roman"/>
      <w:color w:val="000000"/>
      <w:sz w:val="24"/>
    </w:rPr>
  </w:style>
  <w:style w:type="paragraph" w:styleId="Corpsdetexte">
    <w:name w:val="Body Text"/>
    <w:basedOn w:val="Normal"/>
    <w:link w:val="CorpsdetexteCar"/>
    <w:uiPriority w:val="99"/>
    <w:unhideWhenUsed/>
    <w:rsid w:val="006C5A9F"/>
    <w:pPr>
      <w:tabs>
        <w:tab w:val="left" w:pos="720"/>
      </w:tabs>
      <w:spacing w:after="240"/>
      <w:jc w:val="both"/>
    </w:pPr>
    <w:rPr>
      <w:rFonts w:ascii="Times New Roman" w:hAnsi="Times New Roman" w:cs="Times New Roman"/>
      <w:sz w:val="22"/>
    </w:rPr>
  </w:style>
  <w:style w:type="character" w:customStyle="1" w:styleId="CorpsdetexteCar">
    <w:name w:val="Corps de texte Car"/>
    <w:basedOn w:val="Policepardfaut"/>
    <w:link w:val="Corpsdetexte"/>
    <w:uiPriority w:val="99"/>
    <w:locked/>
    <w:rsid w:val="006C5A9F"/>
    <w:rPr>
      <w:rFonts w:ascii="Times New Roman" w:hAnsi="Times New Roman" w:cs="Times New Roman"/>
      <w:sz w:val="22"/>
      <w:lang w:val="fr-FR" w:eastAsia="fr-FR"/>
    </w:rPr>
  </w:style>
  <w:style w:type="character" w:customStyle="1" w:styleId="Titre5Car">
    <w:name w:val="Titre 5 Car"/>
    <w:basedOn w:val="Policepardfaut"/>
    <w:link w:val="Titre5"/>
    <w:uiPriority w:val="9"/>
    <w:locked/>
    <w:rsid w:val="006C5A9F"/>
    <w:rPr>
      <w:rFonts w:ascii="Times New Roman" w:hAnsi="Times New Roman" w:cs="Times New Roman"/>
      <w:i/>
      <w:sz w:val="22"/>
      <w:lang w:val="fr-FR" w:eastAsia="fr-FR"/>
    </w:rPr>
  </w:style>
  <w:style w:type="character" w:customStyle="1" w:styleId="Titre4Car">
    <w:name w:val="Titre 4 Car"/>
    <w:basedOn w:val="Policepardfaut"/>
    <w:link w:val="Titre4"/>
    <w:uiPriority w:val="9"/>
    <w:locked/>
    <w:rsid w:val="006C5A9F"/>
    <w:rPr>
      <w:rFonts w:ascii="Times New Roman" w:hAnsi="Times New Roman" w:cs="Times New Roman"/>
      <w:sz w:val="22"/>
      <w:lang w:val="fr-FR" w:eastAsia="fr-FR"/>
    </w:rPr>
  </w:style>
  <w:style w:type="character" w:customStyle="1" w:styleId="Titre3Car">
    <w:name w:val="Titre 3 Car"/>
    <w:basedOn w:val="Policepardfaut"/>
    <w:link w:val="Titre3"/>
    <w:uiPriority w:val="9"/>
    <w:locked/>
    <w:rsid w:val="006C5A9F"/>
    <w:rPr>
      <w:rFonts w:ascii="Times New Roman" w:hAnsi="Times New Roman" w:cs="Times New Roman"/>
      <w:b/>
      <w:sz w:val="22"/>
    </w:rPr>
  </w:style>
  <w:style w:type="character" w:customStyle="1" w:styleId="Titre6Car">
    <w:name w:val="Titre 6 Car"/>
    <w:basedOn w:val="Policepardfaut"/>
    <w:link w:val="Titre6"/>
    <w:uiPriority w:val="9"/>
    <w:locked/>
    <w:rsid w:val="006C5A9F"/>
    <w:rPr>
      <w:rFonts w:ascii="Times New Roman" w:hAnsi="Times New Roman" w:cs="Times New Roman"/>
      <w:b/>
      <w:sz w:val="24"/>
      <w:lang w:val="fr-FR" w:eastAsia="fr-FR"/>
    </w:rPr>
  </w:style>
  <w:style w:type="character" w:customStyle="1" w:styleId="Titre7Car">
    <w:name w:val="Titre 7 Car"/>
    <w:basedOn w:val="Policepardfaut"/>
    <w:link w:val="Titre7"/>
    <w:uiPriority w:val="99"/>
    <w:semiHidden/>
    <w:locked/>
    <w:rsid w:val="006C5A9F"/>
    <w:rPr>
      <w:rFonts w:ascii="Times New Roman" w:hAnsi="Times New Roman" w:cs="Times New Roman"/>
      <w:b/>
      <w:color w:val="000000"/>
      <w:sz w:val="24"/>
      <w:lang w:val="fr-FR" w:eastAsia="fr-FR"/>
    </w:rPr>
  </w:style>
  <w:style w:type="character" w:customStyle="1" w:styleId="Titre8Car">
    <w:name w:val="Titre 8 Car"/>
    <w:basedOn w:val="Policepardfaut"/>
    <w:link w:val="Titre8"/>
    <w:uiPriority w:val="99"/>
    <w:semiHidden/>
    <w:locked/>
    <w:rsid w:val="006C5A9F"/>
    <w:rPr>
      <w:rFonts w:ascii="Times New Roman" w:hAnsi="Times New Roman" w:cs="Times New Roman"/>
      <w:b/>
      <w:sz w:val="24"/>
      <w:lang w:val="fr-FR" w:eastAsia="fr-FR"/>
    </w:rPr>
  </w:style>
  <w:style w:type="character" w:customStyle="1" w:styleId="Titre9Car">
    <w:name w:val="Titre 9 Car"/>
    <w:basedOn w:val="Policepardfaut"/>
    <w:link w:val="Titre9"/>
    <w:uiPriority w:val="99"/>
    <w:semiHidden/>
    <w:locked/>
    <w:rsid w:val="006C5A9F"/>
    <w:rPr>
      <w:rFonts w:ascii="Times New Roman" w:hAnsi="Times New Roman" w:cs="Times New Roman"/>
      <w:b/>
      <w:sz w:val="22"/>
      <w:lang w:val="en-US" w:eastAsia="en-US"/>
    </w:rPr>
  </w:style>
  <w:style w:type="character" w:customStyle="1" w:styleId="Titre2Car1">
    <w:name w:val="Titre 2 Car1"/>
    <w:aliases w:val="Paranum Car1,alec2 Car1"/>
    <w:uiPriority w:val="9"/>
    <w:semiHidden/>
    <w:rsid w:val="006C5A9F"/>
    <w:rPr>
      <w:rFonts w:ascii="Calibri Light" w:hAnsi="Calibri Light"/>
      <w:color w:val="2E74B5"/>
      <w:sz w:val="26"/>
      <w:lang w:val="fr-FR" w:eastAsia="fr-FR"/>
    </w:rPr>
  </w:style>
  <w:style w:type="character" w:customStyle="1" w:styleId="Titre1Car1">
    <w:name w:val="Titre 1 Car1"/>
    <w:aliases w:val="Titre 1 Car Car Car Car Car Car Car Car Car Car Car Car Car Car Car Car Car Car Car,Main Heading Car1,TCI 1.  Heading Car1,Main Heading 1 Car1,Document Header1 Car1,1 Car1,2 Car1,3 Car1,11 Car1"/>
    <w:rsid w:val="006C5A9F"/>
    <w:rPr>
      <w:b/>
      <w:color w:val="000000"/>
      <w:sz w:val="24"/>
      <w:lang w:val="fr-FR" w:eastAsia="fr-FR"/>
    </w:rPr>
  </w:style>
  <w:style w:type="character" w:styleId="Lienhypertextesuivivisit">
    <w:name w:val="FollowedHyperlink"/>
    <w:basedOn w:val="Policepardfaut"/>
    <w:uiPriority w:val="99"/>
    <w:semiHidden/>
    <w:unhideWhenUsed/>
    <w:rsid w:val="006C5A9F"/>
    <w:rPr>
      <w:rFonts w:cs="Times New Roman"/>
      <w:color w:val="800080"/>
      <w:u w:val="single"/>
    </w:rPr>
  </w:style>
  <w:style w:type="character" w:styleId="Lienhypertexte">
    <w:name w:val="Hyperlink"/>
    <w:basedOn w:val="Policepardfaut"/>
    <w:uiPriority w:val="99"/>
    <w:unhideWhenUsed/>
    <w:rsid w:val="00753A0B"/>
    <w:rPr>
      <w:rFonts w:cs="Times New Roman"/>
      <w:color w:val="0563C1"/>
      <w:u w:val="single"/>
    </w:rPr>
  </w:style>
  <w:style w:type="character" w:customStyle="1" w:styleId="ParagraphedelisteCar">
    <w:name w:val="Paragraphe de liste Car"/>
    <w:aliases w:val="Glossaire Car,liste de tableaux Car,Bullets Car,References Car,Numbered List Paragraph Car,ReferencesCxSpLast Car,Paragraphe de liste1 Car,Paragraphe de liste11 Car,L_4 Car,Paragraphe de liste4 Car,figure Car,Titre1 Car,texte Car"/>
    <w:link w:val="Paragraphedeliste"/>
    <w:uiPriority w:val="34"/>
    <w:qFormat/>
    <w:locked/>
    <w:rsid w:val="006B3D48"/>
  </w:style>
  <w:style w:type="paragraph" w:styleId="Paragraphedeliste">
    <w:name w:val="List Paragraph"/>
    <w:aliases w:val="Glossaire,liste de tableaux,Bullets,References,Numbered List Paragraph,ReferencesCxSpLast,Paragraphe de liste1,Paragraphe de liste11,L_4,Paragraphe de liste4,figure,Titre1,List Paragraph1,Paragraphe 2,Premier,texte,Bullet L1"/>
    <w:basedOn w:val="Normal"/>
    <w:link w:val="ParagraphedelisteCar"/>
    <w:uiPriority w:val="34"/>
    <w:qFormat/>
    <w:rsid w:val="006B3D48"/>
    <w:pPr>
      <w:spacing w:after="160" w:line="256" w:lineRule="auto"/>
      <w:ind w:left="720"/>
      <w:contextualSpacing/>
    </w:pPr>
    <w:rPr>
      <w:lang w:val="en-SG" w:eastAsia="en-SG"/>
    </w:rPr>
  </w:style>
  <w:style w:type="paragraph" w:styleId="PrformatHTML">
    <w:name w:val="HTML Preformatted"/>
    <w:basedOn w:val="Normal"/>
    <w:link w:val="PrformatHTMLCar"/>
    <w:uiPriority w:val="99"/>
    <w:unhideWhenUsed/>
    <w:rsid w:val="00720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fr-CA" w:eastAsia="fr-CA"/>
    </w:rPr>
  </w:style>
  <w:style w:type="character" w:customStyle="1" w:styleId="PrformatHTMLCar">
    <w:name w:val="Préformaté HTML Car"/>
    <w:basedOn w:val="Policepardfaut"/>
    <w:link w:val="PrformatHTML"/>
    <w:uiPriority w:val="99"/>
    <w:locked/>
    <w:rsid w:val="00720CB9"/>
    <w:rPr>
      <w:rFonts w:ascii="Courier New" w:hAnsi="Courier New" w:cs="Times New Roman"/>
      <w:lang w:val="fr-CA" w:eastAsia="fr-CA"/>
    </w:rPr>
  </w:style>
  <w:style w:type="character" w:customStyle="1" w:styleId="NotedebasdepageCar">
    <w:name w:val="Note de bas de page Car"/>
    <w:aliases w:val="9 Car,ADB Car,ALTS FOOTNOTE Car,FOOTNOTES Car,Footnote Text Char Char Car,Footnote Text Char1 Char Car,Footnote Text Char1 Char Char Car,Footnote Text Char2 Char Car,Footnote Text Char2 Char Char Char Car,Footnote Text Char3 Car"/>
    <w:link w:val="Notedebasdepage"/>
    <w:qFormat/>
    <w:locked/>
    <w:rsid w:val="00720CB9"/>
    <w:rPr>
      <w:rFonts w:ascii="Arial" w:hAnsi="Arial"/>
      <w:color w:val="000000"/>
      <w:sz w:val="18"/>
      <w:lang w:val="en-US"/>
    </w:rPr>
  </w:style>
  <w:style w:type="paragraph" w:styleId="Notedebasdepage">
    <w:name w:val="footnote text"/>
    <w:aliases w:val="9,ADB,ALTS FOOTNOTE,FOOTNOTES,Footnote Text Char Char,Footnote Text Char1 Char,Footnote Text Char1 Char Char,Footnote Text Char2 Char,Footnote Text Char2 Char Char Char,Footnote Text Char3,Footnote ak,Geneva 9,f,fn,footn,ft,A,FN,text"/>
    <w:basedOn w:val="Normal"/>
    <w:link w:val="NotedebasdepageCar"/>
    <w:unhideWhenUsed/>
    <w:qFormat/>
    <w:rsid w:val="00720CB9"/>
    <w:pPr>
      <w:widowControl w:val="0"/>
      <w:autoSpaceDE w:val="0"/>
      <w:autoSpaceDN w:val="0"/>
      <w:adjustRightInd w:val="0"/>
    </w:pPr>
    <w:rPr>
      <w:rFonts w:ascii="Arial" w:hAnsi="Arial"/>
      <w:color w:val="000000"/>
      <w:sz w:val="18"/>
      <w:lang w:val="en-US" w:eastAsia="en-SG"/>
    </w:rPr>
  </w:style>
  <w:style w:type="character" w:customStyle="1" w:styleId="NotedebasdepageCar1">
    <w:name w:val="Note de bas de page Car1"/>
    <w:aliases w:val="9 Car1,ADB Car1,ALTS FOOTNOTE Car1,FOOTNOTES Car1,Footnote Text Char Char Car1,Footnote Text Char1 Char Car1,Footnote Text Char1 Char Char Car1,Footnote Text Char2 Char Car1,Footnote Text Char2 Char Char Char Car1,Geneva 9 Car"/>
    <w:basedOn w:val="Policepardfaut"/>
    <w:uiPriority w:val="99"/>
    <w:semiHidden/>
    <w:rsid w:val="0042455A"/>
    <w:rPr>
      <w:rFonts w:cs="Arial"/>
    </w:rPr>
  </w:style>
  <w:style w:type="character" w:customStyle="1" w:styleId="NotedebasdepageCar14">
    <w:name w:val="Note de bas de page Car14"/>
    <w:aliases w:val="9 Car13,ADB Car13,ALTS FOOTNOTE Car13,FOOTNOTES Car14,Footnote Text Char Char Car13,Footnote Text Char1 Char Car13,Footnote Text Char1 Char Char Car13,Footnote Text Char2 Char Car13,Footnote Text Char2 Char Char Char Car13"/>
    <w:basedOn w:val="Policepardfaut"/>
    <w:uiPriority w:val="99"/>
    <w:semiHidden/>
    <w:rsid w:val="0042455A"/>
    <w:rPr>
      <w:rFonts w:cs="Arial"/>
      <w:lang w:val="fr-FR" w:eastAsia="fr-FR"/>
    </w:rPr>
  </w:style>
  <w:style w:type="character" w:customStyle="1" w:styleId="NotedebasdepageCar13">
    <w:name w:val="Note de bas de page Car13"/>
    <w:aliases w:val="9 Car12,ADB Car12,ALTS FOOTNOTE Car12,FOOTNOTES Car13,Footnote Text Char Char Car12,Footnote Text Char1 Char Car12,Footnote Text Char1 Char Char Car12,Footnote Text Char2 Char Car12,Footnote Text Char2 Char Char Char Car12"/>
    <w:uiPriority w:val="99"/>
    <w:semiHidden/>
    <w:rsid w:val="0042455A"/>
    <w:rPr>
      <w:lang w:val="fr-FR" w:eastAsia="fr-FR"/>
    </w:rPr>
  </w:style>
  <w:style w:type="character" w:customStyle="1" w:styleId="NotedebasdepageCar12">
    <w:name w:val="Note de bas de page Car12"/>
    <w:aliases w:val="9 Car11,ADB Car11,ALTS FOOTNOTE Car11,FOOTNOTES Car12,Footnote Text Char Char Car11,Footnote Text Char1 Char Car11,Footnote Text Char1 Char Char Car11,Footnote Text Char2 Char Car11,Footnote Text Char2 Char Char Char Car11"/>
    <w:uiPriority w:val="99"/>
    <w:semiHidden/>
    <w:rsid w:val="0042455A"/>
    <w:rPr>
      <w:lang w:val="fr-FR" w:eastAsia="fr-FR"/>
    </w:rPr>
  </w:style>
  <w:style w:type="character" w:customStyle="1" w:styleId="NotedebasdepageCar11">
    <w:name w:val="Note de bas de page Car11"/>
    <w:aliases w:val="single space Car1,footnote text Car1,fn Car1,FOOTNOTES Car11,FN Car1,Geneva 9 Car1,Font: Geneva 9 Car1,Boston 10 Car1,f Car1,Footnote Text Char Char Char Char Char Car1,Footnote Text Char Char Char Char Char Char Car1,ft Car1"/>
    <w:uiPriority w:val="99"/>
    <w:semiHidden/>
    <w:rsid w:val="00720CB9"/>
    <w:rPr>
      <w:lang w:val="fr-FR" w:eastAsia="fr-FR"/>
    </w:rPr>
  </w:style>
  <w:style w:type="character" w:styleId="Appelnotedebasdep">
    <w:name w:val="footnote reference"/>
    <w:aliases w:val="16 Point,BVI fnr,Char Char Char Char Car Char,Footnote,Footnote Reference Number,Footnote Reference_LVL6,Footnote Reference_LVL61,Footnote Reference_LVL62,R,Ref,Ref. de nota al pie.,Style 6,Superscript 6 Point,de nota al pie,fr"/>
    <w:basedOn w:val="Policepardfaut"/>
    <w:link w:val="FNRefeCharChar"/>
    <w:uiPriority w:val="99"/>
    <w:unhideWhenUsed/>
    <w:qFormat/>
    <w:locked/>
    <w:rsid w:val="00720CB9"/>
    <w:rPr>
      <w:rFonts w:cs="Times New Roman"/>
      <w:vertAlign w:val="superscript"/>
    </w:rPr>
  </w:style>
  <w:style w:type="paragraph" w:customStyle="1" w:styleId="FNRefeCharChar">
    <w:name w:val="FNRefe Char Char"/>
    <w:aliases w:val="BVI fnr Car Car Car Car Char Char Char Char Char,BVI fnr Car Car Char Char Char,4_G,BVI fnr Car Char Char Char,BVI fnr Char Char,BVI fnr Char Char Char, BVI fnr Car Car Car Car Char Char Char Char Char, BVI fnr Car Car Char Char Char"/>
    <w:basedOn w:val="Normal"/>
    <w:link w:val="Appelnotedebasdep"/>
    <w:uiPriority w:val="99"/>
    <w:rsid w:val="00720CB9"/>
    <w:pPr>
      <w:spacing w:line="240" w:lineRule="exact"/>
    </w:pPr>
    <w:rPr>
      <w:vertAlign w:val="superscript"/>
      <w:lang w:val="en-SG" w:eastAsia="en-SG"/>
    </w:rPr>
  </w:style>
  <w:style w:type="paragraph" w:styleId="En-tte">
    <w:name w:val="header"/>
    <w:basedOn w:val="Normal"/>
    <w:link w:val="En-tteCar"/>
    <w:uiPriority w:val="99"/>
    <w:unhideWhenUsed/>
    <w:rsid w:val="009A0113"/>
    <w:pPr>
      <w:tabs>
        <w:tab w:val="center" w:pos="4536"/>
        <w:tab w:val="right" w:pos="9072"/>
      </w:tabs>
    </w:pPr>
  </w:style>
  <w:style w:type="character" w:customStyle="1" w:styleId="En-tteCar">
    <w:name w:val="En-tête Car"/>
    <w:basedOn w:val="Policepardfaut"/>
    <w:link w:val="En-tte"/>
    <w:uiPriority w:val="99"/>
    <w:locked/>
    <w:rsid w:val="009A0113"/>
    <w:rPr>
      <w:rFonts w:cs="Times New Roman"/>
      <w:lang w:val="fr-FR" w:eastAsia="fr-FR"/>
    </w:rPr>
  </w:style>
  <w:style w:type="paragraph" w:styleId="Pieddepage">
    <w:name w:val="footer"/>
    <w:basedOn w:val="Normal"/>
    <w:link w:val="PieddepageCar"/>
    <w:uiPriority w:val="99"/>
    <w:unhideWhenUsed/>
    <w:rsid w:val="009A0113"/>
    <w:pPr>
      <w:tabs>
        <w:tab w:val="center" w:pos="4536"/>
        <w:tab w:val="right" w:pos="9072"/>
      </w:tabs>
    </w:pPr>
  </w:style>
  <w:style w:type="character" w:customStyle="1" w:styleId="PieddepageCar">
    <w:name w:val="Pied de page Car"/>
    <w:basedOn w:val="Policepardfaut"/>
    <w:link w:val="Pieddepage"/>
    <w:uiPriority w:val="99"/>
    <w:locked/>
    <w:rsid w:val="009A0113"/>
    <w:rPr>
      <w:rFonts w:cs="Times New Roman"/>
      <w:lang w:val="fr-FR" w:eastAsia="fr-FR"/>
    </w:rPr>
  </w:style>
  <w:style w:type="table" w:styleId="Trameclaire-Accent6">
    <w:name w:val="Light Shading Accent 6"/>
    <w:basedOn w:val="TableauNormal"/>
    <w:uiPriority w:val="60"/>
    <w:unhideWhenUsed/>
    <w:rsid w:val="00F95708"/>
    <w:rPr>
      <w:rFonts w:cs="Times New Roman"/>
      <w:color w:val="538135"/>
      <w:sz w:val="22"/>
      <w:szCs w:val="22"/>
      <w:lang w:val="fr-CA" w:eastAsia="fr-CA"/>
    </w:rPr>
    <w:tblPr>
      <w:tblStyleRowBandSize w:val="1"/>
      <w:tblStyleColBandSize w:val="1"/>
      <w:tblBorders>
        <w:top w:val="single" w:sz="8" w:space="0" w:color="70AD47"/>
        <w:bottom w:val="single" w:sz="8" w:space="0" w:color="70AD47"/>
      </w:tblBorders>
    </w:tblPr>
    <w:tblStylePr w:type="firstRow">
      <w:pPr>
        <w:spacing w:beforeLines="0" w:beforeAutospacing="0" w:afterLines="0" w:afterAutospacing="0"/>
      </w:pPr>
      <w:rPr>
        <w:rFonts w:cs="Times New Roman"/>
        <w:b/>
        <w:bCs/>
      </w:rPr>
      <w:tblPr/>
      <w:tcPr>
        <w:tcBorders>
          <w:top w:val="single" w:sz="8" w:space="0" w:color="70AD47"/>
          <w:left w:val="nil"/>
          <w:bottom w:val="single" w:sz="8" w:space="0" w:color="70AD47"/>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70AD47"/>
          <w:left w:val="nil"/>
          <w:bottom w:val="single" w:sz="8" w:space="0" w:color="70AD47"/>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BEBD0"/>
      </w:tcPr>
    </w:tblStylePr>
    <w:tblStylePr w:type="band1Horz">
      <w:rPr>
        <w:rFonts w:cs="Times New Roman"/>
      </w:rPr>
      <w:tblPr/>
      <w:tcPr>
        <w:tcBorders>
          <w:left w:val="nil"/>
          <w:right w:val="nil"/>
          <w:insideH w:val="nil"/>
          <w:insideV w:val="nil"/>
        </w:tcBorders>
        <w:shd w:val="clear" w:color="auto" w:fill="DBEBD0"/>
      </w:tcPr>
    </w:tblStylePr>
  </w:style>
  <w:style w:type="character" w:customStyle="1" w:styleId="LgendeCar">
    <w:name w:val="Légende Car"/>
    <w:aliases w:val="Car Car,Fig Car,Table Caption Car,Table Car,Figure Car,headings Car,CPR Caption Car,CPR Caption Char Car,Table1 Car,Figure1 Car,headings1 Char Car,headings1 Car,Table Char Car,Figure Char Car,headings Char Car,CPR Caption Char1 Car,HB Car"/>
    <w:link w:val="Lgende"/>
    <w:uiPriority w:val="35"/>
    <w:locked/>
    <w:rsid w:val="000D06BE"/>
    <w:rPr>
      <w:b/>
      <w:lang w:val="fr-FR"/>
    </w:rPr>
  </w:style>
  <w:style w:type="paragraph" w:styleId="Lgende">
    <w:name w:val="caption"/>
    <w:aliases w:val="Car,Fig,Table Caption,Table,Figure,headings,CPR Caption,CPR Caption Char,Table1,Figure1,headings1 Char,headings1,Table Char,Figure Char,headings Char,CPR Caption Char1,CPR Caption Char Char,Table1 Char,Figure1 Char,headings1 Char Char,HB,Carte"/>
    <w:basedOn w:val="Normal"/>
    <w:next w:val="Normal"/>
    <w:link w:val="LgendeCar"/>
    <w:uiPriority w:val="35"/>
    <w:unhideWhenUsed/>
    <w:qFormat/>
    <w:rsid w:val="000D06BE"/>
    <w:rPr>
      <w:b/>
      <w:bCs/>
      <w:lang w:eastAsia="en-SG"/>
    </w:rPr>
  </w:style>
  <w:style w:type="table" w:styleId="Grilledutableau">
    <w:name w:val="Table Grid"/>
    <w:basedOn w:val="TableauNormal"/>
    <w:uiPriority w:val="39"/>
    <w:rsid w:val="000D06BE"/>
    <w:rPr>
      <w:rFonts w:cs="Arial"/>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LgendeCar1">
    <w:name w:val="Légende Car1"/>
    <w:aliases w:val="Légende-LP Car,Carte Car,Carte-LP + Justifié Car,Avant : 0 cm Car,Légende Car Car,Car Car Car Car Car Car1,Car Car Car Car Car Car Car1,Car Car Car Car Car Car Car Car Car,Car Car Car Car Car Car2 Car Car Car C Car Car,Légende1 Car"/>
    <w:semiHidden/>
    <w:locked/>
    <w:rsid w:val="000A6360"/>
    <w:rPr>
      <w:rFonts w:ascii="Times New Roman" w:hAnsi="Times New Roman"/>
      <w:b/>
      <w:color w:val="4472C4"/>
      <w:sz w:val="18"/>
      <w:lang w:eastAsia="fr-CA"/>
    </w:rPr>
  </w:style>
  <w:style w:type="table" w:styleId="Trameclaire-Accent3">
    <w:name w:val="Light Shading Accent 3"/>
    <w:basedOn w:val="TableauNormal"/>
    <w:uiPriority w:val="60"/>
    <w:unhideWhenUsed/>
    <w:rsid w:val="000A6360"/>
    <w:rPr>
      <w:rFonts w:cs="Times New Roman"/>
      <w:color w:val="7B7B7B"/>
      <w:sz w:val="22"/>
      <w:szCs w:val="22"/>
      <w:lang w:val="fr-CA" w:eastAsia="en-US"/>
    </w:rPr>
    <w:tblPr>
      <w:tblStyleRowBandSize w:val="1"/>
      <w:tblStyleColBandSize w:val="1"/>
      <w:tblBorders>
        <w:top w:val="single" w:sz="8" w:space="0" w:color="A5A5A5"/>
        <w:bottom w:val="single" w:sz="8" w:space="0" w:color="A5A5A5"/>
      </w:tblBorders>
    </w:tblPr>
    <w:tblStylePr w:type="firstRow">
      <w:pPr>
        <w:spacing w:beforeLines="0" w:beforeAutospacing="1" w:afterLines="0" w:afterAutospacing="1"/>
      </w:pPr>
      <w:rPr>
        <w:rFonts w:cs="Times New Roman"/>
        <w:b/>
        <w:bCs/>
      </w:rPr>
      <w:tblPr/>
      <w:tcPr>
        <w:tcBorders>
          <w:top w:val="single" w:sz="8" w:space="0" w:color="A5A5A5"/>
          <w:left w:val="nil"/>
          <w:bottom w:val="single" w:sz="8" w:space="0" w:color="A5A5A5"/>
          <w:right w:val="nil"/>
          <w:insideH w:val="nil"/>
          <w:insideV w:val="nil"/>
        </w:tcBorders>
      </w:tcPr>
    </w:tblStylePr>
    <w:tblStylePr w:type="lastRow">
      <w:pPr>
        <w:spacing w:beforeLines="0" w:beforeAutospacing="1" w:afterLines="0" w:afterAutospacing="1"/>
      </w:pPr>
      <w:rPr>
        <w:rFonts w:cs="Times New Roman"/>
        <w:b/>
        <w:bCs/>
      </w:rPr>
      <w:tblPr/>
      <w:tcPr>
        <w:tcBorders>
          <w:top w:val="single" w:sz="8" w:space="0" w:color="A5A5A5"/>
          <w:left w:val="nil"/>
          <w:bottom w:val="single" w:sz="8" w:space="0" w:color="A5A5A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8E8E8"/>
      </w:tcPr>
    </w:tblStylePr>
    <w:tblStylePr w:type="band1Horz">
      <w:rPr>
        <w:rFonts w:cs="Times New Roman"/>
      </w:rPr>
      <w:tblPr/>
      <w:tcPr>
        <w:tcBorders>
          <w:left w:val="nil"/>
          <w:right w:val="nil"/>
          <w:insideH w:val="nil"/>
          <w:insideV w:val="nil"/>
        </w:tcBorders>
        <w:shd w:val="clear" w:color="auto" w:fill="E8E8E8"/>
      </w:tcPr>
    </w:tblStylePr>
  </w:style>
  <w:style w:type="character" w:styleId="MachinecrireHTML">
    <w:name w:val="HTML Typewriter"/>
    <w:basedOn w:val="Policepardfaut"/>
    <w:uiPriority w:val="99"/>
    <w:semiHidden/>
    <w:unhideWhenUsed/>
    <w:rsid w:val="006C5A9F"/>
    <w:rPr>
      <w:rFonts w:ascii="Arial Unicode MS" w:hAnsi="Arial Unicode MS" w:cs="Times New Roman"/>
      <w:sz w:val="20"/>
    </w:rPr>
  </w:style>
  <w:style w:type="paragraph" w:customStyle="1" w:styleId="msonormal0">
    <w:name w:val="msonormal"/>
    <w:basedOn w:val="Normal"/>
    <w:rsid w:val="006C5A9F"/>
    <w:pPr>
      <w:spacing w:before="100" w:beforeAutospacing="1" w:after="100" w:afterAutospacing="1"/>
    </w:pPr>
    <w:rPr>
      <w:rFonts w:ascii="Arial Unicode MS" w:hAnsi="Arial Unicode MS" w:cs="Arial Unicode MS"/>
      <w:sz w:val="24"/>
      <w:szCs w:val="24"/>
      <w:lang w:val="fr-CA"/>
    </w:rPr>
  </w:style>
  <w:style w:type="paragraph" w:styleId="NormalWeb">
    <w:name w:val="Normal (Web)"/>
    <w:basedOn w:val="Normal"/>
    <w:uiPriority w:val="99"/>
    <w:semiHidden/>
    <w:unhideWhenUsed/>
    <w:rsid w:val="006C5A9F"/>
    <w:pPr>
      <w:spacing w:before="100" w:beforeAutospacing="1" w:after="100" w:afterAutospacing="1"/>
    </w:pPr>
    <w:rPr>
      <w:rFonts w:ascii="Arial Unicode MS" w:hAnsi="Arial Unicode MS" w:cs="Arial Unicode MS"/>
      <w:sz w:val="24"/>
      <w:szCs w:val="24"/>
      <w:lang w:val="fr-CA"/>
    </w:rPr>
  </w:style>
  <w:style w:type="paragraph" w:styleId="TM1">
    <w:name w:val="toc 1"/>
    <w:basedOn w:val="Normal"/>
    <w:next w:val="Normal"/>
    <w:autoRedefine/>
    <w:uiPriority w:val="39"/>
    <w:unhideWhenUsed/>
    <w:rsid w:val="006C5A9F"/>
    <w:pPr>
      <w:spacing w:before="120" w:after="120"/>
    </w:pPr>
    <w:rPr>
      <w:rFonts w:ascii="Times New Roman" w:hAnsi="Times New Roman" w:cs="Times New Roman"/>
      <w:b/>
      <w:bCs/>
      <w:caps/>
      <w:szCs w:val="24"/>
    </w:rPr>
  </w:style>
  <w:style w:type="paragraph" w:styleId="TM2">
    <w:name w:val="toc 2"/>
    <w:basedOn w:val="Normal"/>
    <w:next w:val="Normal"/>
    <w:autoRedefine/>
    <w:uiPriority w:val="39"/>
    <w:unhideWhenUsed/>
    <w:rsid w:val="006B0DCD"/>
    <w:pPr>
      <w:tabs>
        <w:tab w:val="left" w:pos="960"/>
        <w:tab w:val="right" w:leader="dot" w:pos="9489"/>
      </w:tabs>
      <w:spacing w:line="720" w:lineRule="auto"/>
      <w:ind w:left="240"/>
    </w:pPr>
    <w:rPr>
      <w:rFonts w:ascii="Times New Roman" w:hAnsi="Times New Roman" w:cs="Times New Roman"/>
      <w:smallCaps/>
      <w:szCs w:val="24"/>
    </w:rPr>
  </w:style>
  <w:style w:type="paragraph" w:styleId="TM3">
    <w:name w:val="toc 3"/>
    <w:basedOn w:val="Normal"/>
    <w:next w:val="Normal"/>
    <w:autoRedefine/>
    <w:uiPriority w:val="39"/>
    <w:unhideWhenUsed/>
    <w:rsid w:val="006C5A9F"/>
    <w:pPr>
      <w:ind w:left="480"/>
    </w:pPr>
    <w:rPr>
      <w:rFonts w:ascii="Times New Roman" w:hAnsi="Times New Roman" w:cs="Times New Roman"/>
      <w:i/>
      <w:iCs/>
      <w:szCs w:val="24"/>
    </w:rPr>
  </w:style>
  <w:style w:type="paragraph" w:styleId="TM4">
    <w:name w:val="toc 4"/>
    <w:basedOn w:val="Normal"/>
    <w:next w:val="Normal"/>
    <w:autoRedefine/>
    <w:uiPriority w:val="39"/>
    <w:unhideWhenUsed/>
    <w:rsid w:val="006C5A9F"/>
    <w:pPr>
      <w:ind w:left="720"/>
    </w:pPr>
    <w:rPr>
      <w:rFonts w:ascii="Times New Roman" w:hAnsi="Times New Roman" w:cs="Times New Roman"/>
      <w:sz w:val="18"/>
      <w:szCs w:val="21"/>
    </w:rPr>
  </w:style>
  <w:style w:type="paragraph" w:styleId="TM5">
    <w:name w:val="toc 5"/>
    <w:basedOn w:val="Normal"/>
    <w:next w:val="Normal"/>
    <w:autoRedefine/>
    <w:uiPriority w:val="39"/>
    <w:unhideWhenUsed/>
    <w:rsid w:val="006C5A9F"/>
    <w:pPr>
      <w:ind w:left="960"/>
    </w:pPr>
    <w:rPr>
      <w:rFonts w:ascii="Times New Roman" w:hAnsi="Times New Roman" w:cs="Times New Roman"/>
      <w:sz w:val="18"/>
      <w:szCs w:val="21"/>
    </w:rPr>
  </w:style>
  <w:style w:type="paragraph" w:styleId="TM6">
    <w:name w:val="toc 6"/>
    <w:basedOn w:val="Normal"/>
    <w:next w:val="Normal"/>
    <w:autoRedefine/>
    <w:uiPriority w:val="39"/>
    <w:unhideWhenUsed/>
    <w:rsid w:val="006C5A9F"/>
    <w:pPr>
      <w:ind w:left="1200"/>
    </w:pPr>
    <w:rPr>
      <w:rFonts w:ascii="Times New Roman" w:hAnsi="Times New Roman" w:cs="Times New Roman"/>
      <w:sz w:val="18"/>
      <w:szCs w:val="21"/>
    </w:rPr>
  </w:style>
  <w:style w:type="paragraph" w:styleId="TM7">
    <w:name w:val="toc 7"/>
    <w:basedOn w:val="Normal"/>
    <w:next w:val="Normal"/>
    <w:autoRedefine/>
    <w:uiPriority w:val="39"/>
    <w:unhideWhenUsed/>
    <w:rsid w:val="006C5A9F"/>
    <w:pPr>
      <w:ind w:left="1440"/>
    </w:pPr>
    <w:rPr>
      <w:rFonts w:ascii="Times New Roman" w:hAnsi="Times New Roman" w:cs="Times New Roman"/>
      <w:sz w:val="18"/>
      <w:szCs w:val="21"/>
    </w:rPr>
  </w:style>
  <w:style w:type="paragraph" w:styleId="TM8">
    <w:name w:val="toc 8"/>
    <w:basedOn w:val="Normal"/>
    <w:next w:val="Normal"/>
    <w:autoRedefine/>
    <w:uiPriority w:val="39"/>
    <w:unhideWhenUsed/>
    <w:rsid w:val="006C5A9F"/>
    <w:pPr>
      <w:ind w:left="1680"/>
    </w:pPr>
    <w:rPr>
      <w:rFonts w:ascii="Times New Roman" w:hAnsi="Times New Roman" w:cs="Times New Roman"/>
      <w:sz w:val="18"/>
      <w:szCs w:val="21"/>
    </w:rPr>
  </w:style>
  <w:style w:type="paragraph" w:styleId="TM9">
    <w:name w:val="toc 9"/>
    <w:basedOn w:val="Normal"/>
    <w:next w:val="Normal"/>
    <w:autoRedefine/>
    <w:uiPriority w:val="39"/>
    <w:unhideWhenUsed/>
    <w:rsid w:val="006C5A9F"/>
    <w:pPr>
      <w:ind w:left="1920"/>
    </w:pPr>
    <w:rPr>
      <w:rFonts w:ascii="Times New Roman" w:hAnsi="Times New Roman" w:cs="Times New Roman"/>
      <w:sz w:val="18"/>
      <w:szCs w:val="21"/>
    </w:rPr>
  </w:style>
  <w:style w:type="paragraph" w:styleId="Commentaire">
    <w:name w:val="annotation text"/>
    <w:basedOn w:val="Normal"/>
    <w:link w:val="CommentaireCar"/>
    <w:uiPriority w:val="99"/>
    <w:unhideWhenUsed/>
    <w:rsid w:val="006C5A9F"/>
    <w:rPr>
      <w:rFonts w:ascii="Times New Roman" w:hAnsi="Times New Roman" w:cs="Times New Roman"/>
    </w:rPr>
  </w:style>
  <w:style w:type="character" w:customStyle="1" w:styleId="CommentaireCar">
    <w:name w:val="Commentaire Car"/>
    <w:basedOn w:val="Policepardfaut"/>
    <w:link w:val="Commentaire"/>
    <w:uiPriority w:val="99"/>
    <w:locked/>
    <w:rsid w:val="006C5A9F"/>
    <w:rPr>
      <w:rFonts w:ascii="Times New Roman" w:hAnsi="Times New Roman" w:cs="Times New Roman"/>
      <w:lang w:val="fr-FR" w:eastAsia="fr-FR"/>
    </w:rPr>
  </w:style>
  <w:style w:type="paragraph" w:styleId="Tabledesillustrations">
    <w:name w:val="table of figures"/>
    <w:basedOn w:val="Normal"/>
    <w:next w:val="Normal"/>
    <w:uiPriority w:val="99"/>
    <w:unhideWhenUsed/>
    <w:rsid w:val="006C5A9F"/>
    <w:pPr>
      <w:ind w:left="480" w:hanging="480"/>
    </w:pPr>
    <w:rPr>
      <w:rFonts w:ascii="Times New Roman" w:hAnsi="Times New Roman" w:cs="Times New Roman"/>
      <w:sz w:val="24"/>
      <w:szCs w:val="24"/>
    </w:rPr>
  </w:style>
  <w:style w:type="paragraph" w:styleId="Titre">
    <w:name w:val="Title"/>
    <w:basedOn w:val="Normal"/>
    <w:link w:val="TitreCar"/>
    <w:uiPriority w:val="10"/>
    <w:qFormat/>
    <w:rsid w:val="006C5A9F"/>
    <w:pPr>
      <w:spacing w:after="120"/>
      <w:jc w:val="center"/>
    </w:pPr>
    <w:rPr>
      <w:rFonts w:ascii="Times New Roman" w:hAnsi="Times New Roman" w:cs="Times New Roman"/>
      <w:b/>
      <w:sz w:val="24"/>
      <w:lang w:val="en-US" w:eastAsia="en-SG"/>
    </w:rPr>
  </w:style>
  <w:style w:type="character" w:customStyle="1" w:styleId="TitreCar">
    <w:name w:val="Titre Car"/>
    <w:basedOn w:val="Policepardfaut"/>
    <w:link w:val="Titre"/>
    <w:uiPriority w:val="10"/>
    <w:locked/>
    <w:rsid w:val="006C5A9F"/>
    <w:rPr>
      <w:rFonts w:ascii="Times New Roman" w:hAnsi="Times New Roman" w:cs="Times New Roman"/>
      <w:b/>
      <w:sz w:val="24"/>
      <w:lang w:val="en-US"/>
    </w:rPr>
  </w:style>
  <w:style w:type="paragraph" w:styleId="Retraitcorpsdetexte">
    <w:name w:val="Body Text Indent"/>
    <w:basedOn w:val="Normal"/>
    <w:link w:val="RetraitcorpsdetexteCar"/>
    <w:uiPriority w:val="99"/>
    <w:semiHidden/>
    <w:unhideWhenUsed/>
    <w:rsid w:val="006C5A9F"/>
    <w:pPr>
      <w:autoSpaceDE w:val="0"/>
      <w:autoSpaceDN w:val="0"/>
      <w:adjustRightInd w:val="0"/>
      <w:spacing w:line="240" w:lineRule="atLeast"/>
      <w:ind w:left="720" w:hanging="720"/>
    </w:pPr>
    <w:rPr>
      <w:rFonts w:ascii="Times New Roman" w:hAnsi="Times New Roman" w:cs="Times New Roman"/>
      <w:b/>
      <w:bCs/>
      <w:color w:val="000000"/>
      <w:sz w:val="24"/>
    </w:rPr>
  </w:style>
  <w:style w:type="character" w:customStyle="1" w:styleId="RetraitcorpsdetexteCar">
    <w:name w:val="Retrait corps de texte Car"/>
    <w:basedOn w:val="Policepardfaut"/>
    <w:link w:val="Retraitcorpsdetexte"/>
    <w:uiPriority w:val="99"/>
    <w:semiHidden/>
    <w:locked/>
    <w:rsid w:val="006C5A9F"/>
    <w:rPr>
      <w:rFonts w:ascii="Times New Roman" w:hAnsi="Times New Roman" w:cs="Times New Roman"/>
      <w:b/>
      <w:color w:val="000000"/>
      <w:sz w:val="24"/>
      <w:lang w:val="fr-FR" w:eastAsia="fr-FR"/>
    </w:rPr>
  </w:style>
  <w:style w:type="paragraph" w:styleId="Sous-titre">
    <w:name w:val="Subtitle"/>
    <w:basedOn w:val="Normal"/>
    <w:link w:val="Sous-titreCar"/>
    <w:uiPriority w:val="99"/>
    <w:qFormat/>
    <w:rsid w:val="006C5A9F"/>
    <w:pPr>
      <w:ind w:left="720"/>
      <w:jc w:val="center"/>
    </w:pPr>
    <w:rPr>
      <w:rFonts w:ascii="Times New Roman" w:hAnsi="Times New Roman" w:cs="Times New Roman"/>
      <w:b/>
      <w:bCs/>
      <w:sz w:val="24"/>
      <w:szCs w:val="24"/>
      <w:lang w:val="fr-CA" w:eastAsia="en-US"/>
    </w:rPr>
  </w:style>
  <w:style w:type="character" w:customStyle="1" w:styleId="Sous-titreCar">
    <w:name w:val="Sous-titre Car"/>
    <w:basedOn w:val="Policepardfaut"/>
    <w:link w:val="Sous-titre"/>
    <w:uiPriority w:val="99"/>
    <w:locked/>
    <w:rsid w:val="006C5A9F"/>
    <w:rPr>
      <w:rFonts w:ascii="Times New Roman" w:hAnsi="Times New Roman" w:cs="Times New Roman"/>
      <w:b/>
      <w:sz w:val="24"/>
      <w:lang w:val="fr-CA" w:eastAsia="en-US"/>
    </w:rPr>
  </w:style>
  <w:style w:type="paragraph" w:styleId="Corpsdetexte2">
    <w:name w:val="Body Text 2"/>
    <w:basedOn w:val="Normal"/>
    <w:link w:val="Corpsdetexte2Car"/>
    <w:uiPriority w:val="99"/>
    <w:semiHidden/>
    <w:unhideWhenUsed/>
    <w:rsid w:val="006C5A9F"/>
    <w:pPr>
      <w:tabs>
        <w:tab w:val="left" w:pos="720"/>
      </w:tabs>
      <w:spacing w:after="240"/>
      <w:jc w:val="both"/>
    </w:pPr>
    <w:rPr>
      <w:rFonts w:ascii="Times New Roman" w:hAnsi="Times New Roman" w:cs="Times New Roman"/>
      <w:sz w:val="22"/>
    </w:rPr>
  </w:style>
  <w:style w:type="character" w:customStyle="1" w:styleId="Corpsdetexte2Car">
    <w:name w:val="Corps de texte 2 Car"/>
    <w:basedOn w:val="Policepardfaut"/>
    <w:link w:val="Corpsdetexte2"/>
    <w:uiPriority w:val="99"/>
    <w:semiHidden/>
    <w:locked/>
    <w:rsid w:val="006C5A9F"/>
    <w:rPr>
      <w:rFonts w:ascii="Times New Roman" w:hAnsi="Times New Roman" w:cs="Times New Roman"/>
      <w:sz w:val="22"/>
      <w:lang w:val="fr-FR" w:eastAsia="fr-FR"/>
    </w:rPr>
  </w:style>
  <w:style w:type="paragraph" w:styleId="Corpsdetexte3">
    <w:name w:val="Body Text 3"/>
    <w:basedOn w:val="Normal"/>
    <w:link w:val="Corpsdetexte3Car"/>
    <w:uiPriority w:val="99"/>
    <w:semiHidden/>
    <w:unhideWhenUsed/>
    <w:rsid w:val="006C5A9F"/>
    <w:pPr>
      <w:tabs>
        <w:tab w:val="left" w:pos="720"/>
      </w:tabs>
      <w:spacing w:after="240"/>
      <w:jc w:val="both"/>
    </w:pPr>
    <w:rPr>
      <w:rFonts w:ascii="Times New Roman" w:hAnsi="Times New Roman" w:cs="Times New Roman"/>
      <w:sz w:val="22"/>
    </w:rPr>
  </w:style>
  <w:style w:type="character" w:customStyle="1" w:styleId="Corpsdetexte3Car">
    <w:name w:val="Corps de texte 3 Car"/>
    <w:basedOn w:val="Policepardfaut"/>
    <w:link w:val="Corpsdetexte3"/>
    <w:uiPriority w:val="99"/>
    <w:semiHidden/>
    <w:locked/>
    <w:rsid w:val="006C5A9F"/>
    <w:rPr>
      <w:rFonts w:ascii="Times New Roman" w:hAnsi="Times New Roman" w:cs="Times New Roman"/>
      <w:sz w:val="22"/>
      <w:lang w:val="fr-FR" w:eastAsia="fr-FR"/>
    </w:rPr>
  </w:style>
  <w:style w:type="paragraph" w:styleId="Retraitcorpsdetexte2">
    <w:name w:val="Body Text Indent 2"/>
    <w:basedOn w:val="Normal"/>
    <w:link w:val="Retraitcorpsdetexte2Car"/>
    <w:uiPriority w:val="99"/>
    <w:semiHidden/>
    <w:unhideWhenUsed/>
    <w:rsid w:val="006C5A9F"/>
    <w:pPr>
      <w:spacing w:after="120" w:line="480" w:lineRule="auto"/>
      <w:ind w:left="283"/>
    </w:pPr>
    <w:rPr>
      <w:rFonts w:ascii="Times New Roman" w:hAnsi="Times New Roman" w:cs="Times New Roman"/>
      <w:sz w:val="24"/>
      <w:szCs w:val="24"/>
    </w:rPr>
  </w:style>
  <w:style w:type="character" w:customStyle="1" w:styleId="Retraitcorpsdetexte2Car">
    <w:name w:val="Retrait corps de texte 2 Car"/>
    <w:basedOn w:val="Policepardfaut"/>
    <w:link w:val="Retraitcorpsdetexte2"/>
    <w:uiPriority w:val="99"/>
    <w:semiHidden/>
    <w:locked/>
    <w:rsid w:val="006C5A9F"/>
    <w:rPr>
      <w:rFonts w:ascii="Times New Roman" w:hAnsi="Times New Roman" w:cs="Times New Roman"/>
      <w:sz w:val="24"/>
      <w:lang w:val="fr-FR" w:eastAsia="fr-FR"/>
    </w:rPr>
  </w:style>
  <w:style w:type="paragraph" w:styleId="Retraitcorpsdetexte3">
    <w:name w:val="Body Text Indent 3"/>
    <w:basedOn w:val="Normal"/>
    <w:link w:val="Retraitcorpsdetexte3Car"/>
    <w:uiPriority w:val="99"/>
    <w:semiHidden/>
    <w:unhideWhenUsed/>
    <w:rsid w:val="006C5A9F"/>
    <w:pPr>
      <w:spacing w:after="120"/>
      <w:ind w:left="283"/>
    </w:pPr>
    <w:rPr>
      <w:rFonts w:ascii="Times New Roman" w:hAnsi="Times New Roman" w:cs="Times New Roman"/>
      <w:sz w:val="16"/>
      <w:szCs w:val="16"/>
    </w:rPr>
  </w:style>
  <w:style w:type="character" w:customStyle="1" w:styleId="Retraitcorpsdetexte3Car">
    <w:name w:val="Retrait corps de texte 3 Car"/>
    <w:basedOn w:val="Policepardfaut"/>
    <w:link w:val="Retraitcorpsdetexte3"/>
    <w:uiPriority w:val="99"/>
    <w:semiHidden/>
    <w:locked/>
    <w:rsid w:val="006C5A9F"/>
    <w:rPr>
      <w:rFonts w:ascii="Times New Roman" w:hAnsi="Times New Roman" w:cs="Times New Roman"/>
      <w:sz w:val="16"/>
      <w:lang w:val="fr-FR" w:eastAsia="fr-FR"/>
    </w:rPr>
  </w:style>
  <w:style w:type="paragraph" w:styleId="Textebrut">
    <w:name w:val="Plain Text"/>
    <w:basedOn w:val="Normal"/>
    <w:link w:val="TextebrutCar"/>
    <w:uiPriority w:val="99"/>
    <w:semiHidden/>
    <w:unhideWhenUsed/>
    <w:rsid w:val="006C5A9F"/>
    <w:rPr>
      <w:rFonts w:ascii="Courier New" w:hAnsi="Courier New" w:cs="Courier New"/>
      <w:lang w:val="fr-BE"/>
    </w:rPr>
  </w:style>
  <w:style w:type="character" w:customStyle="1" w:styleId="TextebrutCar">
    <w:name w:val="Texte brut Car"/>
    <w:basedOn w:val="Policepardfaut"/>
    <w:link w:val="Textebrut"/>
    <w:uiPriority w:val="99"/>
    <w:semiHidden/>
    <w:locked/>
    <w:rsid w:val="006C5A9F"/>
    <w:rPr>
      <w:rFonts w:ascii="Courier New" w:hAnsi="Courier New" w:cs="Times New Roman"/>
      <w:lang w:val="fr-BE" w:eastAsia="fr-FR"/>
    </w:rPr>
  </w:style>
  <w:style w:type="paragraph" w:styleId="Objetducommentaire">
    <w:name w:val="annotation subject"/>
    <w:basedOn w:val="Commentaire"/>
    <w:next w:val="Commentaire"/>
    <w:link w:val="ObjetducommentaireCar"/>
    <w:uiPriority w:val="99"/>
    <w:semiHidden/>
    <w:unhideWhenUsed/>
    <w:rsid w:val="006C5A9F"/>
    <w:rPr>
      <w:b/>
      <w:bCs/>
    </w:rPr>
  </w:style>
  <w:style w:type="character" w:customStyle="1" w:styleId="ObjetducommentaireCar">
    <w:name w:val="Objet du commentaire Car"/>
    <w:basedOn w:val="CommentaireCar"/>
    <w:link w:val="Objetducommentaire"/>
    <w:uiPriority w:val="99"/>
    <w:semiHidden/>
    <w:locked/>
    <w:rsid w:val="006C5A9F"/>
    <w:rPr>
      <w:rFonts w:ascii="Times New Roman" w:hAnsi="Times New Roman" w:cs="Times New Roman"/>
      <w:b/>
      <w:lang w:val="fr-FR" w:eastAsia="fr-FR"/>
    </w:rPr>
  </w:style>
  <w:style w:type="paragraph" w:styleId="Textedebulles">
    <w:name w:val="Balloon Text"/>
    <w:basedOn w:val="Normal"/>
    <w:link w:val="TextedebullesCar"/>
    <w:uiPriority w:val="99"/>
    <w:semiHidden/>
    <w:unhideWhenUsed/>
    <w:rsid w:val="006C5A9F"/>
    <w:rPr>
      <w:rFonts w:ascii="Tahoma" w:hAnsi="Tahoma" w:cs="Tahoma"/>
      <w:sz w:val="16"/>
      <w:szCs w:val="16"/>
      <w:lang w:eastAsia="en-US"/>
    </w:rPr>
  </w:style>
  <w:style w:type="character" w:customStyle="1" w:styleId="TextedebullesCar">
    <w:name w:val="Texte de bulles Car"/>
    <w:basedOn w:val="Policepardfaut"/>
    <w:link w:val="Textedebulles"/>
    <w:uiPriority w:val="99"/>
    <w:semiHidden/>
    <w:locked/>
    <w:rsid w:val="006C5A9F"/>
    <w:rPr>
      <w:rFonts w:ascii="Tahoma" w:hAnsi="Tahoma" w:cs="Times New Roman"/>
      <w:sz w:val="16"/>
      <w:lang w:val="fr-FR" w:eastAsia="en-US"/>
    </w:rPr>
  </w:style>
  <w:style w:type="paragraph" w:customStyle="1" w:styleId="Corpsdetexte4">
    <w:name w:val="Corps de texte 4"/>
    <w:basedOn w:val="Normal"/>
    <w:uiPriority w:val="99"/>
    <w:rsid w:val="006C5A9F"/>
    <w:pPr>
      <w:spacing w:after="240"/>
      <w:jc w:val="both"/>
    </w:pPr>
    <w:rPr>
      <w:rFonts w:ascii="Times New Roman" w:hAnsi="Times New Roman" w:cs="Times New Roman"/>
      <w:sz w:val="22"/>
    </w:rPr>
  </w:style>
  <w:style w:type="paragraph" w:customStyle="1" w:styleId="BodyTextIndent31">
    <w:name w:val="Body Text Indent 31"/>
    <w:basedOn w:val="Normal"/>
    <w:uiPriority w:val="99"/>
    <w:rsid w:val="006C5A9F"/>
    <w:pPr>
      <w:widowControl w:val="0"/>
      <w:numPr>
        <w:numId w:val="1"/>
      </w:numPr>
      <w:jc w:val="both"/>
    </w:pPr>
    <w:rPr>
      <w:rFonts w:ascii="Times New Roman" w:hAnsi="Times New Roman" w:cs="Times New Roman"/>
      <w:sz w:val="22"/>
    </w:rPr>
  </w:style>
  <w:style w:type="paragraph" w:customStyle="1" w:styleId="Outline">
    <w:name w:val="Outline"/>
    <w:basedOn w:val="Normal"/>
    <w:uiPriority w:val="99"/>
    <w:rsid w:val="006C5A9F"/>
    <w:pPr>
      <w:spacing w:before="240"/>
    </w:pPr>
    <w:rPr>
      <w:rFonts w:ascii="Times New Roman" w:hAnsi="Times New Roman" w:cs="Times New Roman"/>
      <w:kern w:val="28"/>
      <w:sz w:val="22"/>
    </w:rPr>
  </w:style>
  <w:style w:type="paragraph" w:customStyle="1" w:styleId="Outline2">
    <w:name w:val="Outline2"/>
    <w:basedOn w:val="Normal"/>
    <w:uiPriority w:val="99"/>
    <w:rsid w:val="006C5A9F"/>
    <w:pPr>
      <w:numPr>
        <w:ilvl w:val="1"/>
        <w:numId w:val="8"/>
      </w:numPr>
      <w:tabs>
        <w:tab w:val="num" w:pos="864"/>
      </w:tabs>
      <w:spacing w:before="240"/>
      <w:ind w:left="864" w:hanging="504"/>
    </w:pPr>
    <w:rPr>
      <w:rFonts w:ascii="Times New Roman" w:hAnsi="Times New Roman" w:cs="Times New Roman"/>
      <w:kern w:val="28"/>
      <w:sz w:val="22"/>
      <w:szCs w:val="22"/>
    </w:rPr>
  </w:style>
  <w:style w:type="paragraph" w:customStyle="1" w:styleId="Outline1">
    <w:name w:val="Outline1"/>
    <w:basedOn w:val="Outline"/>
    <w:next w:val="Outline2"/>
    <w:uiPriority w:val="99"/>
    <w:rsid w:val="006C5A9F"/>
    <w:pPr>
      <w:keepNext/>
      <w:numPr>
        <w:numId w:val="8"/>
      </w:numPr>
      <w:ind w:left="360" w:hanging="360"/>
    </w:pPr>
    <w:rPr>
      <w:szCs w:val="22"/>
    </w:rPr>
  </w:style>
  <w:style w:type="paragraph" w:customStyle="1" w:styleId="Outline3">
    <w:name w:val="Outline3"/>
    <w:basedOn w:val="Normal"/>
    <w:uiPriority w:val="99"/>
    <w:rsid w:val="006C5A9F"/>
    <w:pPr>
      <w:numPr>
        <w:ilvl w:val="2"/>
        <w:numId w:val="8"/>
      </w:numPr>
      <w:tabs>
        <w:tab w:val="num" w:pos="1368"/>
      </w:tabs>
      <w:spacing w:before="240"/>
      <w:ind w:left="1368" w:hanging="504"/>
    </w:pPr>
    <w:rPr>
      <w:rFonts w:ascii="Times New Roman" w:hAnsi="Times New Roman" w:cs="Times New Roman"/>
      <w:kern w:val="28"/>
      <w:sz w:val="22"/>
      <w:szCs w:val="22"/>
    </w:rPr>
  </w:style>
  <w:style w:type="paragraph" w:customStyle="1" w:styleId="Outline4">
    <w:name w:val="Outline4"/>
    <w:basedOn w:val="Normal"/>
    <w:uiPriority w:val="99"/>
    <w:rsid w:val="006C5A9F"/>
    <w:pPr>
      <w:numPr>
        <w:ilvl w:val="3"/>
        <w:numId w:val="8"/>
      </w:numPr>
      <w:tabs>
        <w:tab w:val="num" w:pos="1872"/>
      </w:tabs>
      <w:spacing w:before="240"/>
      <w:ind w:left="1872" w:hanging="504"/>
    </w:pPr>
    <w:rPr>
      <w:rFonts w:ascii="Times New Roman" w:hAnsi="Times New Roman" w:cs="Times New Roman"/>
      <w:kern w:val="28"/>
      <w:sz w:val="22"/>
      <w:szCs w:val="22"/>
    </w:rPr>
  </w:style>
  <w:style w:type="paragraph" w:customStyle="1" w:styleId="BodyTextKeep">
    <w:name w:val="Body Text Keep"/>
    <w:basedOn w:val="Corpsdetexte"/>
    <w:uiPriority w:val="99"/>
    <w:rsid w:val="006C5A9F"/>
    <w:pPr>
      <w:keepNext/>
      <w:tabs>
        <w:tab w:val="clear" w:pos="720"/>
      </w:tabs>
      <w:spacing w:line="240" w:lineRule="atLeast"/>
    </w:pPr>
    <w:rPr>
      <w:rFonts w:ascii="Garamond" w:hAnsi="Garamond"/>
      <w:lang w:val="en-US" w:eastAsia="en-US"/>
    </w:rPr>
  </w:style>
  <w:style w:type="paragraph" w:customStyle="1" w:styleId="p1">
    <w:name w:val="p1"/>
    <w:basedOn w:val="Normal"/>
    <w:uiPriority w:val="99"/>
    <w:rsid w:val="006C5A9F"/>
    <w:pPr>
      <w:widowControl w:val="0"/>
      <w:tabs>
        <w:tab w:val="left" w:pos="720"/>
      </w:tabs>
      <w:overflowPunct w:val="0"/>
      <w:autoSpaceDE w:val="0"/>
      <w:autoSpaceDN w:val="0"/>
      <w:adjustRightInd w:val="0"/>
      <w:spacing w:line="240" w:lineRule="atLeast"/>
      <w:jc w:val="both"/>
    </w:pPr>
    <w:rPr>
      <w:rFonts w:ascii="Times New Roman" w:hAnsi="Times New Roman" w:cs="Times New Roman"/>
      <w:sz w:val="24"/>
    </w:rPr>
  </w:style>
  <w:style w:type="paragraph" w:customStyle="1" w:styleId="Style4">
    <w:name w:val="Style4"/>
    <w:basedOn w:val="Tabledesillustrations"/>
    <w:next w:val="Tabledesillustrations"/>
    <w:uiPriority w:val="99"/>
    <w:rsid w:val="006C5A9F"/>
    <w:pPr>
      <w:jc w:val="both"/>
    </w:pPr>
    <w:rPr>
      <w:b/>
      <w:bCs/>
      <w:u w:val="single"/>
      <w:lang w:val="fr-CA"/>
    </w:rPr>
  </w:style>
  <w:style w:type="paragraph" w:customStyle="1" w:styleId="Style2">
    <w:name w:val="Style2"/>
    <w:basedOn w:val="Titre2"/>
    <w:uiPriority w:val="99"/>
    <w:rsid w:val="006C5A9F"/>
    <w:pPr>
      <w:autoSpaceDE/>
      <w:autoSpaceDN/>
      <w:adjustRightInd/>
      <w:spacing w:line="240" w:lineRule="auto"/>
      <w:ind w:left="0"/>
    </w:pPr>
    <w:rPr>
      <w:rFonts w:ascii="Comic Sans MS" w:hAnsi="Comic Sans MS"/>
      <w:b/>
      <w:color w:val="auto"/>
      <w:szCs w:val="24"/>
    </w:rPr>
  </w:style>
  <w:style w:type="paragraph" w:customStyle="1" w:styleId="MainParanoChapter">
    <w:name w:val="Main Para no Chapter #"/>
    <w:basedOn w:val="Normal"/>
    <w:uiPriority w:val="99"/>
    <w:rsid w:val="006C5A9F"/>
    <w:pPr>
      <w:numPr>
        <w:ilvl w:val="1"/>
        <w:numId w:val="2"/>
      </w:numPr>
      <w:spacing w:after="240"/>
      <w:outlineLvl w:val="1"/>
    </w:pPr>
    <w:rPr>
      <w:rFonts w:ascii="Times New Roman" w:hAnsi="Times New Roman" w:cs="Times New Roman"/>
      <w:sz w:val="24"/>
      <w:szCs w:val="24"/>
      <w:lang w:val="en-US" w:eastAsia="en-US"/>
    </w:rPr>
  </w:style>
  <w:style w:type="paragraph" w:customStyle="1" w:styleId="BankNormal">
    <w:name w:val="BankNormal"/>
    <w:basedOn w:val="Normal"/>
    <w:uiPriority w:val="99"/>
    <w:rsid w:val="006C5A9F"/>
    <w:pPr>
      <w:spacing w:after="240"/>
    </w:pPr>
    <w:rPr>
      <w:rFonts w:ascii="Times New Roman" w:hAnsi="Times New Roman" w:cs="Times New Roman"/>
      <w:sz w:val="24"/>
      <w:lang w:eastAsia="en-US"/>
    </w:rPr>
  </w:style>
  <w:style w:type="paragraph" w:customStyle="1" w:styleId="para">
    <w:name w:val="para"/>
    <w:basedOn w:val="Normal"/>
    <w:uiPriority w:val="99"/>
    <w:rsid w:val="006C5A9F"/>
    <w:pPr>
      <w:ind w:firstLine="284"/>
      <w:jc w:val="both"/>
    </w:pPr>
    <w:rPr>
      <w:rFonts w:ascii="Times New Roman" w:hAnsi="Times New Roman" w:cs="Times New Roman"/>
      <w:sz w:val="24"/>
      <w:szCs w:val="24"/>
      <w:lang w:eastAsia="en-US"/>
    </w:rPr>
  </w:style>
  <w:style w:type="paragraph" w:customStyle="1" w:styleId="PDSHeading2">
    <w:name w:val="PDS Heading 2"/>
    <w:next w:val="Normal"/>
    <w:rsid w:val="006C5A9F"/>
    <w:pPr>
      <w:keepNext/>
      <w:numPr>
        <w:ilvl w:val="1"/>
        <w:numId w:val="9"/>
      </w:numPr>
    </w:pPr>
    <w:rPr>
      <w:rFonts w:ascii="Times New Roman" w:hAnsi="Times New Roman" w:cs="Times New Roman"/>
      <w:b/>
      <w:sz w:val="24"/>
      <w:lang w:val="en-US" w:eastAsia="en-US"/>
    </w:rPr>
  </w:style>
  <w:style w:type="paragraph" w:customStyle="1" w:styleId="PDSHeading1">
    <w:name w:val="PDS Heading 1"/>
    <w:next w:val="PDSHeading2"/>
    <w:rsid w:val="006C5A9F"/>
    <w:pPr>
      <w:keepNext/>
      <w:numPr>
        <w:numId w:val="9"/>
      </w:numPr>
      <w:outlineLvl w:val="0"/>
    </w:pPr>
    <w:rPr>
      <w:rFonts w:ascii="Times New Roman" w:hAnsi="Times New Roman" w:cs="Times New Roman"/>
      <w:b/>
      <w:caps/>
      <w:sz w:val="24"/>
      <w:lang w:val="en-US" w:eastAsia="en-US"/>
    </w:rPr>
  </w:style>
  <w:style w:type="paragraph" w:customStyle="1" w:styleId="PDSHeading10">
    <w:name w:val="PDSHeading1"/>
    <w:next w:val="Normal"/>
    <w:uiPriority w:val="99"/>
    <w:rsid w:val="006C5A9F"/>
    <w:rPr>
      <w:rFonts w:ascii="Times New Roman" w:hAnsi="Times New Roman" w:cs="Times New Roman"/>
      <w:b/>
      <w:sz w:val="24"/>
      <w:lang w:val="en-US" w:eastAsia="en-US"/>
    </w:rPr>
  </w:style>
  <w:style w:type="paragraph" w:customStyle="1" w:styleId="MainParawithChapter">
    <w:name w:val="Main Para with Chapter#"/>
    <w:basedOn w:val="Normal"/>
    <w:uiPriority w:val="99"/>
    <w:rsid w:val="006C5A9F"/>
    <w:pPr>
      <w:numPr>
        <w:ilvl w:val="1"/>
        <w:numId w:val="10"/>
      </w:numPr>
      <w:spacing w:after="240"/>
      <w:outlineLvl w:val="1"/>
    </w:pPr>
    <w:rPr>
      <w:rFonts w:ascii="Times New Roman" w:hAnsi="Times New Roman" w:cs="Times New Roman"/>
      <w:sz w:val="24"/>
      <w:szCs w:val="24"/>
      <w:lang w:val="en-US" w:eastAsia="en-US"/>
    </w:rPr>
  </w:style>
  <w:style w:type="paragraph" w:customStyle="1" w:styleId="TxBrp7">
    <w:name w:val="TxBr_p7"/>
    <w:basedOn w:val="Normal"/>
    <w:uiPriority w:val="99"/>
    <w:rsid w:val="006C5A9F"/>
    <w:pPr>
      <w:widowControl w:val="0"/>
      <w:tabs>
        <w:tab w:val="left" w:pos="204"/>
      </w:tabs>
      <w:snapToGrid w:val="0"/>
      <w:spacing w:line="255" w:lineRule="atLeast"/>
    </w:pPr>
    <w:rPr>
      <w:rFonts w:ascii="Times New Roman" w:hAnsi="Times New Roman" w:cs="Times New Roman"/>
      <w:sz w:val="24"/>
      <w:lang w:val="en-US" w:eastAsia="en-US"/>
    </w:rPr>
  </w:style>
  <w:style w:type="paragraph" w:customStyle="1" w:styleId="TxBrp8">
    <w:name w:val="TxBr_p8"/>
    <w:basedOn w:val="Normal"/>
    <w:uiPriority w:val="99"/>
    <w:rsid w:val="006C5A9F"/>
    <w:pPr>
      <w:widowControl w:val="0"/>
      <w:tabs>
        <w:tab w:val="left" w:pos="368"/>
      </w:tabs>
      <w:snapToGrid w:val="0"/>
      <w:spacing w:line="255" w:lineRule="atLeast"/>
      <w:ind w:left="731" w:hanging="363"/>
    </w:pPr>
    <w:rPr>
      <w:rFonts w:ascii="Times New Roman" w:hAnsi="Times New Roman" w:cs="Times New Roman"/>
      <w:sz w:val="24"/>
      <w:lang w:val="en-US" w:eastAsia="en-US"/>
    </w:rPr>
  </w:style>
  <w:style w:type="paragraph" w:customStyle="1" w:styleId="Spacebetweennumberedparas">
    <w:name w:val="Space between numbered paras"/>
    <w:basedOn w:val="Normal"/>
    <w:next w:val="Titre1"/>
    <w:uiPriority w:val="99"/>
    <w:rsid w:val="006C5A9F"/>
    <w:pPr>
      <w:overflowPunct w:val="0"/>
      <w:autoSpaceDE w:val="0"/>
      <w:autoSpaceDN w:val="0"/>
      <w:adjustRightInd w:val="0"/>
    </w:pPr>
    <w:rPr>
      <w:rFonts w:ascii="Times New Roman" w:hAnsi="Times New Roman" w:cs="Times New Roman"/>
      <w:sz w:val="22"/>
      <w:lang w:val="en-US" w:eastAsia="en-US"/>
    </w:rPr>
  </w:style>
  <w:style w:type="paragraph" w:customStyle="1" w:styleId="Retraitpuces1">
    <w:name w:val="Retrait à puces 1"/>
    <w:basedOn w:val="Normal"/>
    <w:rsid w:val="006C5A9F"/>
    <w:pPr>
      <w:numPr>
        <w:numId w:val="11"/>
      </w:numPr>
      <w:spacing w:after="120"/>
      <w:jc w:val="both"/>
    </w:pPr>
    <w:rPr>
      <w:rFonts w:ascii="Times New Roman" w:hAnsi="Times New Roman" w:cs="Times New Roman"/>
      <w:sz w:val="24"/>
    </w:rPr>
  </w:style>
  <w:style w:type="paragraph" w:customStyle="1" w:styleId="CarcterCarCarCarcterCarcter">
    <w:name w:val="Carácter Car Car Carácter Carácter"/>
    <w:basedOn w:val="Normal"/>
    <w:uiPriority w:val="99"/>
    <w:rsid w:val="006C5A9F"/>
    <w:pPr>
      <w:spacing w:after="160" w:line="240" w:lineRule="exact"/>
    </w:pPr>
    <w:rPr>
      <w:rFonts w:ascii="Book Antiqua" w:hAnsi="Book Antiqua" w:cs="Times New Roman"/>
      <w:lang w:val="en-US" w:eastAsia="en-US"/>
    </w:rPr>
  </w:style>
  <w:style w:type="paragraph" w:customStyle="1" w:styleId="Default">
    <w:name w:val="Default"/>
    <w:rsid w:val="006C5A9F"/>
    <w:pPr>
      <w:autoSpaceDE w:val="0"/>
      <w:autoSpaceDN w:val="0"/>
      <w:adjustRightInd w:val="0"/>
    </w:pPr>
    <w:rPr>
      <w:rFonts w:ascii="Times New Roman" w:hAnsi="Times New Roman" w:cs="Times New Roman"/>
      <w:color w:val="000000"/>
      <w:sz w:val="24"/>
      <w:szCs w:val="24"/>
      <w:lang w:eastAsia="en-US"/>
    </w:rPr>
  </w:style>
  <w:style w:type="paragraph" w:customStyle="1" w:styleId="BVIfnrCarCarCarCarChar">
    <w:name w:val="BVI fnr Car Car Car Car Char"/>
    <w:basedOn w:val="Normal"/>
    <w:uiPriority w:val="99"/>
    <w:rsid w:val="006C5A9F"/>
    <w:pPr>
      <w:widowControl w:val="0"/>
      <w:adjustRightInd w:val="0"/>
      <w:spacing w:after="160" w:line="240" w:lineRule="exact"/>
      <w:jc w:val="both"/>
    </w:pPr>
    <w:rPr>
      <w:vertAlign w:val="superscript"/>
      <w:lang w:val="en-SG" w:eastAsia="en-SG"/>
    </w:rPr>
  </w:style>
  <w:style w:type="character" w:customStyle="1" w:styleId="Style3Car">
    <w:name w:val="Style3 Car"/>
    <w:link w:val="Style3"/>
    <w:locked/>
    <w:rsid w:val="006C5A9F"/>
    <w:rPr>
      <w:b/>
      <w:i/>
      <w:lang w:eastAsia="en-US"/>
    </w:rPr>
  </w:style>
  <w:style w:type="paragraph" w:customStyle="1" w:styleId="Style3">
    <w:name w:val="Style3"/>
    <w:basedOn w:val="Normal"/>
    <w:link w:val="Style3Car"/>
    <w:qFormat/>
    <w:rsid w:val="006C5A9F"/>
    <w:pPr>
      <w:spacing w:before="120"/>
      <w:jc w:val="center"/>
    </w:pPr>
    <w:rPr>
      <w:b/>
      <w:i/>
      <w:lang w:val="en-SG" w:eastAsia="en-US"/>
    </w:rPr>
  </w:style>
  <w:style w:type="character" w:customStyle="1" w:styleId="KPNormalCharCharCharCharCharCharCharCharChar">
    <w:name w:val="KP_Normal Char Char Char Char Char Char Char Char Char"/>
    <w:link w:val="KPNormalCharCharCharCharCharCharCharChar"/>
    <w:uiPriority w:val="99"/>
    <w:locked/>
    <w:rsid w:val="006C5A9F"/>
    <w:rPr>
      <w:rFonts w:ascii="Arial" w:hAnsi="Arial"/>
      <w:lang w:val="en-GB" w:eastAsia="en-AU"/>
    </w:rPr>
  </w:style>
  <w:style w:type="paragraph" w:customStyle="1" w:styleId="KPNormalCharCharCharCharCharCharCharChar">
    <w:name w:val="KP_Normal Char Char Char Char Char Char Char Char"/>
    <w:link w:val="KPNormalCharCharCharCharCharCharCharCharChar"/>
    <w:uiPriority w:val="99"/>
    <w:rsid w:val="006C5A9F"/>
    <w:pPr>
      <w:spacing w:before="120" w:after="120" w:line="360" w:lineRule="auto"/>
      <w:ind w:left="851"/>
      <w:jc w:val="both"/>
    </w:pPr>
    <w:rPr>
      <w:rFonts w:ascii="Arial" w:hAnsi="Arial" w:cs="Arial"/>
      <w:lang w:val="en-GB" w:eastAsia="en-AU"/>
    </w:rPr>
  </w:style>
  <w:style w:type="paragraph" w:customStyle="1" w:styleId="Tableau">
    <w:name w:val="Tableau"/>
    <w:basedOn w:val="Normal"/>
    <w:uiPriority w:val="99"/>
    <w:qFormat/>
    <w:rsid w:val="006C5A9F"/>
    <w:pPr>
      <w:numPr>
        <w:numId w:val="12"/>
      </w:numPr>
      <w:tabs>
        <w:tab w:val="num" w:pos="432"/>
        <w:tab w:val="left" w:pos="1134"/>
        <w:tab w:val="left" w:pos="1276"/>
      </w:tabs>
      <w:spacing w:line="276" w:lineRule="auto"/>
      <w:ind w:hanging="432"/>
      <w:jc w:val="both"/>
    </w:pPr>
    <w:rPr>
      <w:rFonts w:ascii="Times New Roman" w:eastAsia="MS Mincho" w:hAnsi="Times New Roman" w:cs="Times New Roman"/>
      <w:sz w:val="24"/>
      <w:szCs w:val="24"/>
      <w:lang w:eastAsia="en-US"/>
    </w:rPr>
  </w:style>
  <w:style w:type="paragraph" w:customStyle="1" w:styleId="Retrait1">
    <w:name w:val="Retrait 1"/>
    <w:basedOn w:val="Normal"/>
    <w:uiPriority w:val="99"/>
    <w:rsid w:val="006C5A9F"/>
    <w:pPr>
      <w:numPr>
        <w:numId w:val="13"/>
      </w:numPr>
      <w:spacing w:before="60" w:after="60" w:line="280" w:lineRule="exact"/>
      <w:jc w:val="both"/>
    </w:pPr>
    <w:rPr>
      <w:rFonts w:ascii="Arial" w:hAnsi="Arial" w:cs="Times New Roman"/>
      <w:sz w:val="22"/>
      <w:szCs w:val="24"/>
    </w:rPr>
  </w:style>
  <w:style w:type="character" w:customStyle="1" w:styleId="psCar">
    <w:name w:val="ps Car"/>
    <w:link w:val="ps"/>
    <w:locked/>
    <w:rsid w:val="006C5A9F"/>
    <w:rPr>
      <w:rFonts w:ascii="Verdana" w:hAnsi="Verdana"/>
      <w:sz w:val="18"/>
      <w:lang w:val="fr-FR" w:eastAsia="fr-FR"/>
    </w:rPr>
  </w:style>
  <w:style w:type="paragraph" w:customStyle="1" w:styleId="ps">
    <w:name w:val="ps"/>
    <w:basedOn w:val="Normal"/>
    <w:link w:val="psCar"/>
    <w:qFormat/>
    <w:rsid w:val="006C5A9F"/>
    <w:pPr>
      <w:keepLines/>
      <w:spacing w:before="200"/>
      <w:jc w:val="both"/>
    </w:pPr>
    <w:rPr>
      <w:rFonts w:ascii="Verdana" w:hAnsi="Verdana"/>
      <w:sz w:val="18"/>
    </w:rPr>
  </w:style>
  <w:style w:type="paragraph" w:customStyle="1" w:styleId="ean">
    <w:name w:val="ean"/>
    <w:basedOn w:val="Normal"/>
    <w:uiPriority w:val="99"/>
    <w:rsid w:val="006C5A9F"/>
    <w:pPr>
      <w:keepLines/>
      <w:tabs>
        <w:tab w:val="num" w:pos="567"/>
      </w:tabs>
      <w:spacing w:before="120"/>
      <w:ind w:left="567" w:hanging="284"/>
      <w:jc w:val="both"/>
    </w:pPr>
    <w:rPr>
      <w:rFonts w:ascii="Arial" w:hAnsi="Arial"/>
    </w:rPr>
  </w:style>
  <w:style w:type="character" w:customStyle="1" w:styleId="ebCar">
    <w:name w:val="eb Car"/>
    <w:link w:val="eb"/>
    <w:locked/>
    <w:rsid w:val="006C5A9F"/>
    <w:rPr>
      <w:rFonts w:ascii="Arial" w:hAnsi="Arial" w:cs="Arial"/>
    </w:rPr>
  </w:style>
  <w:style w:type="paragraph" w:customStyle="1" w:styleId="eb">
    <w:name w:val="eb"/>
    <w:basedOn w:val="Normal"/>
    <w:link w:val="ebCar"/>
    <w:qFormat/>
    <w:rsid w:val="006C5A9F"/>
    <w:pPr>
      <w:keepLines/>
      <w:numPr>
        <w:numId w:val="14"/>
      </w:numPr>
      <w:tabs>
        <w:tab w:val="num" w:pos="851"/>
      </w:tabs>
      <w:spacing w:before="60"/>
      <w:ind w:left="851" w:hanging="284"/>
      <w:jc w:val="both"/>
    </w:pPr>
    <w:rPr>
      <w:rFonts w:ascii="Arial" w:hAnsi="Arial"/>
    </w:rPr>
  </w:style>
  <w:style w:type="character" w:customStyle="1" w:styleId="T1Car">
    <w:name w:val="T1 Car"/>
    <w:link w:val="T1"/>
    <w:locked/>
    <w:rsid w:val="006C5A9F"/>
    <w:rPr>
      <w:rFonts w:ascii="Trebuchet MS" w:hAnsi="Trebuchet MS"/>
      <w:b/>
      <w:smallCaps/>
      <w:noProof/>
      <w:color w:val="943634"/>
      <w:sz w:val="24"/>
      <w:lang w:val="fr-FR" w:eastAsia="fr-FR"/>
    </w:rPr>
  </w:style>
  <w:style w:type="paragraph" w:customStyle="1" w:styleId="T1">
    <w:name w:val="T1"/>
    <w:basedOn w:val="Normal"/>
    <w:next w:val="ps"/>
    <w:link w:val="T1Car"/>
    <w:qFormat/>
    <w:rsid w:val="006C5A9F"/>
    <w:pPr>
      <w:keepNext/>
      <w:keepLines/>
      <w:spacing w:before="360"/>
    </w:pPr>
    <w:rPr>
      <w:rFonts w:ascii="Trebuchet MS" w:hAnsi="Trebuchet MS"/>
      <w:b/>
      <w:bCs/>
      <w:smallCaps/>
      <w:noProof/>
      <w:color w:val="943634"/>
      <w:sz w:val="24"/>
      <w:szCs w:val="24"/>
    </w:rPr>
  </w:style>
  <w:style w:type="paragraph" w:customStyle="1" w:styleId="eas">
    <w:name w:val="eas"/>
    <w:basedOn w:val="Normal"/>
    <w:uiPriority w:val="99"/>
    <w:rsid w:val="006C5A9F"/>
    <w:pPr>
      <w:keepLines/>
      <w:spacing w:before="60"/>
      <w:ind w:left="567"/>
      <w:jc w:val="both"/>
    </w:pPr>
    <w:rPr>
      <w:rFonts w:ascii="Arial" w:hAnsi="Arial"/>
    </w:rPr>
  </w:style>
  <w:style w:type="character" w:customStyle="1" w:styleId="ReporttextChar">
    <w:name w:val="Report text Char"/>
    <w:link w:val="Reporttext"/>
    <w:locked/>
    <w:rsid w:val="006C5A9F"/>
    <w:rPr>
      <w:rFonts w:ascii="Cambria" w:hAnsi="Cambria"/>
      <w:sz w:val="22"/>
      <w:lang w:val="en-CA" w:eastAsia="fr-FR"/>
    </w:rPr>
  </w:style>
  <w:style w:type="paragraph" w:customStyle="1" w:styleId="Reporttext">
    <w:name w:val="Report text"/>
    <w:link w:val="ReporttextChar"/>
    <w:qFormat/>
    <w:rsid w:val="006C5A9F"/>
    <w:pPr>
      <w:spacing w:before="120"/>
    </w:pPr>
    <w:rPr>
      <w:rFonts w:ascii="Cambria" w:hAnsi="Cambria" w:cs="Arial"/>
      <w:sz w:val="22"/>
      <w:lang w:val="en-CA"/>
    </w:rPr>
  </w:style>
  <w:style w:type="character" w:styleId="Marquedecommentaire">
    <w:name w:val="annotation reference"/>
    <w:basedOn w:val="Policepardfaut"/>
    <w:uiPriority w:val="99"/>
    <w:semiHidden/>
    <w:unhideWhenUsed/>
    <w:rsid w:val="006C5A9F"/>
    <w:rPr>
      <w:rFonts w:cs="Times New Roman"/>
      <w:sz w:val="16"/>
    </w:rPr>
  </w:style>
  <w:style w:type="character" w:customStyle="1" w:styleId="spelle">
    <w:name w:val="spelle"/>
    <w:rsid w:val="006C5A9F"/>
  </w:style>
  <w:style w:type="character" w:customStyle="1" w:styleId="grame">
    <w:name w:val="grame"/>
    <w:rsid w:val="006C5A9F"/>
  </w:style>
  <w:style w:type="character" w:customStyle="1" w:styleId="MachinecrireHTML2">
    <w:name w:val="Machine à écrire HTML2"/>
    <w:rsid w:val="006C5A9F"/>
    <w:rPr>
      <w:rFonts w:ascii="Courier New" w:hAnsi="Courier New"/>
      <w:sz w:val="20"/>
    </w:rPr>
  </w:style>
  <w:style w:type="character" w:customStyle="1" w:styleId="tlid-translation">
    <w:name w:val="tlid-translation"/>
    <w:rsid w:val="006C5A9F"/>
  </w:style>
  <w:style w:type="table" w:customStyle="1" w:styleId="TableGrid">
    <w:name w:val="TableGrid"/>
    <w:rsid w:val="00633FDD"/>
    <w:rPr>
      <w:rFonts w:cs="Times New Roman"/>
      <w:sz w:val="22"/>
      <w:szCs w:val="22"/>
      <w:lang w:val="fr-CA" w:eastAsia="fr-CA"/>
    </w:rPr>
    <w:tblPr>
      <w:tblCellMar>
        <w:top w:w="0" w:type="dxa"/>
        <w:left w:w="0" w:type="dxa"/>
        <w:bottom w:w="0" w:type="dxa"/>
        <w:right w:w="0" w:type="dxa"/>
      </w:tblCellMar>
    </w:tblPr>
  </w:style>
  <w:style w:type="paragraph" w:styleId="En-ttedetabledesmatires">
    <w:name w:val="TOC Heading"/>
    <w:basedOn w:val="Titre1"/>
    <w:next w:val="Normal"/>
    <w:uiPriority w:val="39"/>
    <w:unhideWhenUsed/>
    <w:qFormat/>
    <w:rsid w:val="00327778"/>
    <w:pPr>
      <w:keepLines/>
      <w:autoSpaceDE/>
      <w:autoSpaceDN/>
      <w:adjustRightInd/>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Rvision">
    <w:name w:val="Revision"/>
    <w:hidden/>
    <w:uiPriority w:val="99"/>
    <w:semiHidden/>
    <w:rsid w:val="00726D16"/>
    <w:rPr>
      <w:rFonts w:cs="Arial"/>
    </w:rPr>
  </w:style>
  <w:style w:type="paragraph" w:customStyle="1" w:styleId="Titreannexe1">
    <w:name w:val="Titre annexe 1"/>
    <w:basedOn w:val="Normal"/>
    <w:next w:val="Normal"/>
    <w:uiPriority w:val="99"/>
    <w:rsid w:val="00904F77"/>
    <w:pPr>
      <w:keepNext/>
      <w:numPr>
        <w:numId w:val="102"/>
      </w:numPr>
      <w:spacing w:before="360" w:after="360"/>
    </w:pPr>
    <w:rPr>
      <w:rFonts w:ascii="Garamond" w:hAnsi="Garamond" w:cs="Times New Roman"/>
      <w:b/>
      <w:sz w:val="32"/>
      <w:szCs w:val="32"/>
      <w:lang w:val="fr-CA"/>
    </w:rPr>
  </w:style>
  <w:style w:type="paragraph" w:customStyle="1" w:styleId="Titreannexe2">
    <w:name w:val="Titre annexe 2"/>
    <w:basedOn w:val="Normal"/>
    <w:next w:val="Normal"/>
    <w:uiPriority w:val="99"/>
    <w:rsid w:val="00904F77"/>
    <w:pPr>
      <w:keepNext/>
      <w:numPr>
        <w:ilvl w:val="1"/>
        <w:numId w:val="102"/>
      </w:numPr>
      <w:spacing w:before="360" w:after="240"/>
    </w:pPr>
    <w:rPr>
      <w:rFonts w:ascii="Garamond" w:hAnsi="Garamond" w:cs="Times New Roman"/>
      <w:b/>
      <w:sz w:val="28"/>
      <w:szCs w:val="24"/>
      <w:lang w:val="fr-CA"/>
    </w:rPr>
  </w:style>
  <w:style w:type="paragraph" w:customStyle="1" w:styleId="Titreannexe3">
    <w:name w:val="Titre annexe 3"/>
    <w:basedOn w:val="Titreannexe2"/>
    <w:next w:val="Normal"/>
    <w:uiPriority w:val="99"/>
    <w:rsid w:val="00904F77"/>
    <w:pPr>
      <w:numPr>
        <w:ilvl w:val="2"/>
      </w:numPr>
    </w:pPr>
    <w:rPr>
      <w:sz w:val="24"/>
    </w:rPr>
  </w:style>
  <w:style w:type="paragraph" w:customStyle="1" w:styleId="Titreannexe4">
    <w:name w:val="Titre annexe 4"/>
    <w:basedOn w:val="Titreannexe3"/>
    <w:uiPriority w:val="99"/>
    <w:rsid w:val="00904F77"/>
    <w:pPr>
      <w:numPr>
        <w:ilvl w:val="3"/>
      </w:numPr>
    </w:pPr>
  </w:style>
  <w:style w:type="paragraph" w:customStyle="1" w:styleId="Titreannexe5">
    <w:name w:val="Titre annexe 5"/>
    <w:basedOn w:val="Normal"/>
    <w:next w:val="Normal"/>
    <w:uiPriority w:val="99"/>
    <w:rsid w:val="00904F77"/>
    <w:pPr>
      <w:keepNext/>
      <w:numPr>
        <w:ilvl w:val="4"/>
        <w:numId w:val="102"/>
      </w:numPr>
      <w:spacing w:before="240" w:after="240"/>
    </w:pPr>
    <w:rPr>
      <w:rFonts w:ascii="Garamond" w:hAnsi="Garamond" w:cs="Times New Roman"/>
      <w:b/>
      <w:sz w:val="24"/>
      <w:szCs w:val="24"/>
      <w:lang w:val="fr-CA"/>
    </w:rPr>
  </w:style>
  <w:style w:type="paragraph" w:customStyle="1" w:styleId="head2">
    <w:name w:val="head2"/>
    <w:basedOn w:val="Paragraphedeliste"/>
    <w:qFormat/>
    <w:rsid w:val="000A6CE6"/>
    <w:pPr>
      <w:keepNext/>
      <w:keepLines/>
      <w:numPr>
        <w:numId w:val="106"/>
      </w:numPr>
      <w:tabs>
        <w:tab w:val="num" w:pos="360"/>
      </w:tabs>
      <w:spacing w:after="240" w:line="240" w:lineRule="auto"/>
      <w:ind w:firstLine="0"/>
      <w:contextualSpacing w:val="0"/>
    </w:pPr>
    <w:rPr>
      <w:rFonts w:ascii="Times New Roman" w:hAnsi="Times New Roman" w:cs="Times New Roman"/>
      <w:b/>
      <w:lang w:val="fr-FR" w:eastAsia="fr-FR"/>
    </w:rPr>
  </w:style>
  <w:style w:type="character" w:customStyle="1" w:styleId="Mentionnonrsolue1">
    <w:name w:val="Mention non résolue1"/>
    <w:basedOn w:val="Policepardfaut"/>
    <w:uiPriority w:val="99"/>
    <w:unhideWhenUsed/>
    <w:rsid w:val="00EE41F6"/>
    <w:rPr>
      <w:color w:val="605E5C"/>
      <w:shd w:val="clear" w:color="auto" w:fill="E1DFDD"/>
    </w:rPr>
  </w:style>
  <w:style w:type="character" w:customStyle="1" w:styleId="Mention1">
    <w:name w:val="Mention1"/>
    <w:basedOn w:val="Policepardfaut"/>
    <w:uiPriority w:val="99"/>
    <w:unhideWhenUsed/>
    <w:rsid w:val="00EE41F6"/>
    <w:rPr>
      <w:color w:val="2B579A"/>
      <w:shd w:val="clear" w:color="auto" w:fill="E1DFDD"/>
    </w:rPr>
  </w:style>
  <w:style w:type="paragraph" w:styleId="Notedefin">
    <w:name w:val="endnote text"/>
    <w:basedOn w:val="Normal"/>
    <w:link w:val="NotedefinCar"/>
    <w:uiPriority w:val="99"/>
    <w:semiHidden/>
    <w:unhideWhenUsed/>
    <w:rsid w:val="001E2A5D"/>
  </w:style>
  <w:style w:type="character" w:customStyle="1" w:styleId="NotedefinCar">
    <w:name w:val="Note de fin Car"/>
    <w:basedOn w:val="Policepardfaut"/>
    <w:link w:val="Notedefin"/>
    <w:uiPriority w:val="99"/>
    <w:semiHidden/>
    <w:rsid w:val="001E2A5D"/>
    <w:rPr>
      <w:rFonts w:cs="Arial"/>
    </w:rPr>
  </w:style>
  <w:style w:type="character" w:styleId="Appeldenotedefin">
    <w:name w:val="endnote reference"/>
    <w:basedOn w:val="Policepardfaut"/>
    <w:uiPriority w:val="99"/>
    <w:semiHidden/>
    <w:unhideWhenUsed/>
    <w:rsid w:val="001E2A5D"/>
    <w:rPr>
      <w:vertAlign w:val="superscript"/>
    </w:rPr>
  </w:style>
  <w:style w:type="table" w:styleId="Grilleclaire-Accent6">
    <w:name w:val="Light Grid Accent 6"/>
    <w:basedOn w:val="TableauNormal"/>
    <w:uiPriority w:val="62"/>
    <w:rsid w:val="009B5461"/>
    <w:rPr>
      <w:rFonts w:asciiTheme="minorHAnsi" w:eastAsiaTheme="minorEastAsia" w:hAnsiTheme="minorHAnsi" w:cstheme="minorBidi"/>
      <w:sz w:val="22"/>
      <w:szCs w:val="22"/>
      <w:lang w:val="fr-CA" w:eastAsia="fr-C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character" w:styleId="Titredulivre">
    <w:name w:val="Book Title"/>
    <w:basedOn w:val="Policepardfaut"/>
    <w:uiPriority w:val="33"/>
    <w:qFormat/>
    <w:rsid w:val="008E7C62"/>
    <w:rPr>
      <w:rFonts w:ascii="Times New Roman" w:hAnsi="Times New Roman"/>
      <w:b/>
      <w:bCs/>
      <w:i/>
      <w:iCs/>
      <w:spacing w:val="5"/>
      <w:sz w:val="24"/>
    </w:rPr>
  </w:style>
  <w:style w:type="character" w:customStyle="1" w:styleId="Mentionnonrsolue2">
    <w:name w:val="Mention non résolue2"/>
    <w:basedOn w:val="Policepardfaut"/>
    <w:uiPriority w:val="99"/>
    <w:semiHidden/>
    <w:unhideWhenUsed/>
    <w:rsid w:val="00E101D8"/>
    <w:rPr>
      <w:color w:val="605E5C"/>
      <w:shd w:val="clear" w:color="auto" w:fill="E1DFDD"/>
    </w:rPr>
  </w:style>
  <w:style w:type="character" w:customStyle="1" w:styleId="UnresolvedMention1">
    <w:name w:val="Unresolved Mention1"/>
    <w:basedOn w:val="Policepardfaut"/>
    <w:uiPriority w:val="99"/>
    <w:semiHidden/>
    <w:unhideWhenUsed/>
    <w:rsid w:val="00E9288F"/>
    <w:rPr>
      <w:color w:val="605E5C"/>
      <w:shd w:val="clear" w:color="auto" w:fill="E1DFDD"/>
    </w:rPr>
  </w:style>
  <w:style w:type="character" w:styleId="Mentionnonrsolue">
    <w:name w:val="Unresolved Mention"/>
    <w:basedOn w:val="Policepardfaut"/>
    <w:uiPriority w:val="99"/>
    <w:semiHidden/>
    <w:unhideWhenUsed/>
    <w:rsid w:val="00DD0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39506">
      <w:bodyDiv w:val="1"/>
      <w:marLeft w:val="0"/>
      <w:marRight w:val="0"/>
      <w:marTop w:val="0"/>
      <w:marBottom w:val="0"/>
      <w:divBdr>
        <w:top w:val="none" w:sz="0" w:space="0" w:color="auto"/>
        <w:left w:val="none" w:sz="0" w:space="0" w:color="auto"/>
        <w:bottom w:val="none" w:sz="0" w:space="0" w:color="auto"/>
        <w:right w:val="none" w:sz="0" w:space="0" w:color="auto"/>
      </w:divBdr>
    </w:div>
    <w:div w:id="359473140">
      <w:bodyDiv w:val="1"/>
      <w:marLeft w:val="0"/>
      <w:marRight w:val="0"/>
      <w:marTop w:val="0"/>
      <w:marBottom w:val="0"/>
      <w:divBdr>
        <w:top w:val="none" w:sz="0" w:space="0" w:color="auto"/>
        <w:left w:val="none" w:sz="0" w:space="0" w:color="auto"/>
        <w:bottom w:val="none" w:sz="0" w:space="0" w:color="auto"/>
        <w:right w:val="none" w:sz="0" w:space="0" w:color="auto"/>
      </w:divBdr>
      <w:divsChild>
        <w:div w:id="695037700">
          <w:marLeft w:val="0"/>
          <w:marRight w:val="0"/>
          <w:marTop w:val="0"/>
          <w:marBottom w:val="0"/>
          <w:divBdr>
            <w:top w:val="none" w:sz="0" w:space="0" w:color="auto"/>
            <w:left w:val="none" w:sz="0" w:space="0" w:color="auto"/>
            <w:bottom w:val="none" w:sz="0" w:space="0" w:color="auto"/>
            <w:right w:val="none" w:sz="0" w:space="0" w:color="auto"/>
          </w:divBdr>
        </w:div>
        <w:div w:id="1133213755">
          <w:marLeft w:val="0"/>
          <w:marRight w:val="0"/>
          <w:marTop w:val="0"/>
          <w:marBottom w:val="0"/>
          <w:divBdr>
            <w:top w:val="none" w:sz="0" w:space="0" w:color="auto"/>
            <w:left w:val="none" w:sz="0" w:space="0" w:color="auto"/>
            <w:bottom w:val="none" w:sz="0" w:space="0" w:color="auto"/>
            <w:right w:val="none" w:sz="0" w:space="0" w:color="auto"/>
          </w:divBdr>
        </w:div>
      </w:divsChild>
    </w:div>
    <w:div w:id="423574306">
      <w:bodyDiv w:val="1"/>
      <w:marLeft w:val="0"/>
      <w:marRight w:val="0"/>
      <w:marTop w:val="0"/>
      <w:marBottom w:val="0"/>
      <w:divBdr>
        <w:top w:val="none" w:sz="0" w:space="0" w:color="auto"/>
        <w:left w:val="none" w:sz="0" w:space="0" w:color="auto"/>
        <w:bottom w:val="none" w:sz="0" w:space="0" w:color="auto"/>
        <w:right w:val="none" w:sz="0" w:space="0" w:color="auto"/>
      </w:divBdr>
    </w:div>
    <w:div w:id="568150658">
      <w:bodyDiv w:val="1"/>
      <w:marLeft w:val="0"/>
      <w:marRight w:val="0"/>
      <w:marTop w:val="0"/>
      <w:marBottom w:val="0"/>
      <w:divBdr>
        <w:top w:val="none" w:sz="0" w:space="0" w:color="auto"/>
        <w:left w:val="none" w:sz="0" w:space="0" w:color="auto"/>
        <w:bottom w:val="none" w:sz="0" w:space="0" w:color="auto"/>
        <w:right w:val="none" w:sz="0" w:space="0" w:color="auto"/>
      </w:divBdr>
    </w:div>
    <w:div w:id="602540975">
      <w:bodyDiv w:val="1"/>
      <w:marLeft w:val="0"/>
      <w:marRight w:val="0"/>
      <w:marTop w:val="0"/>
      <w:marBottom w:val="0"/>
      <w:divBdr>
        <w:top w:val="none" w:sz="0" w:space="0" w:color="auto"/>
        <w:left w:val="none" w:sz="0" w:space="0" w:color="auto"/>
        <w:bottom w:val="none" w:sz="0" w:space="0" w:color="auto"/>
        <w:right w:val="none" w:sz="0" w:space="0" w:color="auto"/>
      </w:divBdr>
    </w:div>
    <w:div w:id="681515014">
      <w:bodyDiv w:val="1"/>
      <w:marLeft w:val="0"/>
      <w:marRight w:val="0"/>
      <w:marTop w:val="0"/>
      <w:marBottom w:val="0"/>
      <w:divBdr>
        <w:top w:val="none" w:sz="0" w:space="0" w:color="auto"/>
        <w:left w:val="none" w:sz="0" w:space="0" w:color="auto"/>
        <w:bottom w:val="none" w:sz="0" w:space="0" w:color="auto"/>
        <w:right w:val="none" w:sz="0" w:space="0" w:color="auto"/>
      </w:divBdr>
    </w:div>
    <w:div w:id="757990201">
      <w:bodyDiv w:val="1"/>
      <w:marLeft w:val="0"/>
      <w:marRight w:val="0"/>
      <w:marTop w:val="0"/>
      <w:marBottom w:val="0"/>
      <w:divBdr>
        <w:top w:val="none" w:sz="0" w:space="0" w:color="auto"/>
        <w:left w:val="none" w:sz="0" w:space="0" w:color="auto"/>
        <w:bottom w:val="none" w:sz="0" w:space="0" w:color="auto"/>
        <w:right w:val="none" w:sz="0" w:space="0" w:color="auto"/>
      </w:divBdr>
    </w:div>
    <w:div w:id="899633674">
      <w:bodyDiv w:val="1"/>
      <w:marLeft w:val="0"/>
      <w:marRight w:val="0"/>
      <w:marTop w:val="0"/>
      <w:marBottom w:val="0"/>
      <w:divBdr>
        <w:top w:val="none" w:sz="0" w:space="0" w:color="auto"/>
        <w:left w:val="none" w:sz="0" w:space="0" w:color="auto"/>
        <w:bottom w:val="none" w:sz="0" w:space="0" w:color="auto"/>
        <w:right w:val="none" w:sz="0" w:space="0" w:color="auto"/>
      </w:divBdr>
    </w:div>
    <w:div w:id="1008096159">
      <w:bodyDiv w:val="1"/>
      <w:marLeft w:val="0"/>
      <w:marRight w:val="0"/>
      <w:marTop w:val="0"/>
      <w:marBottom w:val="0"/>
      <w:divBdr>
        <w:top w:val="none" w:sz="0" w:space="0" w:color="auto"/>
        <w:left w:val="none" w:sz="0" w:space="0" w:color="auto"/>
        <w:bottom w:val="none" w:sz="0" w:space="0" w:color="auto"/>
        <w:right w:val="none" w:sz="0" w:space="0" w:color="auto"/>
      </w:divBdr>
    </w:div>
    <w:div w:id="1097284605">
      <w:bodyDiv w:val="1"/>
      <w:marLeft w:val="0"/>
      <w:marRight w:val="0"/>
      <w:marTop w:val="0"/>
      <w:marBottom w:val="0"/>
      <w:divBdr>
        <w:top w:val="none" w:sz="0" w:space="0" w:color="auto"/>
        <w:left w:val="none" w:sz="0" w:space="0" w:color="auto"/>
        <w:bottom w:val="none" w:sz="0" w:space="0" w:color="auto"/>
        <w:right w:val="none" w:sz="0" w:space="0" w:color="auto"/>
      </w:divBdr>
    </w:div>
    <w:div w:id="1196776891">
      <w:bodyDiv w:val="1"/>
      <w:marLeft w:val="0"/>
      <w:marRight w:val="0"/>
      <w:marTop w:val="0"/>
      <w:marBottom w:val="0"/>
      <w:divBdr>
        <w:top w:val="none" w:sz="0" w:space="0" w:color="auto"/>
        <w:left w:val="none" w:sz="0" w:space="0" w:color="auto"/>
        <w:bottom w:val="none" w:sz="0" w:space="0" w:color="auto"/>
        <w:right w:val="none" w:sz="0" w:space="0" w:color="auto"/>
      </w:divBdr>
    </w:div>
    <w:div w:id="1329216390">
      <w:bodyDiv w:val="1"/>
      <w:marLeft w:val="0"/>
      <w:marRight w:val="0"/>
      <w:marTop w:val="0"/>
      <w:marBottom w:val="0"/>
      <w:divBdr>
        <w:top w:val="none" w:sz="0" w:space="0" w:color="auto"/>
        <w:left w:val="none" w:sz="0" w:space="0" w:color="auto"/>
        <w:bottom w:val="none" w:sz="0" w:space="0" w:color="auto"/>
        <w:right w:val="none" w:sz="0" w:space="0" w:color="auto"/>
      </w:divBdr>
    </w:div>
    <w:div w:id="1474249798">
      <w:bodyDiv w:val="1"/>
      <w:marLeft w:val="0"/>
      <w:marRight w:val="0"/>
      <w:marTop w:val="0"/>
      <w:marBottom w:val="0"/>
      <w:divBdr>
        <w:top w:val="none" w:sz="0" w:space="0" w:color="auto"/>
        <w:left w:val="none" w:sz="0" w:space="0" w:color="auto"/>
        <w:bottom w:val="none" w:sz="0" w:space="0" w:color="auto"/>
        <w:right w:val="none" w:sz="0" w:space="0" w:color="auto"/>
      </w:divBdr>
    </w:div>
    <w:div w:id="1558273088">
      <w:bodyDiv w:val="1"/>
      <w:marLeft w:val="0"/>
      <w:marRight w:val="0"/>
      <w:marTop w:val="0"/>
      <w:marBottom w:val="0"/>
      <w:divBdr>
        <w:top w:val="none" w:sz="0" w:space="0" w:color="auto"/>
        <w:left w:val="none" w:sz="0" w:space="0" w:color="auto"/>
        <w:bottom w:val="none" w:sz="0" w:space="0" w:color="auto"/>
        <w:right w:val="none" w:sz="0" w:space="0" w:color="auto"/>
      </w:divBdr>
    </w:div>
    <w:div w:id="1750031726">
      <w:marLeft w:val="0"/>
      <w:marRight w:val="0"/>
      <w:marTop w:val="0"/>
      <w:marBottom w:val="0"/>
      <w:divBdr>
        <w:top w:val="none" w:sz="0" w:space="0" w:color="auto"/>
        <w:left w:val="none" w:sz="0" w:space="0" w:color="auto"/>
        <w:bottom w:val="none" w:sz="0" w:space="0" w:color="auto"/>
        <w:right w:val="none" w:sz="0" w:space="0" w:color="auto"/>
      </w:divBdr>
    </w:div>
    <w:div w:id="1750031727">
      <w:marLeft w:val="0"/>
      <w:marRight w:val="0"/>
      <w:marTop w:val="0"/>
      <w:marBottom w:val="0"/>
      <w:divBdr>
        <w:top w:val="none" w:sz="0" w:space="0" w:color="auto"/>
        <w:left w:val="none" w:sz="0" w:space="0" w:color="auto"/>
        <w:bottom w:val="none" w:sz="0" w:space="0" w:color="auto"/>
        <w:right w:val="none" w:sz="0" w:space="0" w:color="auto"/>
      </w:divBdr>
    </w:div>
    <w:div w:id="1750031729">
      <w:marLeft w:val="0"/>
      <w:marRight w:val="0"/>
      <w:marTop w:val="0"/>
      <w:marBottom w:val="0"/>
      <w:divBdr>
        <w:top w:val="none" w:sz="0" w:space="0" w:color="auto"/>
        <w:left w:val="none" w:sz="0" w:space="0" w:color="auto"/>
        <w:bottom w:val="none" w:sz="0" w:space="0" w:color="auto"/>
        <w:right w:val="none" w:sz="0" w:space="0" w:color="auto"/>
      </w:divBdr>
    </w:div>
    <w:div w:id="1750031731">
      <w:marLeft w:val="0"/>
      <w:marRight w:val="0"/>
      <w:marTop w:val="0"/>
      <w:marBottom w:val="0"/>
      <w:divBdr>
        <w:top w:val="none" w:sz="0" w:space="0" w:color="auto"/>
        <w:left w:val="none" w:sz="0" w:space="0" w:color="auto"/>
        <w:bottom w:val="none" w:sz="0" w:space="0" w:color="auto"/>
        <w:right w:val="none" w:sz="0" w:space="0" w:color="auto"/>
      </w:divBdr>
    </w:div>
    <w:div w:id="1750031732">
      <w:marLeft w:val="0"/>
      <w:marRight w:val="0"/>
      <w:marTop w:val="0"/>
      <w:marBottom w:val="0"/>
      <w:divBdr>
        <w:top w:val="none" w:sz="0" w:space="0" w:color="auto"/>
        <w:left w:val="none" w:sz="0" w:space="0" w:color="auto"/>
        <w:bottom w:val="none" w:sz="0" w:space="0" w:color="auto"/>
        <w:right w:val="none" w:sz="0" w:space="0" w:color="auto"/>
      </w:divBdr>
    </w:div>
    <w:div w:id="1750031733">
      <w:marLeft w:val="0"/>
      <w:marRight w:val="0"/>
      <w:marTop w:val="0"/>
      <w:marBottom w:val="0"/>
      <w:divBdr>
        <w:top w:val="none" w:sz="0" w:space="0" w:color="auto"/>
        <w:left w:val="none" w:sz="0" w:space="0" w:color="auto"/>
        <w:bottom w:val="none" w:sz="0" w:space="0" w:color="auto"/>
        <w:right w:val="none" w:sz="0" w:space="0" w:color="auto"/>
      </w:divBdr>
    </w:div>
    <w:div w:id="1750031734">
      <w:marLeft w:val="0"/>
      <w:marRight w:val="0"/>
      <w:marTop w:val="0"/>
      <w:marBottom w:val="0"/>
      <w:divBdr>
        <w:top w:val="none" w:sz="0" w:space="0" w:color="auto"/>
        <w:left w:val="none" w:sz="0" w:space="0" w:color="auto"/>
        <w:bottom w:val="none" w:sz="0" w:space="0" w:color="auto"/>
        <w:right w:val="none" w:sz="0" w:space="0" w:color="auto"/>
      </w:divBdr>
    </w:div>
    <w:div w:id="1750031735">
      <w:marLeft w:val="0"/>
      <w:marRight w:val="0"/>
      <w:marTop w:val="0"/>
      <w:marBottom w:val="0"/>
      <w:divBdr>
        <w:top w:val="none" w:sz="0" w:space="0" w:color="auto"/>
        <w:left w:val="none" w:sz="0" w:space="0" w:color="auto"/>
        <w:bottom w:val="none" w:sz="0" w:space="0" w:color="auto"/>
        <w:right w:val="none" w:sz="0" w:space="0" w:color="auto"/>
      </w:divBdr>
      <w:divsChild>
        <w:div w:id="1750031728">
          <w:marLeft w:val="0"/>
          <w:marRight w:val="0"/>
          <w:marTop w:val="0"/>
          <w:marBottom w:val="0"/>
          <w:divBdr>
            <w:top w:val="none" w:sz="0" w:space="0" w:color="auto"/>
            <w:left w:val="none" w:sz="0" w:space="0" w:color="auto"/>
            <w:bottom w:val="none" w:sz="0" w:space="0" w:color="auto"/>
            <w:right w:val="none" w:sz="0" w:space="0" w:color="auto"/>
          </w:divBdr>
        </w:div>
        <w:div w:id="1750031737">
          <w:marLeft w:val="0"/>
          <w:marRight w:val="0"/>
          <w:marTop w:val="0"/>
          <w:marBottom w:val="0"/>
          <w:divBdr>
            <w:top w:val="none" w:sz="0" w:space="0" w:color="auto"/>
            <w:left w:val="none" w:sz="0" w:space="0" w:color="auto"/>
            <w:bottom w:val="none" w:sz="0" w:space="0" w:color="auto"/>
            <w:right w:val="none" w:sz="0" w:space="0" w:color="auto"/>
          </w:divBdr>
        </w:div>
        <w:div w:id="1750031738">
          <w:marLeft w:val="0"/>
          <w:marRight w:val="0"/>
          <w:marTop w:val="0"/>
          <w:marBottom w:val="0"/>
          <w:divBdr>
            <w:top w:val="none" w:sz="0" w:space="0" w:color="auto"/>
            <w:left w:val="none" w:sz="0" w:space="0" w:color="auto"/>
            <w:bottom w:val="none" w:sz="0" w:space="0" w:color="auto"/>
            <w:right w:val="none" w:sz="0" w:space="0" w:color="auto"/>
          </w:divBdr>
          <w:divsChild>
            <w:div w:id="1750031736">
              <w:marLeft w:val="0"/>
              <w:marRight w:val="0"/>
              <w:marTop w:val="0"/>
              <w:marBottom w:val="0"/>
              <w:divBdr>
                <w:top w:val="none" w:sz="0" w:space="0" w:color="auto"/>
                <w:left w:val="none" w:sz="0" w:space="0" w:color="auto"/>
                <w:bottom w:val="none" w:sz="0" w:space="0" w:color="auto"/>
                <w:right w:val="none" w:sz="0" w:space="0" w:color="auto"/>
              </w:divBdr>
              <w:divsChild>
                <w:div w:id="17500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31739">
      <w:marLeft w:val="0"/>
      <w:marRight w:val="0"/>
      <w:marTop w:val="0"/>
      <w:marBottom w:val="0"/>
      <w:divBdr>
        <w:top w:val="none" w:sz="0" w:space="0" w:color="auto"/>
        <w:left w:val="none" w:sz="0" w:space="0" w:color="auto"/>
        <w:bottom w:val="none" w:sz="0" w:space="0" w:color="auto"/>
        <w:right w:val="none" w:sz="0" w:space="0" w:color="auto"/>
      </w:divBdr>
    </w:div>
    <w:div w:id="1750031740">
      <w:marLeft w:val="0"/>
      <w:marRight w:val="0"/>
      <w:marTop w:val="0"/>
      <w:marBottom w:val="0"/>
      <w:divBdr>
        <w:top w:val="none" w:sz="0" w:space="0" w:color="auto"/>
        <w:left w:val="none" w:sz="0" w:space="0" w:color="auto"/>
        <w:bottom w:val="none" w:sz="0" w:space="0" w:color="auto"/>
        <w:right w:val="none" w:sz="0" w:space="0" w:color="auto"/>
      </w:divBdr>
    </w:div>
    <w:div w:id="1750031741">
      <w:marLeft w:val="0"/>
      <w:marRight w:val="0"/>
      <w:marTop w:val="0"/>
      <w:marBottom w:val="0"/>
      <w:divBdr>
        <w:top w:val="none" w:sz="0" w:space="0" w:color="auto"/>
        <w:left w:val="none" w:sz="0" w:space="0" w:color="auto"/>
        <w:bottom w:val="none" w:sz="0" w:space="0" w:color="auto"/>
        <w:right w:val="none" w:sz="0" w:space="0" w:color="auto"/>
      </w:divBdr>
    </w:div>
    <w:div w:id="1750031742">
      <w:marLeft w:val="0"/>
      <w:marRight w:val="0"/>
      <w:marTop w:val="0"/>
      <w:marBottom w:val="0"/>
      <w:divBdr>
        <w:top w:val="none" w:sz="0" w:space="0" w:color="auto"/>
        <w:left w:val="none" w:sz="0" w:space="0" w:color="auto"/>
        <w:bottom w:val="none" w:sz="0" w:space="0" w:color="auto"/>
        <w:right w:val="none" w:sz="0" w:space="0" w:color="auto"/>
      </w:divBdr>
    </w:div>
    <w:div w:id="1750031743">
      <w:marLeft w:val="0"/>
      <w:marRight w:val="0"/>
      <w:marTop w:val="0"/>
      <w:marBottom w:val="0"/>
      <w:divBdr>
        <w:top w:val="none" w:sz="0" w:space="0" w:color="auto"/>
        <w:left w:val="none" w:sz="0" w:space="0" w:color="auto"/>
        <w:bottom w:val="none" w:sz="0" w:space="0" w:color="auto"/>
        <w:right w:val="none" w:sz="0" w:space="0" w:color="auto"/>
      </w:divBdr>
    </w:div>
    <w:div w:id="1750031744">
      <w:marLeft w:val="0"/>
      <w:marRight w:val="0"/>
      <w:marTop w:val="0"/>
      <w:marBottom w:val="0"/>
      <w:divBdr>
        <w:top w:val="none" w:sz="0" w:space="0" w:color="auto"/>
        <w:left w:val="none" w:sz="0" w:space="0" w:color="auto"/>
        <w:bottom w:val="none" w:sz="0" w:space="0" w:color="auto"/>
        <w:right w:val="none" w:sz="0" w:space="0" w:color="auto"/>
      </w:divBdr>
    </w:div>
    <w:div w:id="1750031745">
      <w:marLeft w:val="0"/>
      <w:marRight w:val="0"/>
      <w:marTop w:val="0"/>
      <w:marBottom w:val="0"/>
      <w:divBdr>
        <w:top w:val="none" w:sz="0" w:space="0" w:color="auto"/>
        <w:left w:val="none" w:sz="0" w:space="0" w:color="auto"/>
        <w:bottom w:val="none" w:sz="0" w:space="0" w:color="auto"/>
        <w:right w:val="none" w:sz="0" w:space="0" w:color="auto"/>
      </w:divBdr>
    </w:div>
    <w:div w:id="1750031746">
      <w:marLeft w:val="0"/>
      <w:marRight w:val="0"/>
      <w:marTop w:val="0"/>
      <w:marBottom w:val="0"/>
      <w:divBdr>
        <w:top w:val="none" w:sz="0" w:space="0" w:color="auto"/>
        <w:left w:val="none" w:sz="0" w:space="0" w:color="auto"/>
        <w:bottom w:val="none" w:sz="0" w:space="0" w:color="auto"/>
        <w:right w:val="none" w:sz="0" w:space="0" w:color="auto"/>
      </w:divBdr>
    </w:div>
    <w:div w:id="1799687682">
      <w:bodyDiv w:val="1"/>
      <w:marLeft w:val="0"/>
      <w:marRight w:val="0"/>
      <w:marTop w:val="0"/>
      <w:marBottom w:val="0"/>
      <w:divBdr>
        <w:top w:val="none" w:sz="0" w:space="0" w:color="auto"/>
        <w:left w:val="none" w:sz="0" w:space="0" w:color="auto"/>
        <w:bottom w:val="none" w:sz="0" w:space="0" w:color="auto"/>
        <w:right w:val="none" w:sz="0" w:space="0" w:color="auto"/>
      </w:divBdr>
    </w:div>
    <w:div w:id="1985766985">
      <w:bodyDiv w:val="1"/>
      <w:marLeft w:val="0"/>
      <w:marRight w:val="0"/>
      <w:marTop w:val="0"/>
      <w:marBottom w:val="0"/>
      <w:divBdr>
        <w:top w:val="none" w:sz="0" w:space="0" w:color="auto"/>
        <w:left w:val="none" w:sz="0" w:space="0" w:color="auto"/>
        <w:bottom w:val="none" w:sz="0" w:space="0" w:color="auto"/>
        <w:right w:val="none" w:sz="0" w:space="0" w:color="auto"/>
      </w:divBdr>
    </w:div>
    <w:div w:id="2002923624">
      <w:bodyDiv w:val="1"/>
      <w:marLeft w:val="0"/>
      <w:marRight w:val="0"/>
      <w:marTop w:val="0"/>
      <w:marBottom w:val="0"/>
      <w:divBdr>
        <w:top w:val="none" w:sz="0" w:space="0" w:color="auto"/>
        <w:left w:val="none" w:sz="0" w:space="0" w:color="auto"/>
        <w:bottom w:val="none" w:sz="0" w:space="0" w:color="auto"/>
        <w:right w:val="none" w:sz="0" w:space="0" w:color="auto"/>
      </w:divBdr>
    </w:div>
    <w:div w:id="202521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26" Type="http://schemas.openxmlformats.org/officeDocument/2006/relationships/hyperlink" Target="https://apps.who.int/iris/bitstream/handle/10665/331215/WHO-2019-nCov-IPCPPE_use-2020.1-eng.pdf" TargetMode="External"/><Relationship Id="rId21" Type="http://schemas.openxmlformats.org/officeDocument/2006/relationships/hyperlink" Target="https://www.who.int/publications-detail/water-sanitation-hygiene-and-waste-management-for-covid-19" TargetMode="External"/><Relationship Id="rId42" Type="http://schemas.openxmlformats.org/officeDocument/2006/relationships/hyperlink" Target="https://www.ifc.org/wps/wcm/connect/d4260b19-30f2-466d-9c7e-86ac0ece7e89/010_General%2BGuidelines.pdf?MOD=AJPERES&amp;CACHEID=ROOTWORKSPACE-d4260b19-30f2-466d-9c7e-86ac0ece7e89-jkD2Am7" TargetMode="External"/><Relationship Id="rId47" Type="http://schemas.openxmlformats.org/officeDocument/2006/relationships/hyperlink" Target="https://www.ifc.org/wps/wcm/connect/620defa6-93ed-4425-a149-e16d9cf807c7/013_Health%2BCare%2BFacilities.pdf?MOD=AJPERES&amp;CVID=jkD2B4E&amp;ContentCache=NONE&amp;CACHE=NONE" TargetMode="External"/><Relationship Id="rId63" Type="http://schemas.openxmlformats.org/officeDocument/2006/relationships/hyperlink" Target="mailto:Kabaaminata56@gmail.com" TargetMode="External"/><Relationship Id="rId68" Type="http://schemas.openxmlformats.org/officeDocument/2006/relationships/hyperlink" Target="mailto:Mohamedkeita702@yahoo.com" TargetMode="Externa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who.int/publications-detail/laboratory-testing-for-2019-novel-coronavirus-in-suspected-human-cases-20200117" TargetMode="External"/><Relationship Id="rId11" Type="http://schemas.openxmlformats.org/officeDocument/2006/relationships/endnotes" Target="endnotes.xml"/><Relationship Id="rId24" Type="http://schemas.openxmlformats.org/officeDocument/2006/relationships/hyperlink" Target="https://www.who.int/infection-prevention/tools/core-components/facility-manual.pdf" TargetMode="External"/><Relationship Id="rId32" Type="http://schemas.openxmlformats.org/officeDocument/2006/relationships/hyperlink" Target="https://apps.who.int/iris/bitstream/handle/10665/331498/WHO-2019-nCoV-IPCPPE_use-2020.2-eng.pdf" TargetMode="External"/><Relationship Id="rId37" Type="http://schemas.openxmlformats.org/officeDocument/2006/relationships/hyperlink" Target="https://www.cdc.gov/infectioncontrol/pdf/guidelines/isolation-guidelines-H.pdf" TargetMode="External"/><Relationship Id="rId40" Type="http://schemas.openxmlformats.org/officeDocument/2006/relationships/hyperlink" Target="https://www.ifc.org/wps/wcm/connect/d4260b19-30f2-466d-9c7e-86ac0ece7e89/010_General%2BGuidelines.pdf?MOD=AJPERES&amp;CACHEID=ROOTWORKSPACE-d4260b19-30f2-466d-9c7e-86ac0ece7e89-jkD2Am7" TargetMode="External"/><Relationship Id="rId45" Type="http://schemas.openxmlformats.org/officeDocument/2006/relationships/hyperlink" Target="https://www.ifc.org/wps/wcm/connect/d4260b19-30f2-466d-9c7e-86ac0ece7e89/010_General%2BGuidelines.pdf?MOD=AJPERES&amp;CACHEID=ROOTWORKSPACE-d4260b19-30f2-466d-9c7e-86ac0ece7e89-jkD2Am7" TargetMode="External"/><Relationship Id="rId53" Type="http://schemas.openxmlformats.org/officeDocument/2006/relationships/image" Target="media/image8.png"/><Relationship Id="rId58" Type="http://schemas.openxmlformats.org/officeDocument/2006/relationships/hyperlink" Target="mailto:bangouraf@who.int" TargetMode="External"/><Relationship Id="rId66" Type="http://schemas.openxmlformats.org/officeDocument/2006/relationships/hyperlink" Target="mailto:sackofb@yahoo.fr" TargetMode="External"/><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mailto:Bavogui43@gmail.com" TargetMode="External"/><Relationship Id="rId19" Type="http://schemas.openxmlformats.org/officeDocument/2006/relationships/hyperlink" Target="https://www.who.int/publications-detail/infection-prevention-and-control-during-health-care-when-novel-coronavirus-(ncov)-infection-is-suspected-20200125)" TargetMode="External"/><Relationship Id="rId14" Type="http://schemas.openxmlformats.org/officeDocument/2006/relationships/footer" Target="footer2.xml"/><Relationship Id="rId22" Type="http://schemas.openxmlformats.org/officeDocument/2006/relationships/hyperlink" Target="https://www.who.int/infection-prevention/tools/core-components/facility-manual.pdf" TargetMode="External"/><Relationship Id="rId27" Type="http://schemas.openxmlformats.org/officeDocument/2006/relationships/hyperlink" Target="https://apps.who.int/iris/bitstream/handle/10665/85349/9789241548564" TargetMode="External"/><Relationship Id="rId30" Type="http://schemas.openxmlformats.org/officeDocument/2006/relationships/hyperlink" Target="https://www.who.int/publications-detail/laboratory-testing-for-2019-novel-coronavirus-in-suspected-human-cases-20200117" TargetMode="External"/><Relationship Id="rId35" Type="http://schemas.openxmlformats.org/officeDocument/2006/relationships/hyperlink" Target="https://apps.who.int/iris/bitstream/handle/10665/330679/9789240000797-fre.pdf" TargetMode="External"/><Relationship Id="rId43" Type="http://schemas.openxmlformats.org/officeDocument/2006/relationships/hyperlink" Target="https://www.ifc.org/wps/wcm/connect/d4260b19-30f2-466d-9c7e-86ac0ece7e89/010_General%2BGuidelines.pdf?MOD=AJPERES&amp;CACHEID=ROOTWORKSPACE-d4260b19-30f2-466d-9c7e-86ac0ece7e89-jkD2Am7" TargetMode="External"/><Relationship Id="rId48" Type="http://schemas.openxmlformats.org/officeDocument/2006/relationships/hyperlink" Target="https://www.ifc.org/wps/wcm/connect/620defa6-93ed-4425-a149-e16d9cf807c7/013_Health%2BCare%2BFacilities.pdf?MOD=AJPERES&amp;CVID=jkD2B4E&amp;ContentCache=NONE&amp;CACHE=NONE" TargetMode="External"/><Relationship Id="rId56" Type="http://schemas.openxmlformats.org/officeDocument/2006/relationships/image" Target="media/image11.jpeg"/><Relationship Id="rId64" Type="http://schemas.openxmlformats.org/officeDocument/2006/relationships/hyperlink" Target="mailto:mafanka@yahoo.fr" TargetMode="External"/><Relationship Id="rId69" Type="http://schemas.openxmlformats.org/officeDocument/2006/relationships/image" Target="media/image12.jpeg"/><Relationship Id="rId8" Type="http://schemas.openxmlformats.org/officeDocument/2006/relationships/settings" Target="settings.xml"/><Relationship Id="rId51" Type="http://schemas.openxmlformats.org/officeDocument/2006/relationships/image" Target="media/image6.png"/><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hyperlink" Target="https://www.who.int/infection-prevention/tools/core-components/facility-manual.pdf" TargetMode="External"/><Relationship Id="rId33" Type="http://schemas.openxmlformats.org/officeDocument/2006/relationships/hyperlink" Target="https://apps.who.int/iris/bitstream/handle/10665/331498/WHO-2019-nCoV-IPCPPE_use-2020.2-eng.pdf" TargetMode="External"/><Relationship Id="rId38" Type="http://schemas.openxmlformats.org/officeDocument/2006/relationships/hyperlink" Target="https://www.cdc.gov/infectioncontrol/pdf/guidelines/environmental-guidelines-P.pdf" TargetMode="External"/><Relationship Id="rId46" Type="http://schemas.openxmlformats.org/officeDocument/2006/relationships/hyperlink" Target="https://www.ifc.org/wps/wcm/connect/620defa6-93ed-4425-a149-e16d9cf807c7/013_Health%2BCare%2BFacilities.pdf?MOD=AJPERES&amp;CVID=jkD2B4E&amp;ContentCache=NONE&amp;CACHE=NONE" TargetMode="External"/><Relationship Id="rId59" Type="http://schemas.openxmlformats.org/officeDocument/2006/relationships/hyperlink" Target="mailto:ppbilivogui@yahoo.fr" TargetMode="External"/><Relationship Id="rId67" Type="http://schemas.openxmlformats.org/officeDocument/2006/relationships/hyperlink" Target="mailto:kouroumabohibrahima@gmail.com" TargetMode="External"/><Relationship Id="rId20" Type="http://schemas.openxmlformats.org/officeDocument/2006/relationships/hyperlink" Target="https://www.who.int/publications-detail/water-sanitation-hygiene-and-waste-management-for-covid-19" TargetMode="External"/><Relationship Id="rId41" Type="http://schemas.openxmlformats.org/officeDocument/2006/relationships/hyperlink" Target="https://www.ifc.org/wps/wcm/connect/d4260b19-30f2-466d-9c7e-86ac0ece7e89/010_General%2BGuidelines.pdf?MOD=AJPERES&amp;CACHEID=ROOTWORKSPACE-d4260b19-30f2-466d-9c7e-86ac0ece7e89-jkD2Am7" TargetMode="External"/><Relationship Id="rId54" Type="http://schemas.openxmlformats.org/officeDocument/2006/relationships/image" Target="media/image9.gif"/><Relationship Id="rId62" Type="http://schemas.openxmlformats.org/officeDocument/2006/relationships/hyperlink" Target="mailto:Moussa3camara@gmail.com" TargetMode="External"/><Relationship Id="rId7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covid19.who.int/" TargetMode="External"/><Relationship Id="rId23" Type="http://schemas.openxmlformats.org/officeDocument/2006/relationships/hyperlink" Target="https://www.who.int/infection-prevention/tools/core-components/facility-manual.pdf" TargetMode="External"/><Relationship Id="rId28" Type="http://schemas.openxmlformats.org/officeDocument/2006/relationships/hyperlink" Target="https://apps.who.int/iris/bitstream/handle/10665/85349/9789241548564_eng.pdf?sequence=1" TargetMode="External"/><Relationship Id="rId36" Type="http://schemas.openxmlformats.org/officeDocument/2006/relationships/hyperlink" Target="https://nam11.safelinks.protection.outlook.com/?url=https%3A%2F%2Fwww.who.int%2Fpublications-detail%2Flaboratory-biosafety-guidance-related-to-coronavirus-disease-2019-(covid-19)&amp;data=04%7C01%7Cegraybilldonasci%40worldbank.org%7Ccb4a6011d7b14565349408d918a2bf5b%7C31a2fec0266b4c67b56e2796d8f59c36%7C0%7C0%7C637567909536308060%7CUnknown%7CTWFpbGZsb3d8eyJWIjoiMC4wLjAwMDAiLCJQIjoiV2luMzIiLCJBTiI6Ik1haWwiLCJXVCI6Mn0%3D%7C1000&amp;sdata=Htmw8yiKexjsOM7Pv5GSYK9V5nuLfQHlxcu25OpGL0c%3D&amp;reserved=0" TargetMode="External"/><Relationship Id="rId49" Type="http://schemas.openxmlformats.org/officeDocument/2006/relationships/hyperlink" Target="https://www.ifc.org/wps/wcm/connect/620defa6-93ed-4425-a149-e16d9cf807c7/013_Health%2BCare%2BFacilities.pdf_" TargetMode="External"/><Relationship Id="rId57" Type="http://schemas.openxmlformats.org/officeDocument/2006/relationships/hyperlink" Target="mailto:sakoba54@gmail.com" TargetMode="External"/><Relationship Id="rId10" Type="http://schemas.openxmlformats.org/officeDocument/2006/relationships/footnotes" Target="footnotes.xml"/><Relationship Id="rId31" Type="http://schemas.openxmlformats.org/officeDocument/2006/relationships/hyperlink" Target="https://www.who.int/publications-detail/laboratory-testing-for-2019-novel-coronavirus-in-suspected-human-cases-20200117" TargetMode="External"/><Relationship Id="rId44" Type="http://schemas.openxmlformats.org/officeDocument/2006/relationships/hyperlink" Target="https://www.ifc.org/wps/wcm/connect/d4260b19-30f2-466d-9c7e-86ac0ece7e89/010_General%2BGuidelines.pdf?MOD=AJPERES&amp;CACHEID=ROOTWORKSPACE-d4260b19-30f2-466d-9c7e-86ac0ece7e89-jkD2Am7" TargetMode="External"/><Relationship Id="rId52" Type="http://schemas.openxmlformats.org/officeDocument/2006/relationships/image" Target="media/image7.png"/><Relationship Id="rId60" Type="http://schemas.openxmlformats.org/officeDocument/2006/relationships/hyperlink" Target="mailto:barrymoumie@gmail.com" TargetMode="External"/><Relationship Id="rId65" Type="http://schemas.openxmlformats.org/officeDocument/2006/relationships/hyperlink" Target="mailto:madekaba@yahoo.fr"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emf"/><Relationship Id="rId39" Type="http://schemas.openxmlformats.org/officeDocument/2006/relationships/hyperlink" Target="https://www.cdc.gov/infectioncontrol/pdf/guidelines/environmental-guidelines-P.pdf" TargetMode="External"/><Relationship Id="rId34" Type="http://schemas.openxmlformats.org/officeDocument/2006/relationships/hyperlink" Target="https://apps.who.int/iris/bitstream/handle/10665/330679/9789240000797-fre.pdf" TargetMode="External"/><Relationship Id="rId50" Type="http://schemas.openxmlformats.org/officeDocument/2006/relationships/image" Target="media/image5.jpeg"/><Relationship Id="rId55" Type="http://schemas.openxmlformats.org/officeDocument/2006/relationships/image" Target="media/image10.png"/><Relationship Id="rId7" Type="http://schemas.openxmlformats.org/officeDocument/2006/relationships/styles" Target="styles.xml"/><Relationship Id="rId71" Type="http://schemas.openxmlformats.org/officeDocument/2006/relationships/image" Target="media/image14.jpeg"/></Relationships>
</file>

<file path=word/_rels/footnotes.xml.rels><?xml version="1.0" encoding="UTF-8" standalone="yes"?>
<Relationships xmlns="http://schemas.openxmlformats.org/package/2006/relationships"><Relationship Id="rId1" Type="http://schemas.openxmlformats.org/officeDocument/2006/relationships/hyperlink" Target="http://projects-beta.vsemirnyjbank.org/ru/projects-operations/environmental-and-socialframework/brief/environmental-and-social-standar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racker xmlns="676a0359-dd47-4db9-a079-f8774ae3fa9c">
      <UserInfo>
        <DisplayName>Clarisse Livia Isaias Nhabangue</DisplayName>
        <AccountId>2048</AccountId>
        <AccountType/>
      </UserInfo>
    </Tracker>
    <TTL xmlns="676a0359-dd47-4db9-a079-f8774ae3fa9c">
      <UserInfo>
        <DisplayName>Ibrahim Magazi</DisplayName>
        <AccountId>940</AccountId>
        <AccountType/>
      </UserInfo>
    </TTL>
    <TeamLead xmlns="676a0359-dd47-4db9-a079-f8774ae3fa9c">&lt;a target="_blank" href="http&amp;#58;//isearch.worldbank.org/skillfinder/ppl_profile_new/000146993"&gt;Ibrahim Magazi&lt;/a&gt;</TeamLead>
    <PId xmlns="676a0359-dd47-4db9-a079-f8774ae3fa9c">P176706</PId>
    <ProjectId xmlns="676a0359-dd47-4db9-a079-f8774ae3fa9c">&lt;a target="_blank" href="/qs/essat/Package/P176706-GuineeCovid19Vaccinesdepl-AdditionalFinancing-20210525213040"&gt;P176706&lt;/a&gt;</ProjectId>
    <EnvReviewerEmail xmlns="676a0359-dd47-4db9-a079-f8774ae3fa9c" xsi:nil="true"/>
    <EnvironmentalSpecialistsUsers xmlns="676a0359-dd47-4db9-a079-f8774ae3fa9c">
      <UserInfo>
        <DisplayName/>
        <AccountId xsi:nil="true"/>
        <AccountType/>
      </UserInfo>
    </EnvironmentalSpecialistsUsers>
    <IsEditedEnvReviewerEmail xmlns="676a0359-dd47-4db9-a079-f8774ae3fa9c">false</IsEditedEnvReviewerEmail>
    <Lending_x0020_Instrument xmlns="676a0359-dd47-4db9-a079-f8774ae3fa9c">IPF</Lending_x0020_Instrument>
    <SafeguardsType xmlns="676a0359-dd47-4db9-a079-f8774ae3fa9c">
      <Value>ESMF</Value>
    </SafeguardsType>
    <NonOperationalComments xmlns="676a0359-dd47-4db9-a079-f8774ae3fa9c" xsi:nil="true"/>
    <AssignedSocialReviewer xmlns="676a0359-dd47-4db9-a079-f8774ae3fa9c">
      <UserInfo>
        <DisplayName/>
        <AccountId xsi:nil="true"/>
        <AccountType/>
      </UserInfo>
    </AssignedSocialReviewer>
    <IsEditedSocReviewerEmail xmlns="676a0359-dd47-4db9-a079-f8774ae3fa9c">false</IsEditedSocReviewerEmail>
    <ReviewDocType xmlns="676a0359-dd47-4db9-a079-f8774ae3fa9c">NA</ReviewDocType>
    <AssignedEnvReviewer xmlns="676a0359-dd47-4db9-a079-f8774ae3fa9c">
      <UserInfo>
        <DisplayName>Melissa C. Landesz</DisplayName>
        <AccountId>482</AccountId>
        <AccountType/>
      </UserInfo>
    </AssignedEnvReviewer>
    <CMU xmlns="676a0359-dd47-4db9-a079-f8774ae3fa9c">AWCF2</CMU>
    <TaskDueDate xmlns="http://schemas.microsoft.com/sharepoint/v3/fields">2021-05-31T04:00:00+00:00</TaskDueDate>
    <IconOverlay xmlns="http://schemas.microsoft.com/sharepoint/v4" xsi:nil="true"/>
    <Region xmlns="676a0359-dd47-4db9-a079-f8774ae3fa9c">AFW</Region>
    <NonOperationalPackageTitle xmlns="676a0359-dd47-4db9-a079-f8774ae3fa9c" xsi:nil="true"/>
    <ExternalReviewer xmlns="676a0359-dd47-4db9-a079-f8774ae3fa9c">false</ExternalReviewer>
    <Stage xmlns="676a0359-dd47-4db9-a079-f8774ae3fa9c">Additional Financing</Stage>
    <ESSAT_x0020_Package_x0020_Notification_x0020_Phase_x0020_2 xmlns="ccb8f0c8-c16d-48b9-b5c3-08d0a3859776">
      <Url xsi:nil="true"/>
      <Description xsi:nil="true"/>
    </ESSAT_x0020_Package_x0020_Notification_x0020_Phase_x0020_2>
    <IsEditedEnvironmentalReviewer xmlns="676a0359-dd47-4db9-a079-f8774ae3fa9c">false</IsEditedEnvironmentalReviewer>
    <PackageStatus xmlns="676a0359-dd47-4db9-a079-f8774ae3fa9c">Comments Submitted to SA</PackageStatus>
    <LoanAmount xmlns="676a0359-dd47-4db9-a079-f8774ae3fa9c">28.2 $M</LoanAmount>
    <EnvironmentalSpecialist xmlns="676a0359-dd47-4db9-a079-f8774ae3fa9c" xsi:nil="true"/>
    <GPArea xmlns="676a0359-dd47-4db9-a079-f8774ae3fa9c">HAWH3</GPArea>
    <EACategory xmlns="676a0359-dd47-4db9-a079-f8774ae3fa9c" xsi:nil="true"/>
    <Assigned_x0020_Coordinator xmlns="676a0359-dd47-4db9-a079-f8774ae3fa9c">
      <UserInfo>
        <DisplayName>Nathalie S. Munzberg</DisplayName>
        <AccountId>700</AccountId>
        <AccountType/>
      </UserInfo>
    </Assigned_x0020_Coordinator>
    <Sector_x0020_Board xmlns="676a0359-dd47-4db9-a079-f8774ae3fa9c" xsi:nil="true"/>
    <PackageReceivedDate xmlns="676a0359-dd47-4db9-a079-f8774ae3fa9c">2021-05-22T04:00:00+00:00</PackageReceivedDate>
    <ExternalDocumentList xmlns="676a0359-dd47-4db9-a079-f8774ae3fa9c" xsi:nil="true"/>
    <IsEditedSocialReviewer xmlns="676a0359-dd47-4db9-a079-f8774ae3fa9c">false</IsEditedSocialReviewer>
    <Country xmlns="676a0359-dd47-4db9-a079-f8774ae3fa9c">Guinea</Country>
    <DocumentType xmlns="676a0359-dd47-4db9-a079-f8774ae3fa9c">Email Request</DocumentType>
    <ESSAT_x0020_Package_x0020_Notification xmlns="ccb8f0c8-c16d-48b9-b5c3-08d0a3859776">
      <Url xsi:nil="true"/>
      <Description xsi:nil="true"/>
    </ESSAT_x0020_Package_x0020_Notification>
    <Project_x0020_Name xmlns="676a0359-dd47-4db9-a079-f8774ae3fa9c">Additional financing for Guinea Covid-19 vaccines deployment</Project_x0020_Name>
    <SocialReviewerEmail xmlns="676a0359-dd47-4db9-a079-f8774ae3fa9c" xsi:nil="true"/>
    <SocialSafeguardsSpecialistUsers xmlns="676a0359-dd47-4db9-a079-f8774ae3fa9c">
      <UserInfo>
        <DisplayName/>
        <AccountId xsi:nil="true"/>
        <AccountType/>
      </UserInfo>
    </SocialSafeguardsSpecialistUsers>
    <SafeguardsSpecialist xmlns="676a0359-dd47-4db9-a079-f8774ae3fa9c" xsi:nil="true"/>
  </documentManagement>
</p:properti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55C3B3689922B48976C445FBBBAD0B7" ma:contentTypeVersion="82" ma:contentTypeDescription="Create a new document." ma:contentTypeScope="" ma:versionID="8c225e91019ad40ece889fbe39a38ae8">
  <xsd:schema xmlns:xsd="http://www.w3.org/2001/XMLSchema" xmlns:xs="http://www.w3.org/2001/XMLSchema" xmlns:p="http://schemas.microsoft.com/office/2006/metadata/properties" xmlns:ns1="http://schemas.microsoft.com/sharepoint/v3" xmlns:ns2="676a0359-dd47-4db9-a079-f8774ae3fa9c" xmlns:ns3="ccb8f0c8-c16d-48b9-b5c3-08d0a3859776" xmlns:ns4="http://schemas.microsoft.com/sharepoint/v3/fields" xmlns:ns5="http://schemas.microsoft.com/sharepoint/v4" targetNamespace="http://schemas.microsoft.com/office/2006/metadata/properties" ma:root="true" ma:fieldsID="04a3110b28988f024ebd9ea7533538ff" ns1:_="" ns2:_="" ns3:_="" ns4:_="" ns5:_="">
    <xsd:import namespace="http://schemas.microsoft.com/sharepoint/v3"/>
    <xsd:import namespace="676a0359-dd47-4db9-a079-f8774ae3fa9c"/>
    <xsd:import namespace="ccb8f0c8-c16d-48b9-b5c3-08d0a3859776"/>
    <xsd:import namespace="http://schemas.microsoft.com/sharepoint/v3/fields"/>
    <xsd:import namespace="http://schemas.microsoft.com/sharepoint/v4"/>
    <xsd:element name="properties">
      <xsd:complexType>
        <xsd:sequence>
          <xsd:element name="documentManagement">
            <xsd:complexType>
              <xsd:all>
                <xsd:element ref="ns2:ReviewDocType" minOccurs="0"/>
                <xsd:element ref="ns2:DocumentType" minOccurs="0"/>
                <xsd:element ref="ns2:Tracker" minOccurs="0"/>
                <xsd:element ref="ns2:AssignedSocialReviewer" minOccurs="0"/>
                <xsd:element ref="ns2:AssignedEnvReviewer" minOccurs="0"/>
                <xsd:element ref="ns2:ProjectId" minOccurs="0"/>
                <xsd:element ref="ns2:Assigned_x0020_Coordinator" minOccurs="0"/>
                <xsd:element ref="ns3:ESSAT_x0020_Package_x0020_Notification" minOccurs="0"/>
                <xsd:element ref="ns2:Project_x0020_Name" minOccurs="0"/>
                <xsd:element ref="ns2:Country" minOccurs="0"/>
                <xsd:element ref="ns2:LoanAmount" minOccurs="0"/>
                <xsd:element ref="ns2:Stage" minOccurs="0"/>
                <xsd:element ref="ns2:Lending_x0020_Instrument" minOccurs="0"/>
                <xsd:element ref="ns2:CMU" minOccurs="0"/>
                <xsd:element ref="ns2:SafeguardsType" minOccurs="0"/>
                <xsd:element ref="ns2:TTL" minOccurs="0"/>
                <xsd:element ref="ns2:GPArea" minOccurs="0"/>
                <xsd:element ref="ns2:PackageStatus" minOccurs="0"/>
                <xsd:element ref="ns2:EACategory" minOccurs="0"/>
                <xsd:element ref="ns2:PackageReceivedDate" minOccurs="0"/>
                <xsd:element ref="ns2:Sector_x0020_Board" minOccurs="0"/>
                <xsd:element ref="ns2:TeamLead" minOccurs="0"/>
                <xsd:element ref="ns4:TaskDueDate" minOccurs="0"/>
                <xsd:element ref="ns5:IconOverlay" minOccurs="0"/>
                <xsd:element ref="ns1:_vti_ItemDeclaredRecord" minOccurs="0"/>
                <xsd:element ref="ns1:_vti_ItemHoldRecordStatus" minOccurs="0"/>
                <xsd:element ref="ns2:_dlc_DocId" minOccurs="0"/>
                <xsd:element ref="ns2:_dlc_DocIdUrl" minOccurs="0"/>
                <xsd:element ref="ns2:_dlc_DocIdPersistId" minOccurs="0"/>
                <xsd:element ref="ns3:ESSAT_x0020_Package_x0020_Notification_x0020_Phase_x0020_2" minOccurs="0"/>
                <xsd:element ref="ns2:PId" minOccurs="0"/>
                <xsd:element ref="ns2:Region" minOccurs="0"/>
                <xsd:element ref="ns2:NonOperationalPackageTitle" minOccurs="0"/>
                <xsd:element ref="ns2:NonOperationalComments" minOccurs="0"/>
                <xsd:element ref="ns2:EnvironmentalSpecialist" minOccurs="0"/>
                <xsd:element ref="ns2:SafeguardsSpecialist" minOccurs="0"/>
                <xsd:element ref="ns2:EnvReviewerEmail" minOccurs="0"/>
                <xsd:element ref="ns2:ExternalDocumentList" minOccurs="0"/>
                <xsd:element ref="ns2:SocialReviewerEmail" minOccurs="0"/>
                <xsd:element ref="ns2:ExternalReviewer" minOccurs="0"/>
                <xsd:element ref="ns2:EnvironmentalSpecialistsUsers" minOccurs="0"/>
                <xsd:element ref="ns2:SocialSafeguardsSpecialistUsers" minOccurs="0"/>
                <xsd:element ref="ns2:IsEditedEnvironmentalReviewer" minOccurs="0"/>
                <xsd:element ref="ns2:IsEditedSocialReviewer" minOccurs="0"/>
                <xsd:element ref="ns2:IsEditedEnvReviewerEmail" minOccurs="0"/>
                <xsd:element ref="ns2:IsEditedSocReviewer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2" nillable="true" ma:displayName="Declared Record" ma:hidden="true" ma:internalName="_vti_ItemDeclaredRecord" ma:readOnly="true">
      <xsd:simpleType>
        <xsd:restriction base="dms:DateTime"/>
      </xsd:simpleType>
    </xsd:element>
    <xsd:element name="_vti_ItemHoldRecordStatus" ma:index="3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6a0359-dd47-4db9-a079-f8774ae3fa9c" elementFormDefault="qualified">
    <xsd:import namespace="http://schemas.microsoft.com/office/2006/documentManagement/types"/>
    <xsd:import namespace="http://schemas.microsoft.com/office/infopath/2007/PartnerControls"/>
    <xsd:element name="ReviewDocType" ma:index="1" nillable="true" ma:displayName="ReviewDocType" ma:default="NA" ma:description="For review related documents (like Social Review' or Environmental Review)" ma:format="Dropdown" ma:internalName="ReviewDocType">
      <xsd:simpleType>
        <xsd:restriction base="dms:Choice">
          <xsd:enumeration value="NA"/>
          <xsd:enumeration value="Review Document"/>
        </xsd:restriction>
      </xsd:simpleType>
    </xsd:element>
    <xsd:element name="DocumentType" ma:index="3" nillable="true" ma:displayName="DocumentType" ma:internalName="DocumentType">
      <xsd:simpleType>
        <xsd:restriction base="dms:Text">
          <xsd:maxLength value="255"/>
        </xsd:restriction>
      </xsd:simpleType>
    </xsd:element>
    <xsd:element name="Tracker" ma:index="10" nillable="true" ma:displayName="Tracker" ma:hidden="true" ma:list="UserInfo" ma:SharePointGroup="0" ma:internalName="Track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ssignedSocialReviewer" ma:index="11" nillable="true" ma:displayName="AssignedSocialReviewer" ma:hidden="true" ma:list="UserInfo" ma:SharePointGroup="0" ma:internalName="AssignedSocial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ssignedEnvReviewer" ma:index="12" nillable="true" ma:displayName="AssignedEnvReviewer" ma:hidden="true" ma:list="UserInfo" ma:SharePointGroup="0" ma:internalName="AssignedEnv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Id" ma:index="13" nillable="true" ma:displayName="ProjectId" ma:hidden="true" ma:internalName="ProjectId" ma:readOnly="false">
      <xsd:simpleType>
        <xsd:restriction base="dms:Note"/>
      </xsd:simpleType>
    </xsd:element>
    <xsd:element name="Assigned_x0020_Coordinator" ma:index="14" nillable="true" ma:displayName="Safeguards Advisor / Review Coordinator" ma:hidden="true" ma:list="UserInfo" ma:SharePointGroup="0" ma:internalName="Assigned_x0020_Coordin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_x0020_Name" ma:index="16" nillable="true" ma:displayName="Project Name" ma:hidden="true" ma:internalName="Project_x0020_Name" ma:readOnly="false">
      <xsd:simpleType>
        <xsd:restriction base="dms:Text">
          <xsd:maxLength value="255"/>
        </xsd:restriction>
      </xsd:simpleType>
    </xsd:element>
    <xsd:element name="Country" ma:index="17" nillable="true" ma:displayName="Country" ma:hidden="true" ma:internalName="Country" ma:readOnly="false">
      <xsd:simpleType>
        <xsd:restriction base="dms:Text">
          <xsd:maxLength value="255"/>
        </xsd:restriction>
      </xsd:simpleType>
    </xsd:element>
    <xsd:element name="LoanAmount" ma:index="18" nillable="true" ma:displayName="Loan Amount" ma:hidden="true" ma:internalName="Loan_x0020_Amount" ma:readOnly="false">
      <xsd:simpleType>
        <xsd:restriction base="dms:Text">
          <xsd:maxLength value="255"/>
        </xsd:restriction>
      </xsd:simpleType>
    </xsd:element>
    <xsd:element name="Stage" ma:index="19" nillable="true" ma:displayName="Stage" ma:default="Concept" ma:format="Dropdown" ma:internalName="Stage">
      <xsd:simpleType>
        <xsd:restriction base="dms:Choice">
          <xsd:enumeration value="Concept"/>
          <xsd:enumeration value="QER"/>
          <xsd:enumeration value="Decision"/>
          <xsd:enumeration value="Regional Operations Committee (ROC)"/>
          <xsd:enumeration value="Operations Committee (OC)"/>
          <xsd:enumeration value="Instrument Review"/>
          <xsd:enumeration value="Memo to Management"/>
          <xsd:enumeration value="Other Review"/>
          <xsd:enumeration value="Additional Financing"/>
        </xsd:restriction>
      </xsd:simpleType>
    </xsd:element>
    <xsd:element name="Lending_x0020_Instrument" ma:index="20" nillable="true" ma:displayName="Lending Instrument" ma:hidden="true" ma:internalName="Lending_x0020_Instrument" ma:readOnly="false">
      <xsd:simpleType>
        <xsd:restriction base="dms:Text">
          <xsd:maxLength value="255"/>
        </xsd:restriction>
      </xsd:simpleType>
    </xsd:element>
    <xsd:element name="CMU" ma:index="21" nillable="true" ma:displayName="CMU" ma:hidden="true" ma:internalName="CMU" ma:readOnly="false">
      <xsd:simpleType>
        <xsd:restriction base="dms:Text">
          <xsd:maxLength value="255"/>
        </xsd:restriction>
      </xsd:simpleType>
    </xsd:element>
    <xsd:element name="SafeguardsType" ma:index="22" nillable="true" ma:displayName="Safeguards Instrument/Memo type" ma:internalName="Safeguards_x0020_Instrument_x002f_Memo_x0020_type">
      <xsd:complexType>
        <xsd:complexContent>
          <xsd:extension base="dms:MultiChoice">
            <xsd:sequence>
              <xsd:element name="Value" maxOccurs="unbounded" minOccurs="0" nillable="true">
                <xsd:simpleType>
                  <xsd:restriction base="dms:Choice">
                    <xsd:enumeration value="Not applicable"/>
                    <xsd:enumeration value="EA Executive Summary"/>
                    <xsd:enumeration value="EIA"/>
                    <xsd:enumeration value="ESIA"/>
                    <xsd:enumeration value="ESMF"/>
                    <xsd:enumeration value="EMF"/>
                    <xsd:enumeration value="EMP"/>
                    <xsd:enumeration value="ESMP"/>
                    <xsd:enumeration value="IPPF"/>
                    <xsd:enumeration value="IPP"/>
                    <xsd:enumeration value="ISDS"/>
                    <xsd:enumeration value="RAP"/>
                    <xsd:enumeration value="RPF"/>
                    <xsd:enumeration value="Process Framework"/>
                    <xsd:enumeration value="Social Assessment"/>
                    <xsd:enumeration value="Beneficiary Assessment"/>
                    <xsd:enumeration value="TORs"/>
                    <xsd:enumeration value="Pest Management Plan"/>
                    <xsd:enumeration value="Cultural Heritage Management Plan"/>
                    <xsd:enumeration value="Land acquisition memo"/>
                    <xsd:enumeration value="OP 7.60 Memo to MD"/>
                    <xsd:enumeration value="OP 7.50 Memo to RVP"/>
                    <xsd:enumeration value="EMDP"/>
                    <xsd:enumeration value="EMPF"/>
                    <xsd:enumeration value="Concept Environmental and Social Review Summary (ESRS)"/>
                    <xsd:enumeration value="Appraisal ESRS"/>
                    <xsd:enumeration value="Environmental and Social Commitment Plan (ESCP)must be disclosed"/>
                    <xsd:enumeration value="Stakeholder Engagement Plan (SEP)"/>
                    <xsd:enumeration value="Environmental Impact Assessment (EIA)"/>
                    <xsd:enumeration value="Regional ESIA"/>
                    <xsd:enumeration value="Sectoral ESIA"/>
                    <xsd:enumeration value="Strategic Environmental and Social Assessment (SESA)"/>
                    <xsd:enumeration value="Social Assessment"/>
                    <xsd:enumeration value="Environmental [and Social] Audit"/>
                    <xsd:enumeration value="Social Audit"/>
                    <xsd:enumeration value="Resettlement Completion Audit"/>
                    <xsd:enumeration value="Environmental and Social Action Plan"/>
                    <xsd:enumeration value="Cumulative Impact Assessment"/>
                    <xsd:enumeration value="Social and Conflict Analysis"/>
                    <xsd:enumeration value="ES Management Plan (ESMP)"/>
                    <xsd:enumeration value="ES Management Framework (ESMF)"/>
                    <xsd:enumeration value="Summary of the Bank’s assessment of Borrower/s ES Framework"/>
                    <xsd:enumeration value="Summary of FI’s ESMS"/>
                    <xsd:enumeration value="Gender-based violence (GBV) assessment"/>
                    <xsd:enumeration value="Labor Management Procedures"/>
                    <xsd:enumeration value="Labor Management Plan"/>
                    <xsd:enumeration value="Labor Influx Management Plan"/>
                    <xsd:enumeration value="Energy use optimization plan"/>
                    <xsd:enumeration value="Water use impacts plan"/>
                    <xsd:enumeration value="Raw materials use impacts plan"/>
                    <xsd:enumeration value="Air emissions/ Pollution Management Plan"/>
                    <xsd:enumeration value="Short / long-lived climate pollutants emissions plan"/>
                    <xsd:enumeration value="Hazardous/non-Hazardous Waste Management Plan"/>
                    <xsd:enumeration value="Pest Management Plan"/>
                    <xsd:enumeration value="Integrated pest management plan"/>
                    <xsd:enumeration value="Integrated vector management plan"/>
                    <xsd:enumeration value="Dam Safety Plan"/>
                    <xsd:enumeration value="Emergency Preparedness Plan"/>
                    <xsd:enumeration value="Emergency Response plan"/>
                    <xsd:enumeration value="Road safety assessment"/>
                    <xsd:enumeration value="Road safety management plan"/>
                    <xsd:enumeration value="Resettlement [Action] Plan"/>
                    <xsd:enumeration value="Resettlement Policy Framework"/>
                    <xsd:enumeration value="Process Framework"/>
                    <xsd:enumeration value="Resettlement completion report"/>
                    <xsd:enumeration value="Livelihood restoration plan"/>
                    <xsd:enumeration value="Occupational health and safety measures and procedures"/>
                    <xsd:enumeration value="Grievance redress mechanism"/>
                    <xsd:enumeration value="Child labor risk assessment"/>
                    <xsd:enumeration value="Health and safety risk assessment"/>
                    <xsd:enumeration value="Risk Hazard Assessment/ Hazard or Risk Assessment"/>
                    <xsd:enumeration value="Biodiversity Management Plan (BMP)"/>
                    <xsd:enumeration value="Biodiversity Action Plan"/>
                    <xsd:enumeration value="IP/SSAHUTLC Planning Framework"/>
                    <xsd:enumeration value="IP/SSAHUTLC consultation strategy"/>
                    <xsd:enumeration value="IP/SSAHUTLC Plan"/>
                    <xsd:enumeration value="IP lands recognition plan"/>
                    <xsd:enumeration value="Cultural Heritage Management Plan (CHMP)"/>
                    <xsd:enumeration value="Chance finds procedure"/>
                    <xsd:enumeration value="Environmental and Social Management System (ESMS) Monitoring Plan"/>
                    <xsd:enumeration value="Compensation memo"/>
                    <xsd:enumeration value="Vulnerable and Marginalized Groups Plan (VMGP)"/>
                    <xsd:enumeration value="Vulnerable and Marginalized Groups Framework (VMGF)"/>
                  </xsd:restriction>
                </xsd:simpleType>
              </xsd:element>
            </xsd:sequence>
          </xsd:extension>
        </xsd:complexContent>
      </xsd:complexType>
    </xsd:element>
    <xsd:element name="TTL" ma:index="23" nillable="true" ma:displayName="TTL" ma:description="Team Leader" ma:hidden="true" ma:list="UserInfo" ma:SharePointGroup="0" ma:internalName="TT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PArea" ma:index="24" nillable="true" ma:displayName="GP Area" ma:hidden="true" ma:internalName="GP_x0020_Area" ma:readOnly="false">
      <xsd:simpleType>
        <xsd:restriction base="dms:Text">
          <xsd:maxLength value="255"/>
        </xsd:restriction>
      </xsd:simpleType>
    </xsd:element>
    <xsd:element name="PackageStatus" ma:index="25" nillable="true" ma:displayName="Package Status" ma:default="Draft" ma:format="Dropdown" ma:hidden="true" ma:internalName="Package_x0020_Status" ma:readOnly="false">
      <xsd:simpleType>
        <xsd:restriction base="dms:Choice">
          <xsd:enumeration value="Draft"/>
          <xsd:enumeration value="Assigned to  reviewer(s)"/>
          <xsd:enumeration value="Feedback In-Complete"/>
          <xsd:enumeration value="Comments Submitted to SA"/>
          <xsd:enumeration value="Pending With Social Reviewer"/>
          <xsd:enumeration value="Pending with Env. Reviewer"/>
          <xsd:enumeration value="Pending with both Env. and Social reviewer"/>
          <xsd:enumeration value="Review Approved"/>
          <xsd:enumeration value="Review Completed"/>
          <xsd:enumeration value="Archived"/>
        </xsd:restriction>
      </xsd:simpleType>
    </xsd:element>
    <xsd:element name="EACategory" ma:index="26" nillable="true" ma:displayName="EACategory" ma:hidden="true" ma:internalName="EACategory" ma:readOnly="false">
      <xsd:simpleType>
        <xsd:restriction base="dms:Text">
          <xsd:maxLength value="255"/>
        </xsd:restriction>
      </xsd:simpleType>
    </xsd:element>
    <xsd:element name="PackageReceivedDate" ma:index="27" nillable="true" ma:displayName="Package Received Date" ma:format="DateOnly" ma:hidden="true" ma:internalName="Package_x0020_Received_x0020_Date" ma:readOnly="false">
      <xsd:simpleType>
        <xsd:restriction base="dms:DateTime"/>
      </xsd:simpleType>
    </xsd:element>
    <xsd:element name="Sector_x0020_Board" ma:index="28" nillable="true" ma:displayName="Sector Board" ma:hidden="true" ma:internalName="Sector_x0020_Board" ma:readOnly="false">
      <xsd:simpleType>
        <xsd:restriction base="dms:Text">
          <xsd:maxLength value="255"/>
        </xsd:restriction>
      </xsd:simpleType>
    </xsd:element>
    <xsd:element name="TeamLead" ma:index="29" nillable="true" ma:displayName="TeamLead" ma:hidden="true" ma:internalName="TeamLead" ma:readOnly="false">
      <xsd:simpleType>
        <xsd:restriction base="dms:Note"/>
      </xsd:simpleType>
    </xsd:element>
    <xsd:element name="_dlc_DocId" ma:index="34" nillable="true" ma:displayName="Document ID Value" ma:description="The value of the document ID assigned to this item."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element name="PId" ma:index="40" nillable="true" ma:displayName="PId" ma:description="Project Id" ma:internalName="PId" ma:readOnly="false">
      <xsd:simpleType>
        <xsd:restriction base="dms:Text">
          <xsd:maxLength value="255"/>
        </xsd:restriction>
      </xsd:simpleType>
    </xsd:element>
    <xsd:element name="Region" ma:index="41" nillable="true" ma:displayName="Region" ma:internalName="Region">
      <xsd:simpleType>
        <xsd:restriction base="dms:Text">
          <xsd:maxLength value="255"/>
        </xsd:restriction>
      </xsd:simpleType>
    </xsd:element>
    <xsd:element name="NonOperationalPackageTitle" ma:index="42" nillable="true" ma:displayName="NonOperationalPackageTitle" ma:internalName="NonOperationalPackageTitle">
      <xsd:simpleType>
        <xsd:restriction base="dms:Text">
          <xsd:maxLength value="255"/>
        </xsd:restriction>
      </xsd:simpleType>
    </xsd:element>
    <xsd:element name="NonOperationalComments" ma:index="43" nillable="true" ma:displayName="NonOperationalComments" ma:internalName="NonOperationalComments">
      <xsd:simpleType>
        <xsd:restriction base="dms:Note"/>
      </xsd:simpleType>
    </xsd:element>
    <xsd:element name="EnvironmentalSpecialist" ma:index="46" nillable="true" ma:displayName="EnvironmentalSpecialist" ma:internalName="EnvironmentalSpecialist">
      <xsd:simpleType>
        <xsd:restriction base="dms:Note">
          <xsd:maxLength value="255"/>
        </xsd:restriction>
      </xsd:simpleType>
    </xsd:element>
    <xsd:element name="SafeguardsSpecialist" ma:index="47" nillable="true" ma:displayName="SafeguardsSpecialist" ma:internalName="SafeguardsSpecialist">
      <xsd:simpleType>
        <xsd:restriction base="dms:Note">
          <xsd:maxLength value="255"/>
        </xsd:restriction>
      </xsd:simpleType>
    </xsd:element>
    <xsd:element name="EnvReviewerEmail" ma:index="48" nillable="true" ma:displayName="EnvReviewerEmail" ma:internalName="EnvReviewerEmail">
      <xsd:simpleType>
        <xsd:restriction base="dms:Text">
          <xsd:maxLength value="255"/>
        </xsd:restriction>
      </xsd:simpleType>
    </xsd:element>
    <xsd:element name="ExternalDocumentList" ma:index="49" nillable="true" ma:displayName="ExternalDocumentList" ma:internalName="ExternalDocumentList">
      <xsd:simpleType>
        <xsd:restriction base="dms:Note">
          <xsd:maxLength value="255"/>
        </xsd:restriction>
      </xsd:simpleType>
    </xsd:element>
    <xsd:element name="SocialReviewerEmail" ma:index="50" nillable="true" ma:displayName="SocialReviewerEmail" ma:internalName="SocialReviewerEmail">
      <xsd:simpleType>
        <xsd:restriction base="dms:Text">
          <xsd:maxLength value="255"/>
        </xsd:restriction>
      </xsd:simpleType>
    </xsd:element>
    <xsd:element name="ExternalReviewer" ma:index="51" nillable="true" ma:displayName="ExternalReviewer" ma:default="0" ma:internalName="ExternalReviewer">
      <xsd:simpleType>
        <xsd:restriction base="dms:Boolean"/>
      </xsd:simpleType>
    </xsd:element>
    <xsd:element name="EnvironmentalSpecialistsUsers" ma:index="52" nillable="true" ma:displayName="EnvironmentalSpecialistsUsers" ma:list="UserInfo" ma:SharePointGroup="0" ma:internalName="EnvironmentalSpecialistsUs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ocialSafeguardsSpecialistUsers" ma:index="53" nillable="true" ma:displayName="SocialSafeguardsSpecialistUsers" ma:list="UserInfo" ma:SharePointGroup="0" ma:internalName="SocialSafeguardsSpecialistUs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sEditedEnvironmentalReviewer" ma:index="54" nillable="true" ma:displayName="IsEditedEnvironmentalReviewer" ma:default="0" ma:internalName="IsEditedEnvironmentalReviewer">
      <xsd:simpleType>
        <xsd:restriction base="dms:Boolean"/>
      </xsd:simpleType>
    </xsd:element>
    <xsd:element name="IsEditedSocialReviewer" ma:index="55" nillable="true" ma:displayName="IsEditedSocialReviewer" ma:default="0" ma:internalName="IsEditedSocialReviewer">
      <xsd:simpleType>
        <xsd:restriction base="dms:Boolean"/>
      </xsd:simpleType>
    </xsd:element>
    <xsd:element name="IsEditedEnvReviewerEmail" ma:index="56" nillable="true" ma:displayName="IsEditedEnvReviewerEmail" ma:default="0" ma:internalName="IsEditedEnvReviewerEmail">
      <xsd:simpleType>
        <xsd:restriction base="dms:Boolean"/>
      </xsd:simpleType>
    </xsd:element>
    <xsd:element name="IsEditedSocReviewerEmail" ma:index="57" nillable="true" ma:displayName="IsEditedSocReviewerEmail" ma:default="0" ma:internalName="IsEditedSocReviewerEmail">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b8f0c8-c16d-48b9-b5c3-08d0a3859776" elementFormDefault="qualified">
    <xsd:import namespace="http://schemas.microsoft.com/office/2006/documentManagement/types"/>
    <xsd:import namespace="http://schemas.microsoft.com/office/infopath/2007/PartnerControls"/>
    <xsd:element name="ESSAT_x0020_Package_x0020_Notification" ma:index="15" nillable="true" ma:displayName="ESSAT Package Notification" ma:hidden="true" ma:internalName="ESSAT_x0020_Package_x0020_Notifi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ESSAT_x0020_Package_x0020_Notification_x0020_Phase_x0020_2" ma:index="38" nillable="true" ma:displayName="ESSAT Package Notification Phase 2" ma:hidden="true" ma:internalName="ESSAT_x0020_Package_x0020_Notification_x0020_Phase_x0020_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TaskDueDate" ma:index="30" nillable="true" ma:displayName="Due Date" ma:format="DateOnly" ma:hidden="true" ma:internalName="Due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9E3D66-D5EC-4938-952C-6D729BE5E6F0}">
  <ds:schemaRefs>
    <ds:schemaRef ds:uri="http://schemas.microsoft.com/office/2006/metadata/properties"/>
    <ds:schemaRef ds:uri="http://schemas.microsoft.com/office/infopath/2007/PartnerControls"/>
    <ds:schemaRef ds:uri="676a0359-dd47-4db9-a079-f8774ae3fa9c"/>
    <ds:schemaRef ds:uri="http://schemas.microsoft.com/sharepoint/v3/fields"/>
    <ds:schemaRef ds:uri="http://schemas.microsoft.com/sharepoint/v4"/>
    <ds:schemaRef ds:uri="ccb8f0c8-c16d-48b9-b5c3-08d0a3859776"/>
  </ds:schemaRefs>
</ds:datastoreItem>
</file>

<file path=customXml/itemProps2.xml><?xml version="1.0" encoding="utf-8"?>
<ds:datastoreItem xmlns:ds="http://schemas.openxmlformats.org/officeDocument/2006/customXml" ds:itemID="{43771406-1FE4-4435-A2AF-85CCC63A7520}">
  <ds:schemaRefs>
    <ds:schemaRef ds:uri="http://schemas.microsoft.com/sharepoint/events"/>
  </ds:schemaRefs>
</ds:datastoreItem>
</file>

<file path=customXml/itemProps3.xml><?xml version="1.0" encoding="utf-8"?>
<ds:datastoreItem xmlns:ds="http://schemas.openxmlformats.org/officeDocument/2006/customXml" ds:itemID="{53D419B0-4B07-4877-8E88-247851FA859A}">
  <ds:schemaRefs>
    <ds:schemaRef ds:uri="http://schemas.openxmlformats.org/officeDocument/2006/bibliography"/>
  </ds:schemaRefs>
</ds:datastoreItem>
</file>

<file path=customXml/itemProps4.xml><?xml version="1.0" encoding="utf-8"?>
<ds:datastoreItem xmlns:ds="http://schemas.openxmlformats.org/officeDocument/2006/customXml" ds:itemID="{A8CD7CFB-368E-41A1-BB31-C09A33C74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6a0359-dd47-4db9-a079-f8774ae3fa9c"/>
    <ds:schemaRef ds:uri="ccb8f0c8-c16d-48b9-b5c3-08d0a3859776"/>
    <ds:schemaRef ds:uri="http://schemas.microsoft.com/sharepoint/v3/field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1367FC-0114-490E-A4F4-CA4E676BD3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122</Pages>
  <Words>54756</Words>
  <Characters>301162</Characters>
  <Application>Microsoft Office Word</Application>
  <DocSecurity>0</DocSecurity>
  <Lines>2509</Lines>
  <Paragraphs>710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355208</CharactersWithSpaces>
  <SharedDoc>false</SharedDoc>
  <HLinks>
    <vt:vector size="1050" baseType="variant">
      <vt:variant>
        <vt:i4>655485</vt:i4>
      </vt:variant>
      <vt:variant>
        <vt:i4>1008</vt:i4>
      </vt:variant>
      <vt:variant>
        <vt:i4>0</vt:i4>
      </vt:variant>
      <vt:variant>
        <vt:i4>5</vt:i4>
      </vt:variant>
      <vt:variant>
        <vt:lpwstr>mailto:Mohamedkeita702@yahoo.com</vt:lpwstr>
      </vt:variant>
      <vt:variant>
        <vt:lpwstr/>
      </vt:variant>
      <vt:variant>
        <vt:i4>1769527</vt:i4>
      </vt:variant>
      <vt:variant>
        <vt:i4>1005</vt:i4>
      </vt:variant>
      <vt:variant>
        <vt:i4>0</vt:i4>
      </vt:variant>
      <vt:variant>
        <vt:i4>5</vt:i4>
      </vt:variant>
      <vt:variant>
        <vt:lpwstr>mailto:kouroumabohibrahima@gmail.com</vt:lpwstr>
      </vt:variant>
      <vt:variant>
        <vt:lpwstr/>
      </vt:variant>
      <vt:variant>
        <vt:i4>6750278</vt:i4>
      </vt:variant>
      <vt:variant>
        <vt:i4>1002</vt:i4>
      </vt:variant>
      <vt:variant>
        <vt:i4>0</vt:i4>
      </vt:variant>
      <vt:variant>
        <vt:i4>5</vt:i4>
      </vt:variant>
      <vt:variant>
        <vt:lpwstr>mailto:sackofb@yahoo.fr</vt:lpwstr>
      </vt:variant>
      <vt:variant>
        <vt:lpwstr/>
      </vt:variant>
      <vt:variant>
        <vt:i4>7340118</vt:i4>
      </vt:variant>
      <vt:variant>
        <vt:i4>999</vt:i4>
      </vt:variant>
      <vt:variant>
        <vt:i4>0</vt:i4>
      </vt:variant>
      <vt:variant>
        <vt:i4>5</vt:i4>
      </vt:variant>
      <vt:variant>
        <vt:lpwstr>mailto:madekaba@yahoo.fr</vt:lpwstr>
      </vt:variant>
      <vt:variant>
        <vt:lpwstr/>
      </vt:variant>
      <vt:variant>
        <vt:i4>8257601</vt:i4>
      </vt:variant>
      <vt:variant>
        <vt:i4>996</vt:i4>
      </vt:variant>
      <vt:variant>
        <vt:i4>0</vt:i4>
      </vt:variant>
      <vt:variant>
        <vt:i4>5</vt:i4>
      </vt:variant>
      <vt:variant>
        <vt:lpwstr>mailto:mafanka@yahoo.fr</vt:lpwstr>
      </vt:variant>
      <vt:variant>
        <vt:lpwstr/>
      </vt:variant>
      <vt:variant>
        <vt:i4>3211277</vt:i4>
      </vt:variant>
      <vt:variant>
        <vt:i4>993</vt:i4>
      </vt:variant>
      <vt:variant>
        <vt:i4>0</vt:i4>
      </vt:variant>
      <vt:variant>
        <vt:i4>5</vt:i4>
      </vt:variant>
      <vt:variant>
        <vt:lpwstr>mailto:Kabaaminata56@gmail.com</vt:lpwstr>
      </vt:variant>
      <vt:variant>
        <vt:lpwstr/>
      </vt:variant>
      <vt:variant>
        <vt:i4>4128846</vt:i4>
      </vt:variant>
      <vt:variant>
        <vt:i4>990</vt:i4>
      </vt:variant>
      <vt:variant>
        <vt:i4>0</vt:i4>
      </vt:variant>
      <vt:variant>
        <vt:i4>5</vt:i4>
      </vt:variant>
      <vt:variant>
        <vt:lpwstr>mailto:Moussa3camara@gmail.com</vt:lpwstr>
      </vt:variant>
      <vt:variant>
        <vt:lpwstr/>
      </vt:variant>
      <vt:variant>
        <vt:i4>3080192</vt:i4>
      </vt:variant>
      <vt:variant>
        <vt:i4>987</vt:i4>
      </vt:variant>
      <vt:variant>
        <vt:i4>0</vt:i4>
      </vt:variant>
      <vt:variant>
        <vt:i4>5</vt:i4>
      </vt:variant>
      <vt:variant>
        <vt:lpwstr>mailto:Bavogui43@gmail.com</vt:lpwstr>
      </vt:variant>
      <vt:variant>
        <vt:lpwstr/>
      </vt:variant>
      <vt:variant>
        <vt:i4>524333</vt:i4>
      </vt:variant>
      <vt:variant>
        <vt:i4>984</vt:i4>
      </vt:variant>
      <vt:variant>
        <vt:i4>0</vt:i4>
      </vt:variant>
      <vt:variant>
        <vt:i4>5</vt:i4>
      </vt:variant>
      <vt:variant>
        <vt:lpwstr>mailto:barrymoumie@gmail.com</vt:lpwstr>
      </vt:variant>
      <vt:variant>
        <vt:lpwstr/>
      </vt:variant>
      <vt:variant>
        <vt:i4>8126528</vt:i4>
      </vt:variant>
      <vt:variant>
        <vt:i4>981</vt:i4>
      </vt:variant>
      <vt:variant>
        <vt:i4>0</vt:i4>
      </vt:variant>
      <vt:variant>
        <vt:i4>5</vt:i4>
      </vt:variant>
      <vt:variant>
        <vt:lpwstr>mailto:ppbilivogui@yahoo.fr</vt:lpwstr>
      </vt:variant>
      <vt:variant>
        <vt:lpwstr/>
      </vt:variant>
      <vt:variant>
        <vt:i4>1048624</vt:i4>
      </vt:variant>
      <vt:variant>
        <vt:i4>978</vt:i4>
      </vt:variant>
      <vt:variant>
        <vt:i4>0</vt:i4>
      </vt:variant>
      <vt:variant>
        <vt:i4>5</vt:i4>
      </vt:variant>
      <vt:variant>
        <vt:lpwstr>mailto:bangouraf@who.int</vt:lpwstr>
      </vt:variant>
      <vt:variant>
        <vt:lpwstr/>
      </vt:variant>
      <vt:variant>
        <vt:i4>2621464</vt:i4>
      </vt:variant>
      <vt:variant>
        <vt:i4>975</vt:i4>
      </vt:variant>
      <vt:variant>
        <vt:i4>0</vt:i4>
      </vt:variant>
      <vt:variant>
        <vt:i4>5</vt:i4>
      </vt:variant>
      <vt:variant>
        <vt:lpwstr>mailto:sakoba54@gmail.com</vt:lpwstr>
      </vt:variant>
      <vt:variant>
        <vt:lpwstr/>
      </vt:variant>
      <vt:variant>
        <vt:i4>6357101</vt:i4>
      </vt:variant>
      <vt:variant>
        <vt:i4>897</vt:i4>
      </vt:variant>
      <vt:variant>
        <vt:i4>0</vt:i4>
      </vt:variant>
      <vt:variant>
        <vt:i4>5</vt:i4>
      </vt:variant>
      <vt:variant>
        <vt:lpwstr>https://www.ifc.org/wps/wcm/connect/620defa6-93ed-4425-a149-e16d9cf807c7/013_Health%2BCare%2BFacilities.pdf_</vt:lpwstr>
      </vt:variant>
      <vt:variant>
        <vt:lpwstr/>
      </vt:variant>
      <vt:variant>
        <vt:i4>4391013</vt:i4>
      </vt:variant>
      <vt:variant>
        <vt:i4>894</vt:i4>
      </vt:variant>
      <vt:variant>
        <vt:i4>0</vt:i4>
      </vt:variant>
      <vt:variant>
        <vt:i4>5</vt:i4>
      </vt:variant>
      <vt:variant>
        <vt:lpwstr>https://www.ifc.org/wps/wcm/connect/620defa6-93ed-4425-a149-e16d9cf807c7/013_Health%2BCare%2BFacilities.pdf?MOD=AJPERES&amp;CVID=jkD2B4E&amp;ContentCache=NONE&amp;CACHE=NONE</vt:lpwstr>
      </vt:variant>
      <vt:variant>
        <vt:lpwstr/>
      </vt:variant>
      <vt:variant>
        <vt:i4>4391013</vt:i4>
      </vt:variant>
      <vt:variant>
        <vt:i4>891</vt:i4>
      </vt:variant>
      <vt:variant>
        <vt:i4>0</vt:i4>
      </vt:variant>
      <vt:variant>
        <vt:i4>5</vt:i4>
      </vt:variant>
      <vt:variant>
        <vt:lpwstr>https://www.ifc.org/wps/wcm/connect/620defa6-93ed-4425-a149-e16d9cf807c7/013_Health%2BCare%2BFacilities.pdf?MOD=AJPERES&amp;CVID=jkD2B4E&amp;ContentCache=NONE&amp;CACHE=NONE</vt:lpwstr>
      </vt:variant>
      <vt:variant>
        <vt:lpwstr/>
      </vt:variant>
      <vt:variant>
        <vt:i4>4391013</vt:i4>
      </vt:variant>
      <vt:variant>
        <vt:i4>888</vt:i4>
      </vt:variant>
      <vt:variant>
        <vt:i4>0</vt:i4>
      </vt:variant>
      <vt:variant>
        <vt:i4>5</vt:i4>
      </vt:variant>
      <vt:variant>
        <vt:lpwstr>https://www.ifc.org/wps/wcm/connect/620defa6-93ed-4425-a149-e16d9cf807c7/013_Health%2BCare%2BFacilities.pdf?MOD=AJPERES&amp;CVID=jkD2B4E&amp;ContentCache=NONE&amp;CACHE=NONE</vt:lpwstr>
      </vt:variant>
      <vt:variant>
        <vt:lpwstr/>
      </vt:variant>
      <vt:variant>
        <vt:i4>917567</vt:i4>
      </vt:variant>
      <vt:variant>
        <vt:i4>885</vt:i4>
      </vt:variant>
      <vt:variant>
        <vt:i4>0</vt:i4>
      </vt:variant>
      <vt:variant>
        <vt:i4>5</vt:i4>
      </vt:variant>
      <vt:variant>
        <vt:lpwstr>https://www.ifc.org/wps/wcm/connect/d4260b19-30f2-466d-9c7e-86ac0ece7e89/010_General%2BGuidelines.pdf?MOD=AJPERES&amp;CACHEID=ROOTWORKSPACE-d4260b19-30f2-466d-9c7e-86ac0ece7e89-jkD2Am7</vt:lpwstr>
      </vt:variant>
      <vt:variant>
        <vt:lpwstr/>
      </vt:variant>
      <vt:variant>
        <vt:i4>917567</vt:i4>
      </vt:variant>
      <vt:variant>
        <vt:i4>882</vt:i4>
      </vt:variant>
      <vt:variant>
        <vt:i4>0</vt:i4>
      </vt:variant>
      <vt:variant>
        <vt:i4>5</vt:i4>
      </vt:variant>
      <vt:variant>
        <vt:lpwstr>https://www.ifc.org/wps/wcm/connect/d4260b19-30f2-466d-9c7e-86ac0ece7e89/010_General%2BGuidelines.pdf?MOD=AJPERES&amp;CACHEID=ROOTWORKSPACE-d4260b19-30f2-466d-9c7e-86ac0ece7e89-jkD2Am7</vt:lpwstr>
      </vt:variant>
      <vt:variant>
        <vt:lpwstr/>
      </vt:variant>
      <vt:variant>
        <vt:i4>917567</vt:i4>
      </vt:variant>
      <vt:variant>
        <vt:i4>879</vt:i4>
      </vt:variant>
      <vt:variant>
        <vt:i4>0</vt:i4>
      </vt:variant>
      <vt:variant>
        <vt:i4>5</vt:i4>
      </vt:variant>
      <vt:variant>
        <vt:lpwstr>https://www.ifc.org/wps/wcm/connect/d4260b19-30f2-466d-9c7e-86ac0ece7e89/010_General%2BGuidelines.pdf?MOD=AJPERES&amp;CACHEID=ROOTWORKSPACE-d4260b19-30f2-466d-9c7e-86ac0ece7e89-jkD2Am7</vt:lpwstr>
      </vt:variant>
      <vt:variant>
        <vt:lpwstr/>
      </vt:variant>
      <vt:variant>
        <vt:i4>917567</vt:i4>
      </vt:variant>
      <vt:variant>
        <vt:i4>876</vt:i4>
      </vt:variant>
      <vt:variant>
        <vt:i4>0</vt:i4>
      </vt:variant>
      <vt:variant>
        <vt:i4>5</vt:i4>
      </vt:variant>
      <vt:variant>
        <vt:lpwstr>https://www.ifc.org/wps/wcm/connect/d4260b19-30f2-466d-9c7e-86ac0ece7e89/010_General%2BGuidelines.pdf?MOD=AJPERES&amp;CACHEID=ROOTWORKSPACE-d4260b19-30f2-466d-9c7e-86ac0ece7e89-jkD2Am7</vt:lpwstr>
      </vt:variant>
      <vt:variant>
        <vt:lpwstr/>
      </vt:variant>
      <vt:variant>
        <vt:i4>917567</vt:i4>
      </vt:variant>
      <vt:variant>
        <vt:i4>873</vt:i4>
      </vt:variant>
      <vt:variant>
        <vt:i4>0</vt:i4>
      </vt:variant>
      <vt:variant>
        <vt:i4>5</vt:i4>
      </vt:variant>
      <vt:variant>
        <vt:lpwstr>https://www.ifc.org/wps/wcm/connect/d4260b19-30f2-466d-9c7e-86ac0ece7e89/010_General%2BGuidelines.pdf?MOD=AJPERES&amp;CACHEID=ROOTWORKSPACE-d4260b19-30f2-466d-9c7e-86ac0ece7e89-jkD2Am7</vt:lpwstr>
      </vt:variant>
      <vt:variant>
        <vt:lpwstr/>
      </vt:variant>
      <vt:variant>
        <vt:i4>917567</vt:i4>
      </vt:variant>
      <vt:variant>
        <vt:i4>870</vt:i4>
      </vt:variant>
      <vt:variant>
        <vt:i4>0</vt:i4>
      </vt:variant>
      <vt:variant>
        <vt:i4>5</vt:i4>
      </vt:variant>
      <vt:variant>
        <vt:lpwstr>https://www.ifc.org/wps/wcm/connect/d4260b19-30f2-466d-9c7e-86ac0ece7e89/010_General%2BGuidelines.pdf?MOD=AJPERES&amp;CACHEID=ROOTWORKSPACE-d4260b19-30f2-466d-9c7e-86ac0ece7e89-jkD2Am7</vt:lpwstr>
      </vt:variant>
      <vt:variant>
        <vt:lpwstr/>
      </vt:variant>
      <vt:variant>
        <vt:i4>4063288</vt:i4>
      </vt:variant>
      <vt:variant>
        <vt:i4>867</vt:i4>
      </vt:variant>
      <vt:variant>
        <vt:i4>0</vt:i4>
      </vt:variant>
      <vt:variant>
        <vt:i4>5</vt:i4>
      </vt:variant>
      <vt:variant>
        <vt:lpwstr>https://www.cdc.gov/infectioncontrol/pdf/guidelines/environmental-guidelines-P.pdf</vt:lpwstr>
      </vt:variant>
      <vt:variant>
        <vt:lpwstr/>
      </vt:variant>
      <vt:variant>
        <vt:i4>4063288</vt:i4>
      </vt:variant>
      <vt:variant>
        <vt:i4>864</vt:i4>
      </vt:variant>
      <vt:variant>
        <vt:i4>0</vt:i4>
      </vt:variant>
      <vt:variant>
        <vt:i4>5</vt:i4>
      </vt:variant>
      <vt:variant>
        <vt:lpwstr>https://www.cdc.gov/infectioncontrol/pdf/guidelines/environmental-guidelines-P.pdf</vt:lpwstr>
      </vt:variant>
      <vt:variant>
        <vt:lpwstr/>
      </vt:variant>
      <vt:variant>
        <vt:i4>2621482</vt:i4>
      </vt:variant>
      <vt:variant>
        <vt:i4>861</vt:i4>
      </vt:variant>
      <vt:variant>
        <vt:i4>0</vt:i4>
      </vt:variant>
      <vt:variant>
        <vt:i4>5</vt:i4>
      </vt:variant>
      <vt:variant>
        <vt:lpwstr>https://www.cdc.gov/infectioncontrol/pdf/guidelines/isolation-guidelines-H.pdf</vt:lpwstr>
      </vt:variant>
      <vt:variant>
        <vt:lpwstr/>
      </vt:variant>
      <vt:variant>
        <vt:i4>2293875</vt:i4>
      </vt:variant>
      <vt:variant>
        <vt:i4>858</vt:i4>
      </vt:variant>
      <vt:variant>
        <vt:i4>0</vt:i4>
      </vt:variant>
      <vt:variant>
        <vt:i4>5</vt:i4>
      </vt:variant>
      <vt:variant>
        <vt:lpwstr>https://nam11.safelinks.protection.outlook.com/?url=https%3A%2F%2Fwww.who.int%2Fpublications-detail%2Flaboratory-biosafety-guidance-related-to-coronavirus-disease-2019-(covid-19)&amp;data=04%7C01%7Cegraybilldonasci%40worldbank.org%7Ccb4a6011d7b14565349408d918a2bf5b%7C31a2fec0266b4c67b56e2796d8f59c36%7C0%7C0%7C637567909536308060%7CUnknown%7CTWFpbGZsb3d8eyJWIjoiMC4wLjAwMDAiLCJQIjoiV2luMzIiLCJBTiI6Ik1haWwiLCJXVCI6Mn0%3D%7C1000&amp;sdata=Htmw8yiKexjsOM7Pv5GSYK9V5nuLfQHlxcu25OpGL0c%3D&amp;reserved=0</vt:lpwstr>
      </vt:variant>
      <vt:variant>
        <vt:lpwstr/>
      </vt:variant>
      <vt:variant>
        <vt:i4>4259843</vt:i4>
      </vt:variant>
      <vt:variant>
        <vt:i4>855</vt:i4>
      </vt:variant>
      <vt:variant>
        <vt:i4>0</vt:i4>
      </vt:variant>
      <vt:variant>
        <vt:i4>5</vt:i4>
      </vt:variant>
      <vt:variant>
        <vt:lpwstr>https://apps.who.int/iris/bitstream/handle/10665/330679/9789240000797-fre.pdf</vt:lpwstr>
      </vt:variant>
      <vt:variant>
        <vt:lpwstr/>
      </vt:variant>
      <vt:variant>
        <vt:i4>4259843</vt:i4>
      </vt:variant>
      <vt:variant>
        <vt:i4>852</vt:i4>
      </vt:variant>
      <vt:variant>
        <vt:i4>0</vt:i4>
      </vt:variant>
      <vt:variant>
        <vt:i4>5</vt:i4>
      </vt:variant>
      <vt:variant>
        <vt:lpwstr>https://apps.who.int/iris/bitstream/handle/10665/330679/9789240000797-fre.pdf</vt:lpwstr>
      </vt:variant>
      <vt:variant>
        <vt:lpwstr/>
      </vt:variant>
      <vt:variant>
        <vt:i4>6946904</vt:i4>
      </vt:variant>
      <vt:variant>
        <vt:i4>849</vt:i4>
      </vt:variant>
      <vt:variant>
        <vt:i4>0</vt:i4>
      </vt:variant>
      <vt:variant>
        <vt:i4>5</vt:i4>
      </vt:variant>
      <vt:variant>
        <vt:lpwstr>https://apps.who.int/iris/bitstream/handle/10665/331498/WHO-2019-nCoV-IPCPPE_use-2020.2-eng.pdf</vt:lpwstr>
      </vt:variant>
      <vt:variant>
        <vt:lpwstr/>
      </vt:variant>
      <vt:variant>
        <vt:i4>6946904</vt:i4>
      </vt:variant>
      <vt:variant>
        <vt:i4>846</vt:i4>
      </vt:variant>
      <vt:variant>
        <vt:i4>0</vt:i4>
      </vt:variant>
      <vt:variant>
        <vt:i4>5</vt:i4>
      </vt:variant>
      <vt:variant>
        <vt:lpwstr>https://apps.who.int/iris/bitstream/handle/10665/331498/WHO-2019-nCoV-IPCPPE_use-2020.2-eng.pdf</vt:lpwstr>
      </vt:variant>
      <vt:variant>
        <vt:lpwstr/>
      </vt:variant>
      <vt:variant>
        <vt:i4>2359396</vt:i4>
      </vt:variant>
      <vt:variant>
        <vt:i4>843</vt:i4>
      </vt:variant>
      <vt:variant>
        <vt:i4>0</vt:i4>
      </vt:variant>
      <vt:variant>
        <vt:i4>5</vt:i4>
      </vt:variant>
      <vt:variant>
        <vt:lpwstr>https://www.who.int/publications-detail/laboratory-testing-for-2019-novel-coronavirus-in-suspected-human-cases-20200117</vt:lpwstr>
      </vt:variant>
      <vt:variant>
        <vt:lpwstr/>
      </vt:variant>
      <vt:variant>
        <vt:i4>2359396</vt:i4>
      </vt:variant>
      <vt:variant>
        <vt:i4>840</vt:i4>
      </vt:variant>
      <vt:variant>
        <vt:i4>0</vt:i4>
      </vt:variant>
      <vt:variant>
        <vt:i4>5</vt:i4>
      </vt:variant>
      <vt:variant>
        <vt:lpwstr>https://www.who.int/publications-detail/laboratory-testing-for-2019-novel-coronavirus-in-suspected-human-cases-20200117</vt:lpwstr>
      </vt:variant>
      <vt:variant>
        <vt:lpwstr/>
      </vt:variant>
      <vt:variant>
        <vt:i4>2359396</vt:i4>
      </vt:variant>
      <vt:variant>
        <vt:i4>837</vt:i4>
      </vt:variant>
      <vt:variant>
        <vt:i4>0</vt:i4>
      </vt:variant>
      <vt:variant>
        <vt:i4>5</vt:i4>
      </vt:variant>
      <vt:variant>
        <vt:lpwstr>https://www.who.int/publications-detail/laboratory-testing-for-2019-novel-coronavirus-in-suspected-human-cases-20200117</vt:lpwstr>
      </vt:variant>
      <vt:variant>
        <vt:lpwstr/>
      </vt:variant>
      <vt:variant>
        <vt:i4>6553615</vt:i4>
      </vt:variant>
      <vt:variant>
        <vt:i4>834</vt:i4>
      </vt:variant>
      <vt:variant>
        <vt:i4>0</vt:i4>
      </vt:variant>
      <vt:variant>
        <vt:i4>5</vt:i4>
      </vt:variant>
      <vt:variant>
        <vt:lpwstr>https://apps.who.int/iris/bitstream/handle/10665/85349/9789241548564_eng.pdf?sequence=1</vt:lpwstr>
      </vt:variant>
      <vt:variant>
        <vt:lpwstr/>
      </vt:variant>
      <vt:variant>
        <vt:i4>4784208</vt:i4>
      </vt:variant>
      <vt:variant>
        <vt:i4>831</vt:i4>
      </vt:variant>
      <vt:variant>
        <vt:i4>0</vt:i4>
      </vt:variant>
      <vt:variant>
        <vt:i4>5</vt:i4>
      </vt:variant>
      <vt:variant>
        <vt:lpwstr>https://apps.who.int/iris/bitstream/handle/10665/85349/9789241548564</vt:lpwstr>
      </vt:variant>
      <vt:variant>
        <vt:lpwstr/>
      </vt:variant>
      <vt:variant>
        <vt:i4>6422608</vt:i4>
      </vt:variant>
      <vt:variant>
        <vt:i4>828</vt:i4>
      </vt:variant>
      <vt:variant>
        <vt:i4>0</vt:i4>
      </vt:variant>
      <vt:variant>
        <vt:i4>5</vt:i4>
      </vt:variant>
      <vt:variant>
        <vt:lpwstr>https://apps.who.int/iris/bitstream/handle/10665/331215/WHO-2019-nCov-IPCPPE_use-2020.1-eng.pdf</vt:lpwstr>
      </vt:variant>
      <vt:variant>
        <vt:lpwstr/>
      </vt:variant>
      <vt:variant>
        <vt:i4>7929891</vt:i4>
      </vt:variant>
      <vt:variant>
        <vt:i4>825</vt:i4>
      </vt:variant>
      <vt:variant>
        <vt:i4>0</vt:i4>
      </vt:variant>
      <vt:variant>
        <vt:i4>5</vt:i4>
      </vt:variant>
      <vt:variant>
        <vt:lpwstr>https://www.who.int/infection-prevention/tools/core-components/facility-manual.pdf</vt:lpwstr>
      </vt:variant>
      <vt:variant>
        <vt:lpwstr/>
      </vt:variant>
      <vt:variant>
        <vt:i4>7929891</vt:i4>
      </vt:variant>
      <vt:variant>
        <vt:i4>822</vt:i4>
      </vt:variant>
      <vt:variant>
        <vt:i4>0</vt:i4>
      </vt:variant>
      <vt:variant>
        <vt:i4>5</vt:i4>
      </vt:variant>
      <vt:variant>
        <vt:lpwstr>https://www.who.int/infection-prevention/tools/core-components/facility-manual.pdf</vt:lpwstr>
      </vt:variant>
      <vt:variant>
        <vt:lpwstr/>
      </vt:variant>
      <vt:variant>
        <vt:i4>7929891</vt:i4>
      </vt:variant>
      <vt:variant>
        <vt:i4>819</vt:i4>
      </vt:variant>
      <vt:variant>
        <vt:i4>0</vt:i4>
      </vt:variant>
      <vt:variant>
        <vt:i4>5</vt:i4>
      </vt:variant>
      <vt:variant>
        <vt:lpwstr>https://www.who.int/infection-prevention/tools/core-components/facility-manual.pdf</vt:lpwstr>
      </vt:variant>
      <vt:variant>
        <vt:lpwstr/>
      </vt:variant>
      <vt:variant>
        <vt:i4>7929891</vt:i4>
      </vt:variant>
      <vt:variant>
        <vt:i4>816</vt:i4>
      </vt:variant>
      <vt:variant>
        <vt:i4>0</vt:i4>
      </vt:variant>
      <vt:variant>
        <vt:i4>5</vt:i4>
      </vt:variant>
      <vt:variant>
        <vt:lpwstr>https://www.who.int/infection-prevention/tools/core-components/facility-manual.pdf</vt:lpwstr>
      </vt:variant>
      <vt:variant>
        <vt:lpwstr/>
      </vt:variant>
      <vt:variant>
        <vt:i4>3997755</vt:i4>
      </vt:variant>
      <vt:variant>
        <vt:i4>813</vt:i4>
      </vt:variant>
      <vt:variant>
        <vt:i4>0</vt:i4>
      </vt:variant>
      <vt:variant>
        <vt:i4>5</vt:i4>
      </vt:variant>
      <vt:variant>
        <vt:lpwstr>https://www.who.int/publications-detail/water-sanitation-hygiene-and-waste-management-for-covid-19</vt:lpwstr>
      </vt:variant>
      <vt:variant>
        <vt:lpwstr/>
      </vt:variant>
      <vt:variant>
        <vt:i4>3997755</vt:i4>
      </vt:variant>
      <vt:variant>
        <vt:i4>810</vt:i4>
      </vt:variant>
      <vt:variant>
        <vt:i4>0</vt:i4>
      </vt:variant>
      <vt:variant>
        <vt:i4>5</vt:i4>
      </vt:variant>
      <vt:variant>
        <vt:lpwstr>https://www.who.int/publications-detail/water-sanitation-hygiene-and-waste-management-for-covid-19</vt:lpwstr>
      </vt:variant>
      <vt:variant>
        <vt:lpwstr/>
      </vt:variant>
      <vt:variant>
        <vt:i4>4128864</vt:i4>
      </vt:variant>
      <vt:variant>
        <vt:i4>807</vt:i4>
      </vt:variant>
      <vt:variant>
        <vt:i4>0</vt:i4>
      </vt:variant>
      <vt:variant>
        <vt:i4>5</vt:i4>
      </vt:variant>
      <vt:variant>
        <vt:lpwstr>https://www.who.int/publications-detail/infection-prevention-and-control-during-health-care-when-novel-coronavirus-(ncov)-infection-is-suspected-20200125)</vt:lpwstr>
      </vt:variant>
      <vt:variant>
        <vt:lpwstr/>
      </vt:variant>
      <vt:variant>
        <vt:i4>1179708</vt:i4>
      </vt:variant>
      <vt:variant>
        <vt:i4>794</vt:i4>
      </vt:variant>
      <vt:variant>
        <vt:i4>0</vt:i4>
      </vt:variant>
      <vt:variant>
        <vt:i4>5</vt:i4>
      </vt:variant>
      <vt:variant>
        <vt:lpwstr/>
      </vt:variant>
      <vt:variant>
        <vt:lpwstr>_Toc69895772</vt:lpwstr>
      </vt:variant>
      <vt:variant>
        <vt:i4>1114172</vt:i4>
      </vt:variant>
      <vt:variant>
        <vt:i4>788</vt:i4>
      </vt:variant>
      <vt:variant>
        <vt:i4>0</vt:i4>
      </vt:variant>
      <vt:variant>
        <vt:i4>5</vt:i4>
      </vt:variant>
      <vt:variant>
        <vt:lpwstr/>
      </vt:variant>
      <vt:variant>
        <vt:lpwstr>_Toc69895771</vt:lpwstr>
      </vt:variant>
      <vt:variant>
        <vt:i4>1048636</vt:i4>
      </vt:variant>
      <vt:variant>
        <vt:i4>782</vt:i4>
      </vt:variant>
      <vt:variant>
        <vt:i4>0</vt:i4>
      </vt:variant>
      <vt:variant>
        <vt:i4>5</vt:i4>
      </vt:variant>
      <vt:variant>
        <vt:lpwstr/>
      </vt:variant>
      <vt:variant>
        <vt:lpwstr>_Toc69895770</vt:lpwstr>
      </vt:variant>
      <vt:variant>
        <vt:i4>1638461</vt:i4>
      </vt:variant>
      <vt:variant>
        <vt:i4>776</vt:i4>
      </vt:variant>
      <vt:variant>
        <vt:i4>0</vt:i4>
      </vt:variant>
      <vt:variant>
        <vt:i4>5</vt:i4>
      </vt:variant>
      <vt:variant>
        <vt:lpwstr/>
      </vt:variant>
      <vt:variant>
        <vt:lpwstr>_Toc69895769</vt:lpwstr>
      </vt:variant>
      <vt:variant>
        <vt:i4>1572925</vt:i4>
      </vt:variant>
      <vt:variant>
        <vt:i4>770</vt:i4>
      </vt:variant>
      <vt:variant>
        <vt:i4>0</vt:i4>
      </vt:variant>
      <vt:variant>
        <vt:i4>5</vt:i4>
      </vt:variant>
      <vt:variant>
        <vt:lpwstr/>
      </vt:variant>
      <vt:variant>
        <vt:lpwstr>_Toc69895768</vt:lpwstr>
      </vt:variant>
      <vt:variant>
        <vt:i4>1507389</vt:i4>
      </vt:variant>
      <vt:variant>
        <vt:i4>764</vt:i4>
      </vt:variant>
      <vt:variant>
        <vt:i4>0</vt:i4>
      </vt:variant>
      <vt:variant>
        <vt:i4>5</vt:i4>
      </vt:variant>
      <vt:variant>
        <vt:lpwstr/>
      </vt:variant>
      <vt:variant>
        <vt:lpwstr>_Toc69895767</vt:lpwstr>
      </vt:variant>
      <vt:variant>
        <vt:i4>1441853</vt:i4>
      </vt:variant>
      <vt:variant>
        <vt:i4>758</vt:i4>
      </vt:variant>
      <vt:variant>
        <vt:i4>0</vt:i4>
      </vt:variant>
      <vt:variant>
        <vt:i4>5</vt:i4>
      </vt:variant>
      <vt:variant>
        <vt:lpwstr/>
      </vt:variant>
      <vt:variant>
        <vt:lpwstr>_Toc69895766</vt:lpwstr>
      </vt:variant>
      <vt:variant>
        <vt:i4>2031668</vt:i4>
      </vt:variant>
      <vt:variant>
        <vt:i4>749</vt:i4>
      </vt:variant>
      <vt:variant>
        <vt:i4>0</vt:i4>
      </vt:variant>
      <vt:variant>
        <vt:i4>5</vt:i4>
      </vt:variant>
      <vt:variant>
        <vt:lpwstr/>
      </vt:variant>
      <vt:variant>
        <vt:lpwstr>_Toc69909524</vt:lpwstr>
      </vt:variant>
      <vt:variant>
        <vt:i4>1572916</vt:i4>
      </vt:variant>
      <vt:variant>
        <vt:i4>743</vt:i4>
      </vt:variant>
      <vt:variant>
        <vt:i4>0</vt:i4>
      </vt:variant>
      <vt:variant>
        <vt:i4>5</vt:i4>
      </vt:variant>
      <vt:variant>
        <vt:lpwstr/>
      </vt:variant>
      <vt:variant>
        <vt:lpwstr>_Toc69909523</vt:lpwstr>
      </vt:variant>
      <vt:variant>
        <vt:i4>1638452</vt:i4>
      </vt:variant>
      <vt:variant>
        <vt:i4>737</vt:i4>
      </vt:variant>
      <vt:variant>
        <vt:i4>0</vt:i4>
      </vt:variant>
      <vt:variant>
        <vt:i4>5</vt:i4>
      </vt:variant>
      <vt:variant>
        <vt:lpwstr/>
      </vt:variant>
      <vt:variant>
        <vt:lpwstr>_Toc69909522</vt:lpwstr>
      </vt:variant>
      <vt:variant>
        <vt:i4>1703988</vt:i4>
      </vt:variant>
      <vt:variant>
        <vt:i4>731</vt:i4>
      </vt:variant>
      <vt:variant>
        <vt:i4>0</vt:i4>
      </vt:variant>
      <vt:variant>
        <vt:i4>5</vt:i4>
      </vt:variant>
      <vt:variant>
        <vt:lpwstr/>
      </vt:variant>
      <vt:variant>
        <vt:lpwstr>_Toc69909521</vt:lpwstr>
      </vt:variant>
      <vt:variant>
        <vt:i4>1769524</vt:i4>
      </vt:variant>
      <vt:variant>
        <vt:i4>725</vt:i4>
      </vt:variant>
      <vt:variant>
        <vt:i4>0</vt:i4>
      </vt:variant>
      <vt:variant>
        <vt:i4>5</vt:i4>
      </vt:variant>
      <vt:variant>
        <vt:lpwstr/>
      </vt:variant>
      <vt:variant>
        <vt:lpwstr>_Toc69909520</vt:lpwstr>
      </vt:variant>
      <vt:variant>
        <vt:i4>1638462</vt:i4>
      </vt:variant>
      <vt:variant>
        <vt:i4>716</vt:i4>
      </vt:variant>
      <vt:variant>
        <vt:i4>0</vt:i4>
      </vt:variant>
      <vt:variant>
        <vt:i4>5</vt:i4>
      </vt:variant>
      <vt:variant>
        <vt:lpwstr/>
      </vt:variant>
      <vt:variant>
        <vt:lpwstr>_Toc69909483</vt:lpwstr>
      </vt:variant>
      <vt:variant>
        <vt:i4>1572926</vt:i4>
      </vt:variant>
      <vt:variant>
        <vt:i4>710</vt:i4>
      </vt:variant>
      <vt:variant>
        <vt:i4>0</vt:i4>
      </vt:variant>
      <vt:variant>
        <vt:i4>5</vt:i4>
      </vt:variant>
      <vt:variant>
        <vt:lpwstr/>
      </vt:variant>
      <vt:variant>
        <vt:lpwstr>_Toc69909482</vt:lpwstr>
      </vt:variant>
      <vt:variant>
        <vt:i4>1114163</vt:i4>
      </vt:variant>
      <vt:variant>
        <vt:i4>701</vt:i4>
      </vt:variant>
      <vt:variant>
        <vt:i4>0</vt:i4>
      </vt:variant>
      <vt:variant>
        <vt:i4>5</vt:i4>
      </vt:variant>
      <vt:variant>
        <vt:lpwstr/>
      </vt:variant>
      <vt:variant>
        <vt:lpwstr>_Toc71055113</vt:lpwstr>
      </vt:variant>
      <vt:variant>
        <vt:i4>1048627</vt:i4>
      </vt:variant>
      <vt:variant>
        <vt:i4>695</vt:i4>
      </vt:variant>
      <vt:variant>
        <vt:i4>0</vt:i4>
      </vt:variant>
      <vt:variant>
        <vt:i4>5</vt:i4>
      </vt:variant>
      <vt:variant>
        <vt:lpwstr/>
      </vt:variant>
      <vt:variant>
        <vt:lpwstr>_Toc71055112</vt:lpwstr>
      </vt:variant>
      <vt:variant>
        <vt:i4>1245235</vt:i4>
      </vt:variant>
      <vt:variant>
        <vt:i4>689</vt:i4>
      </vt:variant>
      <vt:variant>
        <vt:i4>0</vt:i4>
      </vt:variant>
      <vt:variant>
        <vt:i4>5</vt:i4>
      </vt:variant>
      <vt:variant>
        <vt:lpwstr/>
      </vt:variant>
      <vt:variant>
        <vt:lpwstr>_Toc71055111</vt:lpwstr>
      </vt:variant>
      <vt:variant>
        <vt:i4>1179699</vt:i4>
      </vt:variant>
      <vt:variant>
        <vt:i4>683</vt:i4>
      </vt:variant>
      <vt:variant>
        <vt:i4>0</vt:i4>
      </vt:variant>
      <vt:variant>
        <vt:i4>5</vt:i4>
      </vt:variant>
      <vt:variant>
        <vt:lpwstr/>
      </vt:variant>
      <vt:variant>
        <vt:lpwstr>_Toc71055110</vt:lpwstr>
      </vt:variant>
      <vt:variant>
        <vt:i4>1769522</vt:i4>
      </vt:variant>
      <vt:variant>
        <vt:i4>677</vt:i4>
      </vt:variant>
      <vt:variant>
        <vt:i4>0</vt:i4>
      </vt:variant>
      <vt:variant>
        <vt:i4>5</vt:i4>
      </vt:variant>
      <vt:variant>
        <vt:lpwstr/>
      </vt:variant>
      <vt:variant>
        <vt:lpwstr>_Toc71055109</vt:lpwstr>
      </vt:variant>
      <vt:variant>
        <vt:i4>1703986</vt:i4>
      </vt:variant>
      <vt:variant>
        <vt:i4>671</vt:i4>
      </vt:variant>
      <vt:variant>
        <vt:i4>0</vt:i4>
      </vt:variant>
      <vt:variant>
        <vt:i4>5</vt:i4>
      </vt:variant>
      <vt:variant>
        <vt:lpwstr/>
      </vt:variant>
      <vt:variant>
        <vt:lpwstr>_Toc71055108</vt:lpwstr>
      </vt:variant>
      <vt:variant>
        <vt:i4>1376306</vt:i4>
      </vt:variant>
      <vt:variant>
        <vt:i4>665</vt:i4>
      </vt:variant>
      <vt:variant>
        <vt:i4>0</vt:i4>
      </vt:variant>
      <vt:variant>
        <vt:i4>5</vt:i4>
      </vt:variant>
      <vt:variant>
        <vt:lpwstr/>
      </vt:variant>
      <vt:variant>
        <vt:lpwstr>_Toc71055107</vt:lpwstr>
      </vt:variant>
      <vt:variant>
        <vt:i4>1310770</vt:i4>
      </vt:variant>
      <vt:variant>
        <vt:i4>659</vt:i4>
      </vt:variant>
      <vt:variant>
        <vt:i4>0</vt:i4>
      </vt:variant>
      <vt:variant>
        <vt:i4>5</vt:i4>
      </vt:variant>
      <vt:variant>
        <vt:lpwstr/>
      </vt:variant>
      <vt:variant>
        <vt:lpwstr>_Toc71055106</vt:lpwstr>
      </vt:variant>
      <vt:variant>
        <vt:i4>1507378</vt:i4>
      </vt:variant>
      <vt:variant>
        <vt:i4>653</vt:i4>
      </vt:variant>
      <vt:variant>
        <vt:i4>0</vt:i4>
      </vt:variant>
      <vt:variant>
        <vt:i4>5</vt:i4>
      </vt:variant>
      <vt:variant>
        <vt:lpwstr/>
      </vt:variant>
      <vt:variant>
        <vt:lpwstr>_Toc71055105</vt:lpwstr>
      </vt:variant>
      <vt:variant>
        <vt:i4>1441842</vt:i4>
      </vt:variant>
      <vt:variant>
        <vt:i4>647</vt:i4>
      </vt:variant>
      <vt:variant>
        <vt:i4>0</vt:i4>
      </vt:variant>
      <vt:variant>
        <vt:i4>5</vt:i4>
      </vt:variant>
      <vt:variant>
        <vt:lpwstr/>
      </vt:variant>
      <vt:variant>
        <vt:lpwstr>_Toc71055104</vt:lpwstr>
      </vt:variant>
      <vt:variant>
        <vt:i4>1114162</vt:i4>
      </vt:variant>
      <vt:variant>
        <vt:i4>641</vt:i4>
      </vt:variant>
      <vt:variant>
        <vt:i4>0</vt:i4>
      </vt:variant>
      <vt:variant>
        <vt:i4>5</vt:i4>
      </vt:variant>
      <vt:variant>
        <vt:lpwstr/>
      </vt:variant>
      <vt:variant>
        <vt:lpwstr>_Toc71055103</vt:lpwstr>
      </vt:variant>
      <vt:variant>
        <vt:i4>1048626</vt:i4>
      </vt:variant>
      <vt:variant>
        <vt:i4>635</vt:i4>
      </vt:variant>
      <vt:variant>
        <vt:i4>0</vt:i4>
      </vt:variant>
      <vt:variant>
        <vt:i4>5</vt:i4>
      </vt:variant>
      <vt:variant>
        <vt:lpwstr/>
      </vt:variant>
      <vt:variant>
        <vt:lpwstr>_Toc71055102</vt:lpwstr>
      </vt:variant>
      <vt:variant>
        <vt:i4>1245234</vt:i4>
      </vt:variant>
      <vt:variant>
        <vt:i4>629</vt:i4>
      </vt:variant>
      <vt:variant>
        <vt:i4>0</vt:i4>
      </vt:variant>
      <vt:variant>
        <vt:i4>5</vt:i4>
      </vt:variant>
      <vt:variant>
        <vt:lpwstr/>
      </vt:variant>
      <vt:variant>
        <vt:lpwstr>_Toc71055101</vt:lpwstr>
      </vt:variant>
      <vt:variant>
        <vt:i4>1179698</vt:i4>
      </vt:variant>
      <vt:variant>
        <vt:i4>623</vt:i4>
      </vt:variant>
      <vt:variant>
        <vt:i4>0</vt:i4>
      </vt:variant>
      <vt:variant>
        <vt:i4>5</vt:i4>
      </vt:variant>
      <vt:variant>
        <vt:lpwstr/>
      </vt:variant>
      <vt:variant>
        <vt:lpwstr>_Toc71055100</vt:lpwstr>
      </vt:variant>
      <vt:variant>
        <vt:i4>1703995</vt:i4>
      </vt:variant>
      <vt:variant>
        <vt:i4>617</vt:i4>
      </vt:variant>
      <vt:variant>
        <vt:i4>0</vt:i4>
      </vt:variant>
      <vt:variant>
        <vt:i4>5</vt:i4>
      </vt:variant>
      <vt:variant>
        <vt:lpwstr/>
      </vt:variant>
      <vt:variant>
        <vt:lpwstr>_Toc71055099</vt:lpwstr>
      </vt:variant>
      <vt:variant>
        <vt:i4>1769531</vt:i4>
      </vt:variant>
      <vt:variant>
        <vt:i4>611</vt:i4>
      </vt:variant>
      <vt:variant>
        <vt:i4>0</vt:i4>
      </vt:variant>
      <vt:variant>
        <vt:i4>5</vt:i4>
      </vt:variant>
      <vt:variant>
        <vt:lpwstr/>
      </vt:variant>
      <vt:variant>
        <vt:lpwstr>_Toc71055098</vt:lpwstr>
      </vt:variant>
      <vt:variant>
        <vt:i4>1310779</vt:i4>
      </vt:variant>
      <vt:variant>
        <vt:i4>605</vt:i4>
      </vt:variant>
      <vt:variant>
        <vt:i4>0</vt:i4>
      </vt:variant>
      <vt:variant>
        <vt:i4>5</vt:i4>
      </vt:variant>
      <vt:variant>
        <vt:lpwstr/>
      </vt:variant>
      <vt:variant>
        <vt:lpwstr>_Toc71055097</vt:lpwstr>
      </vt:variant>
      <vt:variant>
        <vt:i4>1376315</vt:i4>
      </vt:variant>
      <vt:variant>
        <vt:i4>599</vt:i4>
      </vt:variant>
      <vt:variant>
        <vt:i4>0</vt:i4>
      </vt:variant>
      <vt:variant>
        <vt:i4>5</vt:i4>
      </vt:variant>
      <vt:variant>
        <vt:lpwstr/>
      </vt:variant>
      <vt:variant>
        <vt:lpwstr>_Toc71055096</vt:lpwstr>
      </vt:variant>
      <vt:variant>
        <vt:i4>1441851</vt:i4>
      </vt:variant>
      <vt:variant>
        <vt:i4>593</vt:i4>
      </vt:variant>
      <vt:variant>
        <vt:i4>0</vt:i4>
      </vt:variant>
      <vt:variant>
        <vt:i4>5</vt:i4>
      </vt:variant>
      <vt:variant>
        <vt:lpwstr/>
      </vt:variant>
      <vt:variant>
        <vt:lpwstr>_Toc71055095</vt:lpwstr>
      </vt:variant>
      <vt:variant>
        <vt:i4>1507387</vt:i4>
      </vt:variant>
      <vt:variant>
        <vt:i4>587</vt:i4>
      </vt:variant>
      <vt:variant>
        <vt:i4>0</vt:i4>
      </vt:variant>
      <vt:variant>
        <vt:i4>5</vt:i4>
      </vt:variant>
      <vt:variant>
        <vt:lpwstr/>
      </vt:variant>
      <vt:variant>
        <vt:lpwstr>_Toc71055094</vt:lpwstr>
      </vt:variant>
      <vt:variant>
        <vt:i4>1114168</vt:i4>
      </vt:variant>
      <vt:variant>
        <vt:i4>578</vt:i4>
      </vt:variant>
      <vt:variant>
        <vt:i4>0</vt:i4>
      </vt:variant>
      <vt:variant>
        <vt:i4>5</vt:i4>
      </vt:variant>
      <vt:variant>
        <vt:lpwstr/>
      </vt:variant>
      <vt:variant>
        <vt:lpwstr>_Toc71199678</vt:lpwstr>
      </vt:variant>
      <vt:variant>
        <vt:i4>1966136</vt:i4>
      </vt:variant>
      <vt:variant>
        <vt:i4>572</vt:i4>
      </vt:variant>
      <vt:variant>
        <vt:i4>0</vt:i4>
      </vt:variant>
      <vt:variant>
        <vt:i4>5</vt:i4>
      </vt:variant>
      <vt:variant>
        <vt:lpwstr/>
      </vt:variant>
      <vt:variant>
        <vt:lpwstr>_Toc71199677</vt:lpwstr>
      </vt:variant>
      <vt:variant>
        <vt:i4>2031672</vt:i4>
      </vt:variant>
      <vt:variant>
        <vt:i4>566</vt:i4>
      </vt:variant>
      <vt:variant>
        <vt:i4>0</vt:i4>
      </vt:variant>
      <vt:variant>
        <vt:i4>5</vt:i4>
      </vt:variant>
      <vt:variant>
        <vt:lpwstr/>
      </vt:variant>
      <vt:variant>
        <vt:lpwstr>_Toc71199676</vt:lpwstr>
      </vt:variant>
      <vt:variant>
        <vt:i4>1835064</vt:i4>
      </vt:variant>
      <vt:variant>
        <vt:i4>560</vt:i4>
      </vt:variant>
      <vt:variant>
        <vt:i4>0</vt:i4>
      </vt:variant>
      <vt:variant>
        <vt:i4>5</vt:i4>
      </vt:variant>
      <vt:variant>
        <vt:lpwstr/>
      </vt:variant>
      <vt:variant>
        <vt:lpwstr>_Toc71199675</vt:lpwstr>
      </vt:variant>
      <vt:variant>
        <vt:i4>1900600</vt:i4>
      </vt:variant>
      <vt:variant>
        <vt:i4>554</vt:i4>
      </vt:variant>
      <vt:variant>
        <vt:i4>0</vt:i4>
      </vt:variant>
      <vt:variant>
        <vt:i4>5</vt:i4>
      </vt:variant>
      <vt:variant>
        <vt:lpwstr/>
      </vt:variant>
      <vt:variant>
        <vt:lpwstr>_Toc71199674</vt:lpwstr>
      </vt:variant>
      <vt:variant>
        <vt:i4>1703992</vt:i4>
      </vt:variant>
      <vt:variant>
        <vt:i4>548</vt:i4>
      </vt:variant>
      <vt:variant>
        <vt:i4>0</vt:i4>
      </vt:variant>
      <vt:variant>
        <vt:i4>5</vt:i4>
      </vt:variant>
      <vt:variant>
        <vt:lpwstr/>
      </vt:variant>
      <vt:variant>
        <vt:lpwstr>_Toc71199673</vt:lpwstr>
      </vt:variant>
      <vt:variant>
        <vt:i4>1769528</vt:i4>
      </vt:variant>
      <vt:variant>
        <vt:i4>542</vt:i4>
      </vt:variant>
      <vt:variant>
        <vt:i4>0</vt:i4>
      </vt:variant>
      <vt:variant>
        <vt:i4>5</vt:i4>
      </vt:variant>
      <vt:variant>
        <vt:lpwstr/>
      </vt:variant>
      <vt:variant>
        <vt:lpwstr>_Toc71199672</vt:lpwstr>
      </vt:variant>
      <vt:variant>
        <vt:i4>1572920</vt:i4>
      </vt:variant>
      <vt:variant>
        <vt:i4>536</vt:i4>
      </vt:variant>
      <vt:variant>
        <vt:i4>0</vt:i4>
      </vt:variant>
      <vt:variant>
        <vt:i4>5</vt:i4>
      </vt:variant>
      <vt:variant>
        <vt:lpwstr/>
      </vt:variant>
      <vt:variant>
        <vt:lpwstr>_Toc71199671</vt:lpwstr>
      </vt:variant>
      <vt:variant>
        <vt:i4>1638456</vt:i4>
      </vt:variant>
      <vt:variant>
        <vt:i4>530</vt:i4>
      </vt:variant>
      <vt:variant>
        <vt:i4>0</vt:i4>
      </vt:variant>
      <vt:variant>
        <vt:i4>5</vt:i4>
      </vt:variant>
      <vt:variant>
        <vt:lpwstr/>
      </vt:variant>
      <vt:variant>
        <vt:lpwstr>_Toc71199670</vt:lpwstr>
      </vt:variant>
      <vt:variant>
        <vt:i4>1048633</vt:i4>
      </vt:variant>
      <vt:variant>
        <vt:i4>524</vt:i4>
      </vt:variant>
      <vt:variant>
        <vt:i4>0</vt:i4>
      </vt:variant>
      <vt:variant>
        <vt:i4>5</vt:i4>
      </vt:variant>
      <vt:variant>
        <vt:lpwstr/>
      </vt:variant>
      <vt:variant>
        <vt:lpwstr>_Toc71199669</vt:lpwstr>
      </vt:variant>
      <vt:variant>
        <vt:i4>1114169</vt:i4>
      </vt:variant>
      <vt:variant>
        <vt:i4>518</vt:i4>
      </vt:variant>
      <vt:variant>
        <vt:i4>0</vt:i4>
      </vt:variant>
      <vt:variant>
        <vt:i4>5</vt:i4>
      </vt:variant>
      <vt:variant>
        <vt:lpwstr/>
      </vt:variant>
      <vt:variant>
        <vt:lpwstr>_Toc71199668</vt:lpwstr>
      </vt:variant>
      <vt:variant>
        <vt:i4>1966137</vt:i4>
      </vt:variant>
      <vt:variant>
        <vt:i4>512</vt:i4>
      </vt:variant>
      <vt:variant>
        <vt:i4>0</vt:i4>
      </vt:variant>
      <vt:variant>
        <vt:i4>5</vt:i4>
      </vt:variant>
      <vt:variant>
        <vt:lpwstr/>
      </vt:variant>
      <vt:variant>
        <vt:lpwstr>_Toc71199667</vt:lpwstr>
      </vt:variant>
      <vt:variant>
        <vt:i4>2031673</vt:i4>
      </vt:variant>
      <vt:variant>
        <vt:i4>506</vt:i4>
      </vt:variant>
      <vt:variant>
        <vt:i4>0</vt:i4>
      </vt:variant>
      <vt:variant>
        <vt:i4>5</vt:i4>
      </vt:variant>
      <vt:variant>
        <vt:lpwstr/>
      </vt:variant>
      <vt:variant>
        <vt:lpwstr>_Toc71199666</vt:lpwstr>
      </vt:variant>
      <vt:variant>
        <vt:i4>1835065</vt:i4>
      </vt:variant>
      <vt:variant>
        <vt:i4>500</vt:i4>
      </vt:variant>
      <vt:variant>
        <vt:i4>0</vt:i4>
      </vt:variant>
      <vt:variant>
        <vt:i4>5</vt:i4>
      </vt:variant>
      <vt:variant>
        <vt:lpwstr/>
      </vt:variant>
      <vt:variant>
        <vt:lpwstr>_Toc71199665</vt:lpwstr>
      </vt:variant>
      <vt:variant>
        <vt:i4>1900601</vt:i4>
      </vt:variant>
      <vt:variant>
        <vt:i4>494</vt:i4>
      </vt:variant>
      <vt:variant>
        <vt:i4>0</vt:i4>
      </vt:variant>
      <vt:variant>
        <vt:i4>5</vt:i4>
      </vt:variant>
      <vt:variant>
        <vt:lpwstr/>
      </vt:variant>
      <vt:variant>
        <vt:lpwstr>_Toc71199664</vt:lpwstr>
      </vt:variant>
      <vt:variant>
        <vt:i4>1703993</vt:i4>
      </vt:variant>
      <vt:variant>
        <vt:i4>488</vt:i4>
      </vt:variant>
      <vt:variant>
        <vt:i4>0</vt:i4>
      </vt:variant>
      <vt:variant>
        <vt:i4>5</vt:i4>
      </vt:variant>
      <vt:variant>
        <vt:lpwstr/>
      </vt:variant>
      <vt:variant>
        <vt:lpwstr>_Toc71199663</vt:lpwstr>
      </vt:variant>
      <vt:variant>
        <vt:i4>1769529</vt:i4>
      </vt:variant>
      <vt:variant>
        <vt:i4>482</vt:i4>
      </vt:variant>
      <vt:variant>
        <vt:i4>0</vt:i4>
      </vt:variant>
      <vt:variant>
        <vt:i4>5</vt:i4>
      </vt:variant>
      <vt:variant>
        <vt:lpwstr/>
      </vt:variant>
      <vt:variant>
        <vt:lpwstr>_Toc71199662</vt:lpwstr>
      </vt:variant>
      <vt:variant>
        <vt:i4>1572921</vt:i4>
      </vt:variant>
      <vt:variant>
        <vt:i4>476</vt:i4>
      </vt:variant>
      <vt:variant>
        <vt:i4>0</vt:i4>
      </vt:variant>
      <vt:variant>
        <vt:i4>5</vt:i4>
      </vt:variant>
      <vt:variant>
        <vt:lpwstr/>
      </vt:variant>
      <vt:variant>
        <vt:lpwstr>_Toc71199661</vt:lpwstr>
      </vt:variant>
      <vt:variant>
        <vt:i4>1638457</vt:i4>
      </vt:variant>
      <vt:variant>
        <vt:i4>470</vt:i4>
      </vt:variant>
      <vt:variant>
        <vt:i4>0</vt:i4>
      </vt:variant>
      <vt:variant>
        <vt:i4>5</vt:i4>
      </vt:variant>
      <vt:variant>
        <vt:lpwstr/>
      </vt:variant>
      <vt:variant>
        <vt:lpwstr>_Toc71199660</vt:lpwstr>
      </vt:variant>
      <vt:variant>
        <vt:i4>1048634</vt:i4>
      </vt:variant>
      <vt:variant>
        <vt:i4>464</vt:i4>
      </vt:variant>
      <vt:variant>
        <vt:i4>0</vt:i4>
      </vt:variant>
      <vt:variant>
        <vt:i4>5</vt:i4>
      </vt:variant>
      <vt:variant>
        <vt:lpwstr/>
      </vt:variant>
      <vt:variant>
        <vt:lpwstr>_Toc71199659</vt:lpwstr>
      </vt:variant>
      <vt:variant>
        <vt:i4>1114170</vt:i4>
      </vt:variant>
      <vt:variant>
        <vt:i4>458</vt:i4>
      </vt:variant>
      <vt:variant>
        <vt:i4>0</vt:i4>
      </vt:variant>
      <vt:variant>
        <vt:i4>5</vt:i4>
      </vt:variant>
      <vt:variant>
        <vt:lpwstr/>
      </vt:variant>
      <vt:variant>
        <vt:lpwstr>_Toc71199658</vt:lpwstr>
      </vt:variant>
      <vt:variant>
        <vt:i4>1966138</vt:i4>
      </vt:variant>
      <vt:variant>
        <vt:i4>452</vt:i4>
      </vt:variant>
      <vt:variant>
        <vt:i4>0</vt:i4>
      </vt:variant>
      <vt:variant>
        <vt:i4>5</vt:i4>
      </vt:variant>
      <vt:variant>
        <vt:lpwstr/>
      </vt:variant>
      <vt:variant>
        <vt:lpwstr>_Toc71199657</vt:lpwstr>
      </vt:variant>
      <vt:variant>
        <vt:i4>2031674</vt:i4>
      </vt:variant>
      <vt:variant>
        <vt:i4>446</vt:i4>
      </vt:variant>
      <vt:variant>
        <vt:i4>0</vt:i4>
      </vt:variant>
      <vt:variant>
        <vt:i4>5</vt:i4>
      </vt:variant>
      <vt:variant>
        <vt:lpwstr/>
      </vt:variant>
      <vt:variant>
        <vt:lpwstr>_Toc71199656</vt:lpwstr>
      </vt:variant>
      <vt:variant>
        <vt:i4>1835066</vt:i4>
      </vt:variant>
      <vt:variant>
        <vt:i4>440</vt:i4>
      </vt:variant>
      <vt:variant>
        <vt:i4>0</vt:i4>
      </vt:variant>
      <vt:variant>
        <vt:i4>5</vt:i4>
      </vt:variant>
      <vt:variant>
        <vt:lpwstr/>
      </vt:variant>
      <vt:variant>
        <vt:lpwstr>_Toc71199655</vt:lpwstr>
      </vt:variant>
      <vt:variant>
        <vt:i4>1900602</vt:i4>
      </vt:variant>
      <vt:variant>
        <vt:i4>434</vt:i4>
      </vt:variant>
      <vt:variant>
        <vt:i4>0</vt:i4>
      </vt:variant>
      <vt:variant>
        <vt:i4>5</vt:i4>
      </vt:variant>
      <vt:variant>
        <vt:lpwstr/>
      </vt:variant>
      <vt:variant>
        <vt:lpwstr>_Toc71199654</vt:lpwstr>
      </vt:variant>
      <vt:variant>
        <vt:i4>1703994</vt:i4>
      </vt:variant>
      <vt:variant>
        <vt:i4>428</vt:i4>
      </vt:variant>
      <vt:variant>
        <vt:i4>0</vt:i4>
      </vt:variant>
      <vt:variant>
        <vt:i4>5</vt:i4>
      </vt:variant>
      <vt:variant>
        <vt:lpwstr/>
      </vt:variant>
      <vt:variant>
        <vt:lpwstr>_Toc71199653</vt:lpwstr>
      </vt:variant>
      <vt:variant>
        <vt:i4>1769530</vt:i4>
      </vt:variant>
      <vt:variant>
        <vt:i4>422</vt:i4>
      </vt:variant>
      <vt:variant>
        <vt:i4>0</vt:i4>
      </vt:variant>
      <vt:variant>
        <vt:i4>5</vt:i4>
      </vt:variant>
      <vt:variant>
        <vt:lpwstr/>
      </vt:variant>
      <vt:variant>
        <vt:lpwstr>_Toc71199652</vt:lpwstr>
      </vt:variant>
      <vt:variant>
        <vt:i4>1572922</vt:i4>
      </vt:variant>
      <vt:variant>
        <vt:i4>416</vt:i4>
      </vt:variant>
      <vt:variant>
        <vt:i4>0</vt:i4>
      </vt:variant>
      <vt:variant>
        <vt:i4>5</vt:i4>
      </vt:variant>
      <vt:variant>
        <vt:lpwstr/>
      </vt:variant>
      <vt:variant>
        <vt:lpwstr>_Toc71199651</vt:lpwstr>
      </vt:variant>
      <vt:variant>
        <vt:i4>1638458</vt:i4>
      </vt:variant>
      <vt:variant>
        <vt:i4>410</vt:i4>
      </vt:variant>
      <vt:variant>
        <vt:i4>0</vt:i4>
      </vt:variant>
      <vt:variant>
        <vt:i4>5</vt:i4>
      </vt:variant>
      <vt:variant>
        <vt:lpwstr/>
      </vt:variant>
      <vt:variant>
        <vt:lpwstr>_Toc71199650</vt:lpwstr>
      </vt:variant>
      <vt:variant>
        <vt:i4>1048635</vt:i4>
      </vt:variant>
      <vt:variant>
        <vt:i4>404</vt:i4>
      </vt:variant>
      <vt:variant>
        <vt:i4>0</vt:i4>
      </vt:variant>
      <vt:variant>
        <vt:i4>5</vt:i4>
      </vt:variant>
      <vt:variant>
        <vt:lpwstr/>
      </vt:variant>
      <vt:variant>
        <vt:lpwstr>_Toc71199649</vt:lpwstr>
      </vt:variant>
      <vt:variant>
        <vt:i4>1114171</vt:i4>
      </vt:variant>
      <vt:variant>
        <vt:i4>398</vt:i4>
      </vt:variant>
      <vt:variant>
        <vt:i4>0</vt:i4>
      </vt:variant>
      <vt:variant>
        <vt:i4>5</vt:i4>
      </vt:variant>
      <vt:variant>
        <vt:lpwstr/>
      </vt:variant>
      <vt:variant>
        <vt:lpwstr>_Toc71199648</vt:lpwstr>
      </vt:variant>
      <vt:variant>
        <vt:i4>1966139</vt:i4>
      </vt:variant>
      <vt:variant>
        <vt:i4>392</vt:i4>
      </vt:variant>
      <vt:variant>
        <vt:i4>0</vt:i4>
      </vt:variant>
      <vt:variant>
        <vt:i4>5</vt:i4>
      </vt:variant>
      <vt:variant>
        <vt:lpwstr/>
      </vt:variant>
      <vt:variant>
        <vt:lpwstr>_Toc71199647</vt:lpwstr>
      </vt:variant>
      <vt:variant>
        <vt:i4>2031675</vt:i4>
      </vt:variant>
      <vt:variant>
        <vt:i4>386</vt:i4>
      </vt:variant>
      <vt:variant>
        <vt:i4>0</vt:i4>
      </vt:variant>
      <vt:variant>
        <vt:i4>5</vt:i4>
      </vt:variant>
      <vt:variant>
        <vt:lpwstr/>
      </vt:variant>
      <vt:variant>
        <vt:lpwstr>_Toc71199646</vt:lpwstr>
      </vt:variant>
      <vt:variant>
        <vt:i4>1835067</vt:i4>
      </vt:variant>
      <vt:variant>
        <vt:i4>380</vt:i4>
      </vt:variant>
      <vt:variant>
        <vt:i4>0</vt:i4>
      </vt:variant>
      <vt:variant>
        <vt:i4>5</vt:i4>
      </vt:variant>
      <vt:variant>
        <vt:lpwstr/>
      </vt:variant>
      <vt:variant>
        <vt:lpwstr>_Toc71199645</vt:lpwstr>
      </vt:variant>
      <vt:variant>
        <vt:i4>1900603</vt:i4>
      </vt:variant>
      <vt:variant>
        <vt:i4>374</vt:i4>
      </vt:variant>
      <vt:variant>
        <vt:i4>0</vt:i4>
      </vt:variant>
      <vt:variant>
        <vt:i4>5</vt:i4>
      </vt:variant>
      <vt:variant>
        <vt:lpwstr/>
      </vt:variant>
      <vt:variant>
        <vt:lpwstr>_Toc71199644</vt:lpwstr>
      </vt:variant>
      <vt:variant>
        <vt:i4>1703995</vt:i4>
      </vt:variant>
      <vt:variant>
        <vt:i4>368</vt:i4>
      </vt:variant>
      <vt:variant>
        <vt:i4>0</vt:i4>
      </vt:variant>
      <vt:variant>
        <vt:i4>5</vt:i4>
      </vt:variant>
      <vt:variant>
        <vt:lpwstr/>
      </vt:variant>
      <vt:variant>
        <vt:lpwstr>_Toc71199643</vt:lpwstr>
      </vt:variant>
      <vt:variant>
        <vt:i4>1769531</vt:i4>
      </vt:variant>
      <vt:variant>
        <vt:i4>362</vt:i4>
      </vt:variant>
      <vt:variant>
        <vt:i4>0</vt:i4>
      </vt:variant>
      <vt:variant>
        <vt:i4>5</vt:i4>
      </vt:variant>
      <vt:variant>
        <vt:lpwstr/>
      </vt:variant>
      <vt:variant>
        <vt:lpwstr>_Toc71199642</vt:lpwstr>
      </vt:variant>
      <vt:variant>
        <vt:i4>1572923</vt:i4>
      </vt:variant>
      <vt:variant>
        <vt:i4>356</vt:i4>
      </vt:variant>
      <vt:variant>
        <vt:i4>0</vt:i4>
      </vt:variant>
      <vt:variant>
        <vt:i4>5</vt:i4>
      </vt:variant>
      <vt:variant>
        <vt:lpwstr/>
      </vt:variant>
      <vt:variant>
        <vt:lpwstr>_Toc71199641</vt:lpwstr>
      </vt:variant>
      <vt:variant>
        <vt:i4>1638459</vt:i4>
      </vt:variant>
      <vt:variant>
        <vt:i4>350</vt:i4>
      </vt:variant>
      <vt:variant>
        <vt:i4>0</vt:i4>
      </vt:variant>
      <vt:variant>
        <vt:i4>5</vt:i4>
      </vt:variant>
      <vt:variant>
        <vt:lpwstr/>
      </vt:variant>
      <vt:variant>
        <vt:lpwstr>_Toc71199640</vt:lpwstr>
      </vt:variant>
      <vt:variant>
        <vt:i4>1048636</vt:i4>
      </vt:variant>
      <vt:variant>
        <vt:i4>344</vt:i4>
      </vt:variant>
      <vt:variant>
        <vt:i4>0</vt:i4>
      </vt:variant>
      <vt:variant>
        <vt:i4>5</vt:i4>
      </vt:variant>
      <vt:variant>
        <vt:lpwstr/>
      </vt:variant>
      <vt:variant>
        <vt:lpwstr>_Toc71199639</vt:lpwstr>
      </vt:variant>
      <vt:variant>
        <vt:i4>1114172</vt:i4>
      </vt:variant>
      <vt:variant>
        <vt:i4>338</vt:i4>
      </vt:variant>
      <vt:variant>
        <vt:i4>0</vt:i4>
      </vt:variant>
      <vt:variant>
        <vt:i4>5</vt:i4>
      </vt:variant>
      <vt:variant>
        <vt:lpwstr/>
      </vt:variant>
      <vt:variant>
        <vt:lpwstr>_Toc71199638</vt:lpwstr>
      </vt:variant>
      <vt:variant>
        <vt:i4>1966140</vt:i4>
      </vt:variant>
      <vt:variant>
        <vt:i4>332</vt:i4>
      </vt:variant>
      <vt:variant>
        <vt:i4>0</vt:i4>
      </vt:variant>
      <vt:variant>
        <vt:i4>5</vt:i4>
      </vt:variant>
      <vt:variant>
        <vt:lpwstr/>
      </vt:variant>
      <vt:variant>
        <vt:lpwstr>_Toc71199637</vt:lpwstr>
      </vt:variant>
      <vt:variant>
        <vt:i4>2031676</vt:i4>
      </vt:variant>
      <vt:variant>
        <vt:i4>326</vt:i4>
      </vt:variant>
      <vt:variant>
        <vt:i4>0</vt:i4>
      </vt:variant>
      <vt:variant>
        <vt:i4>5</vt:i4>
      </vt:variant>
      <vt:variant>
        <vt:lpwstr/>
      </vt:variant>
      <vt:variant>
        <vt:lpwstr>_Toc71199636</vt:lpwstr>
      </vt:variant>
      <vt:variant>
        <vt:i4>1835068</vt:i4>
      </vt:variant>
      <vt:variant>
        <vt:i4>320</vt:i4>
      </vt:variant>
      <vt:variant>
        <vt:i4>0</vt:i4>
      </vt:variant>
      <vt:variant>
        <vt:i4>5</vt:i4>
      </vt:variant>
      <vt:variant>
        <vt:lpwstr/>
      </vt:variant>
      <vt:variant>
        <vt:lpwstr>_Toc71199635</vt:lpwstr>
      </vt:variant>
      <vt:variant>
        <vt:i4>1900604</vt:i4>
      </vt:variant>
      <vt:variant>
        <vt:i4>314</vt:i4>
      </vt:variant>
      <vt:variant>
        <vt:i4>0</vt:i4>
      </vt:variant>
      <vt:variant>
        <vt:i4>5</vt:i4>
      </vt:variant>
      <vt:variant>
        <vt:lpwstr/>
      </vt:variant>
      <vt:variant>
        <vt:lpwstr>_Toc71199634</vt:lpwstr>
      </vt:variant>
      <vt:variant>
        <vt:i4>1703996</vt:i4>
      </vt:variant>
      <vt:variant>
        <vt:i4>308</vt:i4>
      </vt:variant>
      <vt:variant>
        <vt:i4>0</vt:i4>
      </vt:variant>
      <vt:variant>
        <vt:i4>5</vt:i4>
      </vt:variant>
      <vt:variant>
        <vt:lpwstr/>
      </vt:variant>
      <vt:variant>
        <vt:lpwstr>_Toc71199633</vt:lpwstr>
      </vt:variant>
      <vt:variant>
        <vt:i4>1769532</vt:i4>
      </vt:variant>
      <vt:variant>
        <vt:i4>302</vt:i4>
      </vt:variant>
      <vt:variant>
        <vt:i4>0</vt:i4>
      </vt:variant>
      <vt:variant>
        <vt:i4>5</vt:i4>
      </vt:variant>
      <vt:variant>
        <vt:lpwstr/>
      </vt:variant>
      <vt:variant>
        <vt:lpwstr>_Toc71199632</vt:lpwstr>
      </vt:variant>
      <vt:variant>
        <vt:i4>1572924</vt:i4>
      </vt:variant>
      <vt:variant>
        <vt:i4>296</vt:i4>
      </vt:variant>
      <vt:variant>
        <vt:i4>0</vt:i4>
      </vt:variant>
      <vt:variant>
        <vt:i4>5</vt:i4>
      </vt:variant>
      <vt:variant>
        <vt:lpwstr/>
      </vt:variant>
      <vt:variant>
        <vt:lpwstr>_Toc71199631</vt:lpwstr>
      </vt:variant>
      <vt:variant>
        <vt:i4>1638460</vt:i4>
      </vt:variant>
      <vt:variant>
        <vt:i4>290</vt:i4>
      </vt:variant>
      <vt:variant>
        <vt:i4>0</vt:i4>
      </vt:variant>
      <vt:variant>
        <vt:i4>5</vt:i4>
      </vt:variant>
      <vt:variant>
        <vt:lpwstr/>
      </vt:variant>
      <vt:variant>
        <vt:lpwstr>_Toc71199630</vt:lpwstr>
      </vt:variant>
      <vt:variant>
        <vt:i4>1048637</vt:i4>
      </vt:variant>
      <vt:variant>
        <vt:i4>284</vt:i4>
      </vt:variant>
      <vt:variant>
        <vt:i4>0</vt:i4>
      </vt:variant>
      <vt:variant>
        <vt:i4>5</vt:i4>
      </vt:variant>
      <vt:variant>
        <vt:lpwstr/>
      </vt:variant>
      <vt:variant>
        <vt:lpwstr>_Toc71199629</vt:lpwstr>
      </vt:variant>
      <vt:variant>
        <vt:i4>1114173</vt:i4>
      </vt:variant>
      <vt:variant>
        <vt:i4>278</vt:i4>
      </vt:variant>
      <vt:variant>
        <vt:i4>0</vt:i4>
      </vt:variant>
      <vt:variant>
        <vt:i4>5</vt:i4>
      </vt:variant>
      <vt:variant>
        <vt:lpwstr/>
      </vt:variant>
      <vt:variant>
        <vt:lpwstr>_Toc71199628</vt:lpwstr>
      </vt:variant>
      <vt:variant>
        <vt:i4>1966141</vt:i4>
      </vt:variant>
      <vt:variant>
        <vt:i4>272</vt:i4>
      </vt:variant>
      <vt:variant>
        <vt:i4>0</vt:i4>
      </vt:variant>
      <vt:variant>
        <vt:i4>5</vt:i4>
      </vt:variant>
      <vt:variant>
        <vt:lpwstr/>
      </vt:variant>
      <vt:variant>
        <vt:lpwstr>_Toc71199627</vt:lpwstr>
      </vt:variant>
      <vt:variant>
        <vt:i4>2031677</vt:i4>
      </vt:variant>
      <vt:variant>
        <vt:i4>266</vt:i4>
      </vt:variant>
      <vt:variant>
        <vt:i4>0</vt:i4>
      </vt:variant>
      <vt:variant>
        <vt:i4>5</vt:i4>
      </vt:variant>
      <vt:variant>
        <vt:lpwstr/>
      </vt:variant>
      <vt:variant>
        <vt:lpwstr>_Toc71199626</vt:lpwstr>
      </vt:variant>
      <vt:variant>
        <vt:i4>1835069</vt:i4>
      </vt:variant>
      <vt:variant>
        <vt:i4>260</vt:i4>
      </vt:variant>
      <vt:variant>
        <vt:i4>0</vt:i4>
      </vt:variant>
      <vt:variant>
        <vt:i4>5</vt:i4>
      </vt:variant>
      <vt:variant>
        <vt:lpwstr/>
      </vt:variant>
      <vt:variant>
        <vt:lpwstr>_Toc71199625</vt:lpwstr>
      </vt:variant>
      <vt:variant>
        <vt:i4>1900605</vt:i4>
      </vt:variant>
      <vt:variant>
        <vt:i4>254</vt:i4>
      </vt:variant>
      <vt:variant>
        <vt:i4>0</vt:i4>
      </vt:variant>
      <vt:variant>
        <vt:i4>5</vt:i4>
      </vt:variant>
      <vt:variant>
        <vt:lpwstr/>
      </vt:variant>
      <vt:variant>
        <vt:lpwstr>_Toc71199624</vt:lpwstr>
      </vt:variant>
      <vt:variant>
        <vt:i4>1703997</vt:i4>
      </vt:variant>
      <vt:variant>
        <vt:i4>248</vt:i4>
      </vt:variant>
      <vt:variant>
        <vt:i4>0</vt:i4>
      </vt:variant>
      <vt:variant>
        <vt:i4>5</vt:i4>
      </vt:variant>
      <vt:variant>
        <vt:lpwstr/>
      </vt:variant>
      <vt:variant>
        <vt:lpwstr>_Toc71199623</vt:lpwstr>
      </vt:variant>
      <vt:variant>
        <vt:i4>1769533</vt:i4>
      </vt:variant>
      <vt:variant>
        <vt:i4>242</vt:i4>
      </vt:variant>
      <vt:variant>
        <vt:i4>0</vt:i4>
      </vt:variant>
      <vt:variant>
        <vt:i4>5</vt:i4>
      </vt:variant>
      <vt:variant>
        <vt:lpwstr/>
      </vt:variant>
      <vt:variant>
        <vt:lpwstr>_Toc71199622</vt:lpwstr>
      </vt:variant>
      <vt:variant>
        <vt:i4>1572925</vt:i4>
      </vt:variant>
      <vt:variant>
        <vt:i4>236</vt:i4>
      </vt:variant>
      <vt:variant>
        <vt:i4>0</vt:i4>
      </vt:variant>
      <vt:variant>
        <vt:i4>5</vt:i4>
      </vt:variant>
      <vt:variant>
        <vt:lpwstr/>
      </vt:variant>
      <vt:variant>
        <vt:lpwstr>_Toc71199621</vt:lpwstr>
      </vt:variant>
      <vt:variant>
        <vt:i4>1638461</vt:i4>
      </vt:variant>
      <vt:variant>
        <vt:i4>230</vt:i4>
      </vt:variant>
      <vt:variant>
        <vt:i4>0</vt:i4>
      </vt:variant>
      <vt:variant>
        <vt:i4>5</vt:i4>
      </vt:variant>
      <vt:variant>
        <vt:lpwstr/>
      </vt:variant>
      <vt:variant>
        <vt:lpwstr>_Toc71199620</vt:lpwstr>
      </vt:variant>
      <vt:variant>
        <vt:i4>1048638</vt:i4>
      </vt:variant>
      <vt:variant>
        <vt:i4>224</vt:i4>
      </vt:variant>
      <vt:variant>
        <vt:i4>0</vt:i4>
      </vt:variant>
      <vt:variant>
        <vt:i4>5</vt:i4>
      </vt:variant>
      <vt:variant>
        <vt:lpwstr/>
      </vt:variant>
      <vt:variant>
        <vt:lpwstr>_Toc71199619</vt:lpwstr>
      </vt:variant>
      <vt:variant>
        <vt:i4>1114174</vt:i4>
      </vt:variant>
      <vt:variant>
        <vt:i4>218</vt:i4>
      </vt:variant>
      <vt:variant>
        <vt:i4>0</vt:i4>
      </vt:variant>
      <vt:variant>
        <vt:i4>5</vt:i4>
      </vt:variant>
      <vt:variant>
        <vt:lpwstr/>
      </vt:variant>
      <vt:variant>
        <vt:lpwstr>_Toc71199618</vt:lpwstr>
      </vt:variant>
      <vt:variant>
        <vt:i4>1966142</vt:i4>
      </vt:variant>
      <vt:variant>
        <vt:i4>212</vt:i4>
      </vt:variant>
      <vt:variant>
        <vt:i4>0</vt:i4>
      </vt:variant>
      <vt:variant>
        <vt:i4>5</vt:i4>
      </vt:variant>
      <vt:variant>
        <vt:lpwstr/>
      </vt:variant>
      <vt:variant>
        <vt:lpwstr>_Toc71199617</vt:lpwstr>
      </vt:variant>
      <vt:variant>
        <vt:i4>2031678</vt:i4>
      </vt:variant>
      <vt:variant>
        <vt:i4>206</vt:i4>
      </vt:variant>
      <vt:variant>
        <vt:i4>0</vt:i4>
      </vt:variant>
      <vt:variant>
        <vt:i4>5</vt:i4>
      </vt:variant>
      <vt:variant>
        <vt:lpwstr/>
      </vt:variant>
      <vt:variant>
        <vt:lpwstr>_Toc71199616</vt:lpwstr>
      </vt:variant>
      <vt:variant>
        <vt:i4>1835070</vt:i4>
      </vt:variant>
      <vt:variant>
        <vt:i4>200</vt:i4>
      </vt:variant>
      <vt:variant>
        <vt:i4>0</vt:i4>
      </vt:variant>
      <vt:variant>
        <vt:i4>5</vt:i4>
      </vt:variant>
      <vt:variant>
        <vt:lpwstr/>
      </vt:variant>
      <vt:variant>
        <vt:lpwstr>_Toc71199615</vt:lpwstr>
      </vt:variant>
      <vt:variant>
        <vt:i4>1900606</vt:i4>
      </vt:variant>
      <vt:variant>
        <vt:i4>194</vt:i4>
      </vt:variant>
      <vt:variant>
        <vt:i4>0</vt:i4>
      </vt:variant>
      <vt:variant>
        <vt:i4>5</vt:i4>
      </vt:variant>
      <vt:variant>
        <vt:lpwstr/>
      </vt:variant>
      <vt:variant>
        <vt:lpwstr>_Toc71199614</vt:lpwstr>
      </vt:variant>
      <vt:variant>
        <vt:i4>1703998</vt:i4>
      </vt:variant>
      <vt:variant>
        <vt:i4>188</vt:i4>
      </vt:variant>
      <vt:variant>
        <vt:i4>0</vt:i4>
      </vt:variant>
      <vt:variant>
        <vt:i4>5</vt:i4>
      </vt:variant>
      <vt:variant>
        <vt:lpwstr/>
      </vt:variant>
      <vt:variant>
        <vt:lpwstr>_Toc71199613</vt:lpwstr>
      </vt:variant>
      <vt:variant>
        <vt:i4>1769534</vt:i4>
      </vt:variant>
      <vt:variant>
        <vt:i4>182</vt:i4>
      </vt:variant>
      <vt:variant>
        <vt:i4>0</vt:i4>
      </vt:variant>
      <vt:variant>
        <vt:i4>5</vt:i4>
      </vt:variant>
      <vt:variant>
        <vt:lpwstr/>
      </vt:variant>
      <vt:variant>
        <vt:lpwstr>_Toc71199612</vt:lpwstr>
      </vt:variant>
      <vt:variant>
        <vt:i4>1572926</vt:i4>
      </vt:variant>
      <vt:variant>
        <vt:i4>176</vt:i4>
      </vt:variant>
      <vt:variant>
        <vt:i4>0</vt:i4>
      </vt:variant>
      <vt:variant>
        <vt:i4>5</vt:i4>
      </vt:variant>
      <vt:variant>
        <vt:lpwstr/>
      </vt:variant>
      <vt:variant>
        <vt:lpwstr>_Toc71199611</vt:lpwstr>
      </vt:variant>
      <vt:variant>
        <vt:i4>1638462</vt:i4>
      </vt:variant>
      <vt:variant>
        <vt:i4>170</vt:i4>
      </vt:variant>
      <vt:variant>
        <vt:i4>0</vt:i4>
      </vt:variant>
      <vt:variant>
        <vt:i4>5</vt:i4>
      </vt:variant>
      <vt:variant>
        <vt:lpwstr/>
      </vt:variant>
      <vt:variant>
        <vt:lpwstr>_Toc71199610</vt:lpwstr>
      </vt:variant>
      <vt:variant>
        <vt:i4>1048639</vt:i4>
      </vt:variant>
      <vt:variant>
        <vt:i4>164</vt:i4>
      </vt:variant>
      <vt:variant>
        <vt:i4>0</vt:i4>
      </vt:variant>
      <vt:variant>
        <vt:i4>5</vt:i4>
      </vt:variant>
      <vt:variant>
        <vt:lpwstr/>
      </vt:variant>
      <vt:variant>
        <vt:lpwstr>_Toc71199609</vt:lpwstr>
      </vt:variant>
      <vt:variant>
        <vt:i4>1114175</vt:i4>
      </vt:variant>
      <vt:variant>
        <vt:i4>158</vt:i4>
      </vt:variant>
      <vt:variant>
        <vt:i4>0</vt:i4>
      </vt:variant>
      <vt:variant>
        <vt:i4>5</vt:i4>
      </vt:variant>
      <vt:variant>
        <vt:lpwstr/>
      </vt:variant>
      <vt:variant>
        <vt:lpwstr>_Toc71199608</vt:lpwstr>
      </vt:variant>
      <vt:variant>
        <vt:i4>1966143</vt:i4>
      </vt:variant>
      <vt:variant>
        <vt:i4>152</vt:i4>
      </vt:variant>
      <vt:variant>
        <vt:i4>0</vt:i4>
      </vt:variant>
      <vt:variant>
        <vt:i4>5</vt:i4>
      </vt:variant>
      <vt:variant>
        <vt:lpwstr/>
      </vt:variant>
      <vt:variant>
        <vt:lpwstr>_Toc71199607</vt:lpwstr>
      </vt:variant>
      <vt:variant>
        <vt:i4>2031679</vt:i4>
      </vt:variant>
      <vt:variant>
        <vt:i4>146</vt:i4>
      </vt:variant>
      <vt:variant>
        <vt:i4>0</vt:i4>
      </vt:variant>
      <vt:variant>
        <vt:i4>5</vt:i4>
      </vt:variant>
      <vt:variant>
        <vt:lpwstr/>
      </vt:variant>
      <vt:variant>
        <vt:lpwstr>_Toc71199606</vt:lpwstr>
      </vt:variant>
      <vt:variant>
        <vt:i4>1835071</vt:i4>
      </vt:variant>
      <vt:variant>
        <vt:i4>140</vt:i4>
      </vt:variant>
      <vt:variant>
        <vt:i4>0</vt:i4>
      </vt:variant>
      <vt:variant>
        <vt:i4>5</vt:i4>
      </vt:variant>
      <vt:variant>
        <vt:lpwstr/>
      </vt:variant>
      <vt:variant>
        <vt:lpwstr>_Toc71199605</vt:lpwstr>
      </vt:variant>
      <vt:variant>
        <vt:i4>1900607</vt:i4>
      </vt:variant>
      <vt:variant>
        <vt:i4>134</vt:i4>
      </vt:variant>
      <vt:variant>
        <vt:i4>0</vt:i4>
      </vt:variant>
      <vt:variant>
        <vt:i4>5</vt:i4>
      </vt:variant>
      <vt:variant>
        <vt:lpwstr/>
      </vt:variant>
      <vt:variant>
        <vt:lpwstr>_Toc71199604</vt:lpwstr>
      </vt:variant>
      <vt:variant>
        <vt:i4>1703999</vt:i4>
      </vt:variant>
      <vt:variant>
        <vt:i4>128</vt:i4>
      </vt:variant>
      <vt:variant>
        <vt:i4>0</vt:i4>
      </vt:variant>
      <vt:variant>
        <vt:i4>5</vt:i4>
      </vt:variant>
      <vt:variant>
        <vt:lpwstr/>
      </vt:variant>
      <vt:variant>
        <vt:lpwstr>_Toc71199603</vt:lpwstr>
      </vt:variant>
      <vt:variant>
        <vt:i4>1769535</vt:i4>
      </vt:variant>
      <vt:variant>
        <vt:i4>122</vt:i4>
      </vt:variant>
      <vt:variant>
        <vt:i4>0</vt:i4>
      </vt:variant>
      <vt:variant>
        <vt:i4>5</vt:i4>
      </vt:variant>
      <vt:variant>
        <vt:lpwstr/>
      </vt:variant>
      <vt:variant>
        <vt:lpwstr>_Toc71199602</vt:lpwstr>
      </vt:variant>
      <vt:variant>
        <vt:i4>1572927</vt:i4>
      </vt:variant>
      <vt:variant>
        <vt:i4>116</vt:i4>
      </vt:variant>
      <vt:variant>
        <vt:i4>0</vt:i4>
      </vt:variant>
      <vt:variant>
        <vt:i4>5</vt:i4>
      </vt:variant>
      <vt:variant>
        <vt:lpwstr/>
      </vt:variant>
      <vt:variant>
        <vt:lpwstr>_Toc71199601</vt:lpwstr>
      </vt:variant>
      <vt:variant>
        <vt:i4>1638463</vt:i4>
      </vt:variant>
      <vt:variant>
        <vt:i4>110</vt:i4>
      </vt:variant>
      <vt:variant>
        <vt:i4>0</vt:i4>
      </vt:variant>
      <vt:variant>
        <vt:i4>5</vt:i4>
      </vt:variant>
      <vt:variant>
        <vt:lpwstr/>
      </vt:variant>
      <vt:variant>
        <vt:lpwstr>_Toc71199600</vt:lpwstr>
      </vt:variant>
      <vt:variant>
        <vt:i4>1245238</vt:i4>
      </vt:variant>
      <vt:variant>
        <vt:i4>104</vt:i4>
      </vt:variant>
      <vt:variant>
        <vt:i4>0</vt:i4>
      </vt:variant>
      <vt:variant>
        <vt:i4>5</vt:i4>
      </vt:variant>
      <vt:variant>
        <vt:lpwstr/>
      </vt:variant>
      <vt:variant>
        <vt:lpwstr>_Toc71199599</vt:lpwstr>
      </vt:variant>
      <vt:variant>
        <vt:i4>1179702</vt:i4>
      </vt:variant>
      <vt:variant>
        <vt:i4>98</vt:i4>
      </vt:variant>
      <vt:variant>
        <vt:i4>0</vt:i4>
      </vt:variant>
      <vt:variant>
        <vt:i4>5</vt:i4>
      </vt:variant>
      <vt:variant>
        <vt:lpwstr/>
      </vt:variant>
      <vt:variant>
        <vt:lpwstr>_Toc71199598</vt:lpwstr>
      </vt:variant>
      <vt:variant>
        <vt:i4>1900598</vt:i4>
      </vt:variant>
      <vt:variant>
        <vt:i4>92</vt:i4>
      </vt:variant>
      <vt:variant>
        <vt:i4>0</vt:i4>
      </vt:variant>
      <vt:variant>
        <vt:i4>5</vt:i4>
      </vt:variant>
      <vt:variant>
        <vt:lpwstr/>
      </vt:variant>
      <vt:variant>
        <vt:lpwstr>_Toc71199597</vt:lpwstr>
      </vt:variant>
      <vt:variant>
        <vt:i4>1835062</vt:i4>
      </vt:variant>
      <vt:variant>
        <vt:i4>86</vt:i4>
      </vt:variant>
      <vt:variant>
        <vt:i4>0</vt:i4>
      </vt:variant>
      <vt:variant>
        <vt:i4>5</vt:i4>
      </vt:variant>
      <vt:variant>
        <vt:lpwstr/>
      </vt:variant>
      <vt:variant>
        <vt:lpwstr>_Toc71199596</vt:lpwstr>
      </vt:variant>
      <vt:variant>
        <vt:i4>2031670</vt:i4>
      </vt:variant>
      <vt:variant>
        <vt:i4>80</vt:i4>
      </vt:variant>
      <vt:variant>
        <vt:i4>0</vt:i4>
      </vt:variant>
      <vt:variant>
        <vt:i4>5</vt:i4>
      </vt:variant>
      <vt:variant>
        <vt:lpwstr/>
      </vt:variant>
      <vt:variant>
        <vt:lpwstr>_Toc71199595</vt:lpwstr>
      </vt:variant>
      <vt:variant>
        <vt:i4>1966134</vt:i4>
      </vt:variant>
      <vt:variant>
        <vt:i4>74</vt:i4>
      </vt:variant>
      <vt:variant>
        <vt:i4>0</vt:i4>
      </vt:variant>
      <vt:variant>
        <vt:i4>5</vt:i4>
      </vt:variant>
      <vt:variant>
        <vt:lpwstr/>
      </vt:variant>
      <vt:variant>
        <vt:lpwstr>_Toc71199594</vt:lpwstr>
      </vt:variant>
      <vt:variant>
        <vt:i4>1638454</vt:i4>
      </vt:variant>
      <vt:variant>
        <vt:i4>68</vt:i4>
      </vt:variant>
      <vt:variant>
        <vt:i4>0</vt:i4>
      </vt:variant>
      <vt:variant>
        <vt:i4>5</vt:i4>
      </vt:variant>
      <vt:variant>
        <vt:lpwstr/>
      </vt:variant>
      <vt:variant>
        <vt:lpwstr>_Toc71199593</vt:lpwstr>
      </vt:variant>
      <vt:variant>
        <vt:i4>1572918</vt:i4>
      </vt:variant>
      <vt:variant>
        <vt:i4>62</vt:i4>
      </vt:variant>
      <vt:variant>
        <vt:i4>0</vt:i4>
      </vt:variant>
      <vt:variant>
        <vt:i4>5</vt:i4>
      </vt:variant>
      <vt:variant>
        <vt:lpwstr/>
      </vt:variant>
      <vt:variant>
        <vt:lpwstr>_Toc71199592</vt:lpwstr>
      </vt:variant>
      <vt:variant>
        <vt:i4>1769526</vt:i4>
      </vt:variant>
      <vt:variant>
        <vt:i4>56</vt:i4>
      </vt:variant>
      <vt:variant>
        <vt:i4>0</vt:i4>
      </vt:variant>
      <vt:variant>
        <vt:i4>5</vt:i4>
      </vt:variant>
      <vt:variant>
        <vt:lpwstr/>
      </vt:variant>
      <vt:variant>
        <vt:lpwstr>_Toc71199591</vt:lpwstr>
      </vt:variant>
      <vt:variant>
        <vt:i4>1703990</vt:i4>
      </vt:variant>
      <vt:variant>
        <vt:i4>50</vt:i4>
      </vt:variant>
      <vt:variant>
        <vt:i4>0</vt:i4>
      </vt:variant>
      <vt:variant>
        <vt:i4>5</vt:i4>
      </vt:variant>
      <vt:variant>
        <vt:lpwstr/>
      </vt:variant>
      <vt:variant>
        <vt:lpwstr>_Toc71199590</vt:lpwstr>
      </vt:variant>
      <vt:variant>
        <vt:i4>1245239</vt:i4>
      </vt:variant>
      <vt:variant>
        <vt:i4>44</vt:i4>
      </vt:variant>
      <vt:variant>
        <vt:i4>0</vt:i4>
      </vt:variant>
      <vt:variant>
        <vt:i4>5</vt:i4>
      </vt:variant>
      <vt:variant>
        <vt:lpwstr/>
      </vt:variant>
      <vt:variant>
        <vt:lpwstr>_Toc71199589</vt:lpwstr>
      </vt:variant>
      <vt:variant>
        <vt:i4>1179703</vt:i4>
      </vt:variant>
      <vt:variant>
        <vt:i4>38</vt:i4>
      </vt:variant>
      <vt:variant>
        <vt:i4>0</vt:i4>
      </vt:variant>
      <vt:variant>
        <vt:i4>5</vt:i4>
      </vt:variant>
      <vt:variant>
        <vt:lpwstr/>
      </vt:variant>
      <vt:variant>
        <vt:lpwstr>_Toc71199588</vt:lpwstr>
      </vt:variant>
      <vt:variant>
        <vt:i4>1900599</vt:i4>
      </vt:variant>
      <vt:variant>
        <vt:i4>32</vt:i4>
      </vt:variant>
      <vt:variant>
        <vt:i4>0</vt:i4>
      </vt:variant>
      <vt:variant>
        <vt:i4>5</vt:i4>
      </vt:variant>
      <vt:variant>
        <vt:lpwstr/>
      </vt:variant>
      <vt:variant>
        <vt:lpwstr>_Toc71199587</vt:lpwstr>
      </vt:variant>
      <vt:variant>
        <vt:i4>1835063</vt:i4>
      </vt:variant>
      <vt:variant>
        <vt:i4>26</vt:i4>
      </vt:variant>
      <vt:variant>
        <vt:i4>0</vt:i4>
      </vt:variant>
      <vt:variant>
        <vt:i4>5</vt:i4>
      </vt:variant>
      <vt:variant>
        <vt:lpwstr/>
      </vt:variant>
      <vt:variant>
        <vt:lpwstr>_Toc71199586</vt:lpwstr>
      </vt:variant>
      <vt:variant>
        <vt:i4>2031671</vt:i4>
      </vt:variant>
      <vt:variant>
        <vt:i4>20</vt:i4>
      </vt:variant>
      <vt:variant>
        <vt:i4>0</vt:i4>
      </vt:variant>
      <vt:variant>
        <vt:i4>5</vt:i4>
      </vt:variant>
      <vt:variant>
        <vt:lpwstr/>
      </vt:variant>
      <vt:variant>
        <vt:lpwstr>_Toc71199585</vt:lpwstr>
      </vt:variant>
      <vt:variant>
        <vt:i4>1966135</vt:i4>
      </vt:variant>
      <vt:variant>
        <vt:i4>14</vt:i4>
      </vt:variant>
      <vt:variant>
        <vt:i4>0</vt:i4>
      </vt:variant>
      <vt:variant>
        <vt:i4>5</vt:i4>
      </vt:variant>
      <vt:variant>
        <vt:lpwstr/>
      </vt:variant>
      <vt:variant>
        <vt:lpwstr>_Toc71199584</vt:lpwstr>
      </vt:variant>
      <vt:variant>
        <vt:i4>1638455</vt:i4>
      </vt:variant>
      <vt:variant>
        <vt:i4>8</vt:i4>
      </vt:variant>
      <vt:variant>
        <vt:i4>0</vt:i4>
      </vt:variant>
      <vt:variant>
        <vt:i4>5</vt:i4>
      </vt:variant>
      <vt:variant>
        <vt:lpwstr/>
      </vt:variant>
      <vt:variant>
        <vt:lpwstr>_Toc71199583</vt:lpwstr>
      </vt:variant>
      <vt:variant>
        <vt:i4>1572919</vt:i4>
      </vt:variant>
      <vt:variant>
        <vt:i4>2</vt:i4>
      </vt:variant>
      <vt:variant>
        <vt:i4>0</vt:i4>
      </vt:variant>
      <vt:variant>
        <vt:i4>5</vt:i4>
      </vt:variant>
      <vt:variant>
        <vt:lpwstr/>
      </vt:variant>
      <vt:variant>
        <vt:lpwstr>_Toc71199582</vt:lpwstr>
      </vt:variant>
      <vt:variant>
        <vt:i4>1835094</vt:i4>
      </vt:variant>
      <vt:variant>
        <vt:i4>0</vt:i4>
      </vt:variant>
      <vt:variant>
        <vt:i4>0</vt:i4>
      </vt:variant>
      <vt:variant>
        <vt:i4>5</vt:i4>
      </vt:variant>
      <vt:variant>
        <vt:lpwstr>http://projects-beta.vsemirnyjbank.org/ru/projects-operations/environmental-and-socialframework/brief/environmental-and-social-standards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UGP MS GUINEE</dc:creator>
  <cp:keywords/>
  <dc:description/>
  <cp:lastModifiedBy>HP</cp:lastModifiedBy>
  <cp:revision>133</cp:revision>
  <cp:lastPrinted>2020-12-24T14:42:00Z</cp:lastPrinted>
  <dcterms:created xsi:type="dcterms:W3CDTF">2021-06-13T00:40:00Z</dcterms:created>
  <dcterms:modified xsi:type="dcterms:W3CDTF">2021-06-15T03:09:00Z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0x010100055C3B3689922B48976C445FBBBAD0B7</vt:lpwstr>
  </property>
  <property fmtid="{D5CDD505-2E9C-101B-9397-08002B2CF9AE}" pid="3" name="MSIP_Label_87be8e11-035e-4026-92e3-594262fb2792_Enabled">
    <vt:lpwstr>true</vt:lpwstr>
  </property>
  <property fmtid="{D5CDD505-2E9C-101B-9397-08002B2CF9AE}" pid="4" name="MSIP_Label_87be8e11-035e-4026-92e3-594262fb2792_SetDate">
    <vt:lpwstr>2021-05-21T02:02:26Z</vt:lpwstr>
  </property>
  <property fmtid="{D5CDD505-2E9C-101B-9397-08002B2CF9AE}" pid="5" name="MSIP_Label_87be8e11-035e-4026-92e3-594262fb2792_Method">
    <vt:lpwstr>Privileged</vt:lpwstr>
  </property>
  <property fmtid="{D5CDD505-2E9C-101B-9397-08002B2CF9AE}" pid="6" name="MSIP_Label_87be8e11-035e-4026-92e3-594262fb2792_Name">
    <vt:lpwstr>Label Only - Confidential</vt:lpwstr>
  </property>
  <property fmtid="{D5CDD505-2E9C-101B-9397-08002B2CF9AE}" pid="7" name="MSIP_Label_87be8e11-035e-4026-92e3-594262fb2792_SiteId">
    <vt:lpwstr>31a2fec0-266b-4c67-b56e-2796d8f59c36</vt:lpwstr>
  </property>
  <property fmtid="{D5CDD505-2E9C-101B-9397-08002B2CF9AE}" pid="8" name="MSIP_Label_87be8e11-035e-4026-92e3-594262fb2792_ActionId">
    <vt:lpwstr>fbb74b51-cc6e-433e-87a6-6e0d22762f0d</vt:lpwstr>
  </property>
  <property fmtid="{D5CDD505-2E9C-101B-9397-08002B2CF9AE}" pid="9" name="MSIP_Label_87be8e11-035e-4026-92e3-594262fb2792_ContentBits">
    <vt:lpwstr>2</vt:lpwstr>
  </property>
  <property fmtid="{D5CDD505-2E9C-101B-9397-08002B2CF9AE}" pid="10" name="_docset_NoMedatataSyncRequired">
    <vt:lpwstr>False</vt:lpwstr>
  </property>
</Properties>
</file>