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5644337"/>
    <w:bookmarkStart w:id="1" w:name="_Hlk54930274"/>
    <w:p w14:paraId="543AF005" w14:textId="77777777" w:rsidR="00875B92" w:rsidRDefault="00875B92" w:rsidP="00875B92">
      <w:pPr>
        <w:tabs>
          <w:tab w:val="left" w:pos="8080"/>
        </w:tabs>
        <w:spacing w:after="120"/>
        <w:ind w:left="2160" w:firstLine="720"/>
        <w:rPr>
          <w:rFonts w:ascii="Times New Roman" w:hAnsi="Times New Roman" w:cs="Times New Roman"/>
          <w:b/>
          <w:bCs/>
          <w:sz w:val="24"/>
          <w:szCs w:val="24"/>
        </w:rPr>
      </w:pPr>
      <w:r>
        <w:rPr>
          <w:noProof/>
        </w:rPr>
        <mc:AlternateContent>
          <mc:Choice Requires="wps">
            <w:drawing>
              <wp:anchor distT="0" distB="0" distL="114300" distR="114300" simplePos="0" relativeHeight="251660288" behindDoc="0" locked="0" layoutInCell="1" allowOverlap="1" wp14:anchorId="4BB8FAFC" wp14:editId="12817E26">
                <wp:simplePos x="0" y="0"/>
                <wp:positionH relativeFrom="column">
                  <wp:posOffset>-764540</wp:posOffset>
                </wp:positionH>
                <wp:positionV relativeFrom="paragraph">
                  <wp:posOffset>-1083945</wp:posOffset>
                </wp:positionV>
                <wp:extent cx="149860" cy="10863580"/>
                <wp:effectExtent l="0" t="0" r="0" b="0"/>
                <wp:wrapNone/>
                <wp:docPr id="9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 cy="1086358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F6830" id="Rectangle 106" o:spid="_x0000_s1026" style="position:absolute;margin-left:-60.2pt;margin-top:-85.35pt;width:11.8pt;height:8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sgogIAAKIFAAAOAAAAZHJzL2Uyb0RvYy54bWysVEtv2zAMvg/YfxB0X21naZYYdYqgRYYB&#10;QRu0HXpWZCk2JouapLz260fJj2ZtscMwHwRTJD+Sn0heXR8bRfbCuhp0QbOLlBKhOZS13hb0+9Py&#10;05QS55kumQItCnoSjl7PP364OphcjKACVQpLEES7/GAKWnlv8iRxvBINcxdghEalBNswj6LdJqVl&#10;B0RvVDJK00lyAFsaC1w4h7e3rZLOI76Ugvt7KZ3wRBUUc/PxtPHchDOZX7F8a5mpat6lwf4hi4bV&#10;GoMOULfMM7Kz9RuopuYWHEh/waFJQMqai1gDVpOlr6p5rJgRsRYkx5mBJvf/YPndfm1JXRZ0NqNE&#10;swbf6AFZY3qrBMnSSWDoYFyOho9mbUONzqyA/3CoSP7QBMF1Nkdpm2CLFZJjpPs00C2OnnC8zMaz&#10;6QQfhaMqS6eTz5fT+CAJy3t3Y53/KqAh4aegFjOLNLP9yvmQAMt7k5gZqLpc1kpFwW43N8qSPcO3&#10;X+KX9uju3EzpYKwhuLWI4SZW1hYTy/InJYKd0g9CIl+Y/ihmEjtVDHEY50L7rFVVrBRt+MsUv0Al&#10;Jjx4RCkCBmSJ8QfsDiBMwVvsFqazD64iNvrgnP4tsdZ58IiRQfvBuak12PcAFFbVRW7te5JaagJL&#10;GyhP2E0W2jFzhi9rfLcVc37NLM4VPjbuCn+Ph1RwKCh0f5RUYH+9dx/ssd1RS8kB57Sg7ueOWUGJ&#10;+qZxEGbZeBwGOwrjyy8jFOy5ZnOu0bvmBrAdMtxKhsffYO9V/ystNM+4UhYhKqqY5hi7oNzbXrjx&#10;7f7ApcTFYhHNcJgN8yv9aHgAD6yGvnw6PjNruub12Pd30M80y1/1cGsbPDUsdh5kHRv8hdeOb1wE&#10;sXG6pRU2zbkcrV5W6/w3AAAA//8DAFBLAwQUAAYACAAAACEAkcUsVuEAAAAOAQAADwAAAGRycy9k&#10;b3ducmV2LnhtbEyPwW6DMAyG75P2DpEn7YJoAmKlZYRqmrSdNzqt15S4gEoSRNKWvv3c03qz5U+/&#10;v7/czGZgZ5x876yEZCGAoW2c7m0r4Wf7Ea+A+aCsVoOzKOGKHjbV40OpCu0u9hvPdWgZhVhfKAld&#10;CGPBuW86NMov3IiWbgc3GRVonVquJ3WhcDPwVIglN6q39KFTI7532Bzrk6GUr1od64PfbVd51Ic0&#10;i66/n5GUz0/z2yuwgHP4h+GmT+pQkdPenaz2bJAQJ6nIiL1NuciBEROvl1RnT/BLJhLgVcnva1R/&#10;AAAA//8DAFBLAQItABQABgAIAAAAIQC2gziS/gAAAOEBAAATAAAAAAAAAAAAAAAAAAAAAABbQ29u&#10;dGVudF9UeXBlc10ueG1sUEsBAi0AFAAGAAgAAAAhADj9If/WAAAAlAEAAAsAAAAAAAAAAAAAAAAA&#10;LwEAAF9yZWxzLy5yZWxzUEsBAi0AFAAGAAgAAAAhALp3OyCiAgAAogUAAA4AAAAAAAAAAAAAAAAA&#10;LgIAAGRycy9lMm9Eb2MueG1sUEsBAi0AFAAGAAgAAAAhAJHFLFbhAAAADgEAAA8AAAAAAAAAAAAA&#10;AAAA/AQAAGRycy9kb3ducmV2LnhtbFBLBQYAAAAABAAEAPMAAAAKBgAAAAA=&#10;" fillcolor="yellow" stroked="f" strokeweight="1pt"/>
            </w:pict>
          </mc:Fallback>
        </mc:AlternateContent>
      </w:r>
      <w:r>
        <w:rPr>
          <w:noProof/>
        </w:rPr>
        <mc:AlternateContent>
          <mc:Choice Requires="wps">
            <w:drawing>
              <wp:anchor distT="0" distB="0" distL="114300" distR="114300" simplePos="0" relativeHeight="251661312" behindDoc="0" locked="0" layoutInCell="1" allowOverlap="1" wp14:anchorId="0CD1412A" wp14:editId="52BD9510">
                <wp:simplePos x="0" y="0"/>
                <wp:positionH relativeFrom="column">
                  <wp:posOffset>-616585</wp:posOffset>
                </wp:positionH>
                <wp:positionV relativeFrom="paragraph">
                  <wp:posOffset>-909320</wp:posOffset>
                </wp:positionV>
                <wp:extent cx="143510" cy="10799445"/>
                <wp:effectExtent l="0" t="0" r="0" b="0"/>
                <wp:wrapNone/>
                <wp:docPr id="9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79944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FE70F" id="Rectangle 130" o:spid="_x0000_s1026" style="position:absolute;margin-left:-48.55pt;margin-top:-71.6pt;width:11.3pt;height:8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WpogIAAKIFAAAOAAAAZHJzL2Uyb0RvYy54bWysVE1v2zAMvQ/YfxB0X22nyboYcYosRYcB&#10;QVu0HXpWZCk2JouapMTJfn0p2XGztthhmA+CKT4+fojk7HLfKLIT1tWgC5qdpZQIzaGs9aagPx6v&#10;P32hxHmmS6ZAi4IehKOX848fZq3JxQgqUKWwBEm0y1tT0Mp7kyeJ45VomDsDIzQqJdiGeRTtJikt&#10;a5G9UckoTT8nLdjSWODCOby96pR0HvmlFNzfSumEJ6qgGJuPp43nOpzJfMbyjWWmqnkfBvuHKBpW&#10;a3Q6UF0xz8jW1m+omppbcCD9GYcmASlrLmIOmE2WvsrmoWJGxFywOM4MZXL/j5bf7O4sqcuCTvGl&#10;NGvwje6xakxvlCDZeaxQa1yOwAdzZ0OOzqyA/3RYuuQPTRBcj9lL2wQsZkj2sdyHodxi7wnHy2x8&#10;PsnwUTiqsvRiOh2PJ+FBEpYfzY11/puAhoSfglqMLJaZ7VbOd9AjJEYGqi6va6WiYDfrpbJkx8Lb&#10;p1/TSUwG2d0pTOkA1hDMOsZwEzPrkolp+YMSAaf0vZBYLwx/FCOJnSoGP4xzoX3WqSpWis79JMWv&#10;z22wiJlGwsAs0f/A3ROEKXjL3UXZ44OpiI0+GKd/C6wzHiyiZ9B+MG5qDfY9AoVZ9Z47/LFIXWlC&#10;ldZQHrCbLHRj5gy/rvHdVsz5O2ZxrvCxcVf4Wzykgrag0P9RUoH9/d59wGO7o5aSFue0oO7XlllB&#10;ifqucRCm2XgcBjsK48nFCAV7qlmfavS2WQK2Q4ZbyfD4G/BeHX+lheYJV8oieEUV0xx9F5R7exSW&#10;vtsfuJS4WCwiDIfZML/SD4YH8lDV0JeP+ydmTd+8Hvv+Bo4zzfJXPdxhg6WGxdaDrGODv9S1rzcu&#10;gtg4/dIKm+ZUjqiX1Tp/BgAA//8DAFBLAwQUAAYACAAAACEAFbxg/eIAAAANAQAADwAAAGRycy9k&#10;b3ducmV2LnhtbEyPwU6DQBCG7ya+w2ZMvNEFCkKRpbEaDz2YtNgH2LIjENldwm4LfXvHk95mMl/+&#10;+f5yu+iBXXFyvTUColUIDE1jVW9aAafP9yAH5rw0Sg7WoIAbOthW93elLJSdzRGvtW8ZhRhXSAGd&#10;92PBuWs61NKt7IiGbl920tLTOrVcTXKmcD3wOAyfuJa9oQ+dHPG1w+a7vmgBcd63u2neJQf8mI/7&#10;/O223h9qIR4flpdnYB4X/wfDrz6pQ0VOZ3sxyrFBQLDJIkJpiJJ1DIyQIEtSYGdi0zRLgVcl/9+i&#10;+gEAAP//AwBQSwECLQAUAAYACAAAACEAtoM4kv4AAADhAQAAEwAAAAAAAAAAAAAAAAAAAAAAW0Nv&#10;bnRlbnRfVHlwZXNdLnhtbFBLAQItABQABgAIAAAAIQA4/SH/1gAAAJQBAAALAAAAAAAAAAAAAAAA&#10;AC8BAABfcmVscy8ucmVsc1BLAQItABQABgAIAAAAIQCWVJWpogIAAKIFAAAOAAAAAAAAAAAAAAAA&#10;AC4CAABkcnMvZTJvRG9jLnhtbFBLAQItABQABgAIAAAAIQAVvGD94gAAAA0BAAAPAAAAAAAAAAAA&#10;AAAAAPwEAABkcnMvZG93bnJldi54bWxQSwUGAAAAAAQABADzAAAACwYAAAAA&#10;" fillcolor="#00b050" stroked="f" strokeweight="1pt"/>
            </w:pict>
          </mc:Fallback>
        </mc:AlternateContent>
      </w:r>
      <w:r>
        <w:rPr>
          <w:noProof/>
        </w:rPr>
        <mc:AlternateContent>
          <mc:Choice Requires="wps">
            <w:drawing>
              <wp:anchor distT="0" distB="0" distL="114300" distR="114300" simplePos="0" relativeHeight="251659264" behindDoc="0" locked="0" layoutInCell="1" allowOverlap="1" wp14:anchorId="4E0C787A" wp14:editId="4F76CF37">
                <wp:simplePos x="0" y="0"/>
                <wp:positionH relativeFrom="column">
                  <wp:posOffset>-904875</wp:posOffset>
                </wp:positionH>
                <wp:positionV relativeFrom="paragraph">
                  <wp:posOffset>-899795</wp:posOffset>
                </wp:positionV>
                <wp:extent cx="144145" cy="10800080"/>
                <wp:effectExtent l="0" t="0" r="0" b="0"/>
                <wp:wrapNone/>
                <wp:docPr id="9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80008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E6D70" id="Rectangle 100" o:spid="_x0000_s1026" style="position:absolute;margin-left:-71.25pt;margin-top:-70.85pt;width:11.3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ZwngIAAKIFAAAOAAAAZHJzL2Uyb0RvYy54bWysVE1v2zAMvQ/YfxB0X20H6doGdYqgRYYB&#10;QVs0HXpWZCk2JouapMTJfv0oyXazrthh2MGCKT4+fojk9c2hVWQvrGtAl7Q4yykRmkPV6G1Jvz0v&#10;P11S4jzTFVOgRUmPwtGb+ccP152ZiQnUoCphCZJoN+tMSWvvzSzLHK9Fy9wZGKFRKcG2zKNot1ll&#10;WYfsrcomef4568BWxgIXzuHtXVLSeeSXUnD/IKUTnqiSYmw+njaem3Bm82s221pm6ob3YbB/iKJl&#10;jUanI9Ud84zsbPMHVdtwCw6kP+PQZiBlw0XMAbMp8jfZrGtmRMwFi+PMWCb3/2j5/f7RkqYq6dUF&#10;JZq1+EZPWDWmt0qQIo8V6oybIXBtHm3I0ZkV8O8OS5f9pgmC6zEHaduAxQzJIZb7OJZbHDzheFlM&#10;p8X0nBKOqiK/zHP8woNkbDaYG+v8FwEtCT8ltRhZLDPbr5xP0AESIwPVVMtGqSjY7eZWWbJn+PbL&#10;JdIP7O4UpnQAawhmiTHcxMxSMjEtf1Qi4JR+EhLrheFPYiSxU8Xoh3EutC+SqmaVSO7PT72H3g4W&#10;MdNIGJgl+h+5e4IBmUgG7hRljw+mIjb6aJz/LbBkPFpEz6D9aNw2Gux7BAqz6j0n/FCkVJpQpQ1U&#10;R+wmC2nMnOHLBt9txZx/ZBbnCicQd4V/wEMq6EoK/R8lNdif790HPLY7ainpcE5L6n7smBWUqK8a&#10;B+EKuygMdhSm5xcTFOypZnOq0bv2FrAdCtxKhsffgPdq+JUW2hdcKYvgFVVMc/RdUu7tINz6tD9w&#10;KXGxWEQYDrNhfqXXhgfyUNXQl8+HF2ZN37we+/4ehplmszc9nLDBUsNi50E2scFf69rXGxdBbJx+&#10;aYVNcypH1Otqnf8CAAD//wMAUEsDBBQABgAIAAAAIQALAzsn3gAAAA8BAAAPAAAAZHJzL2Rvd25y&#10;ZXYueG1sTI/BTsMwDIbvSLxDZCRuXZppBdY1naZKiCsMuHuNaas1SWmytrw9hgvcbPnT7+8v9ovt&#10;xURj6LzToFYpCHK1N51rNLy9PiYPIEJEZ7D3jjR8UYB9eX1VYG787F5oOsZGcIgLOWpoYxxyKUPd&#10;ksWw8gM5vn340WLkdWykGXHmcNvLdZreSYud4w8tDlS1VJ+PF6vBLHPm2+pzU6Gc3m36hAd6Rq1v&#10;b5bDDkSkJf7B8KPP6lCy08lfnAmi15CozTpj9ndS9yCYSZTacp8T01m2VSDLQv7vUX4DAAD//wMA&#10;UEsBAi0AFAAGAAgAAAAhALaDOJL+AAAA4QEAABMAAAAAAAAAAAAAAAAAAAAAAFtDb250ZW50X1R5&#10;cGVzXS54bWxQSwECLQAUAAYACAAAACEAOP0h/9YAAACUAQAACwAAAAAAAAAAAAAAAAAvAQAAX3Jl&#10;bHMvLnJlbHNQSwECLQAUAAYACAAAACEAQxZ2cJ4CAACiBQAADgAAAAAAAAAAAAAAAAAuAgAAZHJz&#10;L2Uyb0RvYy54bWxQSwECLQAUAAYACAAAACEACwM7J94AAAAPAQAADwAAAAAAAAAAAAAAAAD4BAAA&#10;ZHJzL2Rvd25yZXYueG1sUEsFBgAAAAAEAAQA8wAAAAMGAAAAAA==&#10;" fillcolor="red" stroked="f" strokeweight="1pt"/>
            </w:pict>
          </mc:Fallback>
        </mc:AlternateContent>
      </w:r>
      <w:r>
        <w:rPr>
          <w:rFonts w:ascii="Times New Roman" w:hAnsi="Times New Roman" w:cs="Times New Roman"/>
          <w:b/>
          <w:bCs/>
          <w:sz w:val="24"/>
          <w:szCs w:val="24"/>
        </w:rPr>
        <w:t>REPUBLIQUE DE GUINEE</w:t>
      </w:r>
    </w:p>
    <w:p w14:paraId="7416E500" w14:textId="77777777" w:rsidR="00875B92" w:rsidRPr="00E50F87" w:rsidRDefault="00875B92" w:rsidP="00875B92">
      <w:pPr>
        <w:spacing w:after="120"/>
        <w:jc w:val="center"/>
        <w:rPr>
          <w:rFonts w:ascii="Times New Roman" w:hAnsi="Times New Roman" w:cs="Times New Roman"/>
          <w:sz w:val="24"/>
          <w:szCs w:val="24"/>
        </w:rPr>
      </w:pPr>
      <w:r>
        <w:rPr>
          <w:rFonts w:ascii="Times New Roman" w:hAnsi="Times New Roman" w:cs="Times New Roman"/>
          <w:sz w:val="24"/>
          <w:szCs w:val="24"/>
        </w:rPr>
        <w:t>*********</w:t>
      </w:r>
    </w:p>
    <w:p w14:paraId="2D5C3480" w14:textId="77777777" w:rsidR="00875B92" w:rsidRPr="00E50F87" w:rsidRDefault="00875B92" w:rsidP="00875B92">
      <w:pPr>
        <w:spacing w:after="120"/>
        <w:jc w:val="center"/>
        <w:rPr>
          <w:rFonts w:ascii="Times New Roman" w:hAnsi="Times New Roman" w:cs="Times New Roman"/>
          <w:b/>
          <w:bCs/>
          <w:i/>
          <w:sz w:val="24"/>
          <w:szCs w:val="24"/>
        </w:rPr>
      </w:pPr>
      <w:r w:rsidRPr="00E50F87">
        <w:rPr>
          <w:rFonts w:ascii="Times New Roman" w:hAnsi="Times New Roman" w:cs="Times New Roman"/>
          <w:b/>
          <w:bCs/>
          <w:i/>
          <w:color w:val="FF0000"/>
          <w:sz w:val="24"/>
          <w:szCs w:val="24"/>
        </w:rPr>
        <w:t xml:space="preserve">Travail </w:t>
      </w:r>
      <w:r w:rsidRPr="00E50F87">
        <w:rPr>
          <w:rFonts w:ascii="Times New Roman" w:hAnsi="Times New Roman" w:cs="Times New Roman"/>
          <w:b/>
          <w:bCs/>
          <w:i/>
          <w:sz w:val="24"/>
          <w:szCs w:val="24"/>
        </w:rPr>
        <w:t xml:space="preserve">- </w:t>
      </w:r>
      <w:r w:rsidRPr="00E50F87">
        <w:rPr>
          <w:rFonts w:ascii="Times New Roman" w:hAnsi="Times New Roman" w:cs="Times New Roman"/>
          <w:b/>
          <w:bCs/>
          <w:i/>
          <w:color w:val="FFFF00"/>
          <w:sz w:val="24"/>
          <w:szCs w:val="24"/>
        </w:rPr>
        <w:t xml:space="preserve">Justice </w:t>
      </w:r>
      <w:r w:rsidRPr="00E50F87">
        <w:rPr>
          <w:rFonts w:ascii="Times New Roman" w:hAnsi="Times New Roman" w:cs="Times New Roman"/>
          <w:b/>
          <w:bCs/>
          <w:i/>
          <w:sz w:val="24"/>
          <w:szCs w:val="24"/>
        </w:rPr>
        <w:t xml:space="preserve">- </w:t>
      </w:r>
      <w:r w:rsidRPr="00E50F87">
        <w:rPr>
          <w:rFonts w:ascii="Times New Roman" w:hAnsi="Times New Roman" w:cs="Times New Roman"/>
          <w:b/>
          <w:bCs/>
          <w:i/>
          <w:color w:val="00B050"/>
          <w:sz w:val="24"/>
          <w:szCs w:val="24"/>
        </w:rPr>
        <w:t>Solidarité</w:t>
      </w:r>
    </w:p>
    <w:p w14:paraId="4556E3F2" w14:textId="77777777" w:rsidR="00875B92" w:rsidRPr="00E50F87" w:rsidRDefault="00875B92" w:rsidP="00875B92">
      <w:pPr>
        <w:spacing w:after="120"/>
        <w:jc w:val="center"/>
        <w:rPr>
          <w:rFonts w:ascii="Times New Roman" w:hAnsi="Times New Roman" w:cs="Times New Roman"/>
          <w:sz w:val="24"/>
          <w:szCs w:val="24"/>
        </w:rPr>
      </w:pPr>
      <w:r>
        <w:rPr>
          <w:rFonts w:ascii="Times New Roman" w:hAnsi="Times New Roman" w:cs="Times New Roman"/>
          <w:sz w:val="24"/>
          <w:szCs w:val="24"/>
        </w:rPr>
        <w:t>*********</w:t>
      </w:r>
    </w:p>
    <w:p w14:paraId="3173A5C3" w14:textId="77777777" w:rsidR="00875B92" w:rsidRPr="00E50F87" w:rsidRDefault="00875B92" w:rsidP="00875B92">
      <w:pPr>
        <w:spacing w:after="120"/>
        <w:jc w:val="center"/>
        <w:rPr>
          <w:rFonts w:ascii="Times New Roman" w:hAnsi="Times New Roman" w:cs="Times New Roman"/>
          <w:b/>
          <w:color w:val="00B0F0"/>
          <w:sz w:val="28"/>
          <w:szCs w:val="24"/>
        </w:rPr>
      </w:pPr>
      <w:r w:rsidRPr="00E50F87">
        <w:rPr>
          <w:rFonts w:ascii="Times New Roman" w:hAnsi="Times New Roman" w:cs="Times New Roman"/>
          <w:b/>
          <w:color w:val="00B0F0"/>
          <w:sz w:val="28"/>
          <w:szCs w:val="24"/>
        </w:rPr>
        <w:t>MINISTERE DE LA SANTE</w:t>
      </w:r>
    </w:p>
    <w:p w14:paraId="3CAB046E" w14:textId="77777777" w:rsidR="00875B92" w:rsidRPr="00E50F87" w:rsidRDefault="00875B92" w:rsidP="00875B92">
      <w:pPr>
        <w:spacing w:after="120"/>
        <w:jc w:val="center"/>
        <w:rPr>
          <w:rFonts w:ascii="Times New Roman" w:hAnsi="Times New Roman" w:cs="Times New Roman"/>
          <w:sz w:val="24"/>
          <w:szCs w:val="24"/>
        </w:rPr>
      </w:pPr>
      <w:r>
        <w:rPr>
          <w:rFonts w:ascii="Times New Roman" w:hAnsi="Times New Roman" w:cs="Times New Roman"/>
          <w:sz w:val="24"/>
          <w:szCs w:val="24"/>
        </w:rPr>
        <w:t>*********</w:t>
      </w:r>
    </w:p>
    <w:p w14:paraId="07D5BA98" w14:textId="77777777" w:rsidR="00875B92" w:rsidRPr="00E50F87" w:rsidRDefault="00875B92" w:rsidP="00875B92">
      <w:pPr>
        <w:spacing w:after="120"/>
        <w:jc w:val="center"/>
        <w:rPr>
          <w:rFonts w:ascii="Times New Roman" w:hAnsi="Times New Roman" w:cs="Times New Roman"/>
          <w:b/>
          <w:sz w:val="24"/>
          <w:szCs w:val="24"/>
        </w:rPr>
      </w:pPr>
    </w:p>
    <w:p w14:paraId="2D640966" w14:textId="7AB8E16B" w:rsidR="00875B92" w:rsidRPr="00E50F87" w:rsidRDefault="00875B92" w:rsidP="00DA17DF">
      <w:pPr>
        <w:spacing w:after="120"/>
        <w:jc w:val="center"/>
        <w:rPr>
          <w:rFonts w:ascii="Times New Roman" w:hAnsi="Times New Roman" w:cs="Times New Roman"/>
          <w:b/>
          <w:sz w:val="32"/>
          <w:szCs w:val="24"/>
        </w:rPr>
      </w:pPr>
      <w:r w:rsidRPr="00E50F87">
        <w:rPr>
          <w:rFonts w:ascii="Times New Roman" w:hAnsi="Times New Roman" w:cs="Times New Roman"/>
          <w:b/>
          <w:sz w:val="32"/>
          <w:szCs w:val="24"/>
        </w:rPr>
        <w:t>PROJET DE PREPARATION ET DE REPONSE DE LA GUINEE AU COVID 19</w:t>
      </w:r>
      <w:r w:rsidR="00DA17DF">
        <w:rPr>
          <w:rFonts w:ascii="Times New Roman" w:hAnsi="Times New Roman" w:cs="Times New Roman"/>
          <w:b/>
          <w:sz w:val="32"/>
          <w:szCs w:val="24"/>
        </w:rPr>
        <w:t xml:space="preserve"> FINANCEMENT ADDITIONNEL</w:t>
      </w:r>
      <w:r w:rsidR="00DA17DF" w:rsidRPr="00E50F87">
        <w:rPr>
          <w:rFonts w:ascii="Times New Roman" w:hAnsi="Times New Roman" w:cs="Times New Roman"/>
          <w:b/>
          <w:sz w:val="32"/>
          <w:szCs w:val="24"/>
        </w:rPr>
        <w:t xml:space="preserve"> </w:t>
      </w:r>
      <w:r w:rsidRPr="00E50F87">
        <w:rPr>
          <w:rFonts w:ascii="Times New Roman" w:hAnsi="Times New Roman" w:cs="Times New Roman"/>
          <w:b/>
          <w:sz w:val="32"/>
          <w:szCs w:val="24"/>
        </w:rPr>
        <w:t>(P17</w:t>
      </w:r>
      <w:r w:rsidR="00B02274">
        <w:rPr>
          <w:rFonts w:ascii="Times New Roman" w:hAnsi="Times New Roman" w:cs="Times New Roman"/>
          <w:b/>
          <w:sz w:val="32"/>
          <w:szCs w:val="24"/>
        </w:rPr>
        <w:t>6706</w:t>
      </w:r>
      <w:r w:rsidRPr="00E50F87">
        <w:rPr>
          <w:rFonts w:ascii="Times New Roman" w:hAnsi="Times New Roman" w:cs="Times New Roman"/>
          <w:b/>
          <w:sz w:val="32"/>
          <w:szCs w:val="24"/>
        </w:rPr>
        <w:t>)</w:t>
      </w:r>
    </w:p>
    <w:p w14:paraId="71C96006" w14:textId="77777777" w:rsidR="00875B92" w:rsidRPr="00E50F87" w:rsidRDefault="00875B92" w:rsidP="00875B92">
      <w:pPr>
        <w:spacing w:after="120"/>
        <w:jc w:val="center"/>
        <w:rPr>
          <w:rFonts w:ascii="Times New Roman" w:hAnsi="Times New Roman" w:cs="Times New Roman"/>
          <w:b/>
          <w:sz w:val="24"/>
          <w:szCs w:val="24"/>
        </w:rPr>
      </w:pPr>
    </w:p>
    <w:p w14:paraId="634D08D1" w14:textId="685A42F7" w:rsidR="00875B92" w:rsidRPr="00DA17DF" w:rsidRDefault="00875B92" w:rsidP="00DA17DF">
      <w:pPr>
        <w:spacing w:after="120"/>
        <w:jc w:val="center"/>
        <w:rPr>
          <w:rFonts w:ascii="Times New Roman" w:hAnsi="Times New Roman" w:cs="Times New Roman"/>
          <w:sz w:val="24"/>
          <w:szCs w:val="24"/>
        </w:rPr>
      </w:pPr>
      <w:r>
        <w:rPr>
          <w:rFonts w:ascii="Times New Roman" w:hAnsi="Times New Roman" w:cs="Times New Roman"/>
          <w:sz w:val="24"/>
          <w:szCs w:val="24"/>
        </w:rPr>
        <w:t>*********</w:t>
      </w:r>
    </w:p>
    <w:p w14:paraId="5887C607" w14:textId="6BC4DAAC" w:rsidR="00875B92" w:rsidRDefault="00875B92" w:rsidP="00875B92">
      <w:pPr>
        <w:rPr>
          <w:lang w:eastAsia="en-US"/>
        </w:rPr>
      </w:pPr>
    </w:p>
    <w:p w14:paraId="7A05FA68" w14:textId="77777777" w:rsidR="00875B92" w:rsidRPr="00875B92" w:rsidRDefault="00875B92" w:rsidP="00875B92">
      <w:pPr>
        <w:rPr>
          <w:lang w:eastAsia="en-US"/>
        </w:rPr>
      </w:pPr>
    </w:p>
    <w:p w14:paraId="767B792E" w14:textId="77777777" w:rsidR="00875B92" w:rsidRPr="00715E69" w:rsidRDefault="00875B92" w:rsidP="00875B92">
      <w:pPr>
        <w:rPr>
          <w:lang w:eastAsia="en-SG"/>
        </w:rPr>
      </w:pPr>
    </w:p>
    <w:p w14:paraId="6BBC25A7" w14:textId="612C665F" w:rsidR="00875B92" w:rsidRPr="00875B92" w:rsidRDefault="00875B92" w:rsidP="00875B92">
      <w:pPr>
        <w:pBdr>
          <w:top w:val="single" w:sz="4" w:space="1" w:color="auto"/>
          <w:left w:val="single" w:sz="4" w:space="4" w:color="auto"/>
          <w:bottom w:val="single" w:sz="4" w:space="1" w:color="auto"/>
          <w:right w:val="single" w:sz="4" w:space="4" w:color="auto"/>
        </w:pBdr>
        <w:shd w:val="clear" w:color="auto" w:fill="D6E3BC"/>
        <w:spacing w:after="120"/>
        <w:jc w:val="center"/>
        <w:rPr>
          <w:rFonts w:ascii="Times New Roman" w:hAnsi="Times New Roman" w:cs="Times New Roman"/>
          <w:b/>
          <w:bCs/>
          <w:sz w:val="32"/>
          <w:szCs w:val="32"/>
        </w:rPr>
      </w:pPr>
      <w:r w:rsidRPr="00875B92">
        <w:rPr>
          <w:rFonts w:ascii="Times New Roman" w:hAnsi="Times New Roman" w:cs="Times New Roman"/>
          <w:b/>
          <w:bCs/>
          <w:sz w:val="32"/>
          <w:szCs w:val="32"/>
        </w:rPr>
        <w:t>PROCEDURES DE GESTION DE LA MAIN D’OEUVRE</w:t>
      </w:r>
    </w:p>
    <w:p w14:paraId="2BFD57CD" w14:textId="77777777" w:rsidR="00875B92" w:rsidRPr="00E50F87" w:rsidRDefault="00875B92" w:rsidP="00875B92">
      <w:pPr>
        <w:spacing w:after="120"/>
        <w:jc w:val="center"/>
        <w:rPr>
          <w:rFonts w:ascii="Times New Roman" w:hAnsi="Times New Roman" w:cs="Times New Roman"/>
          <w:sz w:val="24"/>
          <w:szCs w:val="24"/>
        </w:rPr>
      </w:pPr>
    </w:p>
    <w:p w14:paraId="311E2F1C" w14:textId="77777777" w:rsidR="00875B92" w:rsidRPr="00E50F87" w:rsidRDefault="00875B92" w:rsidP="00875B92">
      <w:pPr>
        <w:spacing w:after="120"/>
        <w:jc w:val="center"/>
        <w:rPr>
          <w:rFonts w:ascii="Times New Roman" w:hAnsi="Times New Roman" w:cs="Times New Roman"/>
          <w:sz w:val="24"/>
          <w:szCs w:val="24"/>
        </w:rPr>
      </w:pPr>
    </w:p>
    <w:p w14:paraId="6E0224A1" w14:textId="77777777" w:rsidR="00875B92" w:rsidRPr="00E50F87" w:rsidRDefault="00875B92" w:rsidP="00875B92">
      <w:pPr>
        <w:spacing w:after="120"/>
        <w:jc w:val="center"/>
        <w:rPr>
          <w:rFonts w:ascii="Times New Roman" w:hAnsi="Times New Roman" w:cs="Times New Roman"/>
          <w:sz w:val="24"/>
          <w:szCs w:val="24"/>
        </w:rPr>
      </w:pPr>
    </w:p>
    <w:p w14:paraId="53CF57B6" w14:textId="77777777" w:rsidR="00875B92" w:rsidRPr="00E50F87" w:rsidRDefault="00875B92" w:rsidP="00B55E65">
      <w:pPr>
        <w:spacing w:after="120"/>
        <w:rPr>
          <w:rFonts w:ascii="Times New Roman" w:hAnsi="Times New Roman" w:cs="Times New Roman"/>
          <w:sz w:val="24"/>
          <w:szCs w:val="24"/>
        </w:rPr>
      </w:pPr>
    </w:p>
    <w:p w14:paraId="5464C8F8" w14:textId="77777777" w:rsidR="00875B92" w:rsidRPr="00E50F87" w:rsidRDefault="00875B92" w:rsidP="00875B92">
      <w:pPr>
        <w:spacing w:after="120"/>
        <w:jc w:val="center"/>
        <w:rPr>
          <w:rFonts w:ascii="Times New Roman" w:hAnsi="Times New Roman" w:cs="Times New Roman"/>
          <w:sz w:val="24"/>
          <w:szCs w:val="24"/>
        </w:rPr>
      </w:pPr>
    </w:p>
    <w:p w14:paraId="397EA27E" w14:textId="77777777" w:rsidR="00875B92" w:rsidRPr="00E50F87" w:rsidRDefault="00875B92" w:rsidP="00875B92">
      <w:pPr>
        <w:spacing w:after="120"/>
        <w:jc w:val="center"/>
        <w:rPr>
          <w:rFonts w:ascii="Times New Roman" w:hAnsi="Times New Roman" w:cs="Times New Roman"/>
          <w:sz w:val="24"/>
          <w:szCs w:val="24"/>
        </w:rPr>
      </w:pPr>
    </w:p>
    <w:p w14:paraId="4A2C91CA" w14:textId="77777777" w:rsidR="00875B92" w:rsidRPr="00E50F87" w:rsidRDefault="00875B92" w:rsidP="00875B92">
      <w:pPr>
        <w:spacing w:after="120"/>
        <w:rPr>
          <w:rFonts w:ascii="Times New Roman" w:hAnsi="Times New Roman" w:cs="Times New Roman"/>
          <w:sz w:val="24"/>
          <w:szCs w:val="24"/>
        </w:rPr>
      </w:pPr>
    </w:p>
    <w:p w14:paraId="2AE1E04E" w14:textId="77777777" w:rsidR="00875B92" w:rsidRPr="00E50F87" w:rsidRDefault="00875B92" w:rsidP="00875B92">
      <w:pPr>
        <w:spacing w:after="120"/>
        <w:jc w:val="center"/>
        <w:rPr>
          <w:rFonts w:ascii="Times New Roman" w:hAnsi="Times New Roman" w:cs="Times New Roman"/>
          <w:sz w:val="24"/>
          <w:szCs w:val="24"/>
        </w:rPr>
      </w:pPr>
    </w:p>
    <w:p w14:paraId="3666D5B8" w14:textId="77777777" w:rsidR="00875B92" w:rsidRPr="00E50F87" w:rsidRDefault="00875B92" w:rsidP="00875B92">
      <w:pPr>
        <w:spacing w:after="120"/>
        <w:jc w:val="center"/>
        <w:rPr>
          <w:rFonts w:ascii="Times New Roman" w:hAnsi="Times New Roman" w:cs="Times New Roman"/>
          <w:sz w:val="24"/>
          <w:szCs w:val="24"/>
        </w:rPr>
      </w:pPr>
    </w:p>
    <w:p w14:paraId="2221D554" w14:textId="77777777" w:rsidR="00875B92" w:rsidRPr="00E50F87" w:rsidRDefault="00875B92" w:rsidP="00875B92">
      <w:pPr>
        <w:spacing w:after="120"/>
        <w:jc w:val="center"/>
        <w:rPr>
          <w:rFonts w:ascii="Times New Roman" w:hAnsi="Times New Roman" w:cs="Times New Roman"/>
          <w:b/>
          <w:sz w:val="24"/>
          <w:szCs w:val="24"/>
        </w:rPr>
      </w:pPr>
      <w:r w:rsidRPr="00E50F87">
        <w:rPr>
          <w:rFonts w:ascii="Times New Roman" w:hAnsi="Times New Roman" w:cs="Times New Roman"/>
          <w:b/>
          <w:sz w:val="24"/>
          <w:szCs w:val="24"/>
        </w:rPr>
        <w:t xml:space="preserve">Version </w:t>
      </w:r>
      <w:r>
        <w:rPr>
          <w:rFonts w:ascii="Times New Roman" w:hAnsi="Times New Roman" w:cs="Times New Roman"/>
          <w:b/>
          <w:sz w:val="24"/>
          <w:szCs w:val="24"/>
        </w:rPr>
        <w:t>Finale</w:t>
      </w:r>
    </w:p>
    <w:p w14:paraId="0701B70F" w14:textId="77777777" w:rsidR="00875B92" w:rsidRPr="00E50F87" w:rsidRDefault="00875B92" w:rsidP="00875B92">
      <w:pPr>
        <w:spacing w:after="120"/>
        <w:jc w:val="center"/>
        <w:rPr>
          <w:rFonts w:ascii="Times New Roman" w:hAnsi="Times New Roman" w:cs="Times New Roman"/>
          <w:b/>
          <w:sz w:val="24"/>
          <w:szCs w:val="24"/>
        </w:rPr>
      </w:pPr>
    </w:p>
    <w:p w14:paraId="67D86F1F" w14:textId="77777777" w:rsidR="00875B92" w:rsidRPr="00E50F87" w:rsidRDefault="00875B92" w:rsidP="00875B92">
      <w:pPr>
        <w:spacing w:after="120"/>
        <w:jc w:val="center"/>
        <w:rPr>
          <w:rFonts w:ascii="Times New Roman" w:hAnsi="Times New Roman" w:cs="Times New Roman"/>
          <w:b/>
          <w:sz w:val="24"/>
          <w:szCs w:val="24"/>
        </w:rPr>
      </w:pPr>
    </w:p>
    <w:p w14:paraId="752BECB3" w14:textId="77777777" w:rsidR="00875B92" w:rsidRPr="00E50F87" w:rsidRDefault="00875B92" w:rsidP="00875B92">
      <w:pPr>
        <w:spacing w:after="120"/>
        <w:jc w:val="center"/>
        <w:rPr>
          <w:rFonts w:ascii="Times New Roman" w:hAnsi="Times New Roman" w:cs="Times New Roman"/>
          <w:b/>
          <w:sz w:val="24"/>
          <w:szCs w:val="24"/>
        </w:rPr>
      </w:pPr>
      <w:r>
        <w:rPr>
          <w:rFonts w:ascii="Times New Roman" w:hAnsi="Times New Roman" w:cs="Times New Roman"/>
          <w:b/>
          <w:sz w:val="24"/>
          <w:szCs w:val="24"/>
        </w:rPr>
        <w:t xml:space="preserve">Juin </w:t>
      </w:r>
      <w:r w:rsidRPr="00E50F87">
        <w:rPr>
          <w:rFonts w:ascii="Times New Roman" w:hAnsi="Times New Roman" w:cs="Times New Roman"/>
          <w:b/>
          <w:sz w:val="24"/>
          <w:szCs w:val="24"/>
        </w:rPr>
        <w:t>202</w:t>
      </w:r>
      <w:r>
        <w:rPr>
          <w:rFonts w:ascii="Times New Roman" w:hAnsi="Times New Roman" w:cs="Times New Roman"/>
          <w:b/>
          <w:sz w:val="24"/>
          <w:szCs w:val="24"/>
        </w:rPr>
        <w:t>1</w:t>
      </w:r>
    </w:p>
    <w:p w14:paraId="31247335" w14:textId="77777777" w:rsidR="00875B92" w:rsidRPr="00E50F87" w:rsidRDefault="00875B92" w:rsidP="00875B92">
      <w:pPr>
        <w:spacing w:after="120"/>
        <w:jc w:val="center"/>
        <w:rPr>
          <w:rFonts w:ascii="Times New Roman" w:hAnsi="Times New Roman" w:cs="Times New Roman"/>
          <w:sz w:val="24"/>
          <w:szCs w:val="24"/>
        </w:rPr>
      </w:pPr>
    </w:p>
    <w:p w14:paraId="5E648C8C" w14:textId="77777777" w:rsidR="00875B92" w:rsidRPr="00E50F87" w:rsidRDefault="00875B92" w:rsidP="00875B92">
      <w:pPr>
        <w:spacing w:after="120"/>
        <w:jc w:val="center"/>
        <w:rPr>
          <w:rFonts w:ascii="Times New Roman" w:hAnsi="Times New Roman" w:cs="Times New Roman"/>
          <w:sz w:val="24"/>
          <w:szCs w:val="24"/>
        </w:rPr>
      </w:pPr>
    </w:p>
    <w:p w14:paraId="5270BDF6" w14:textId="77777777" w:rsidR="00875B92" w:rsidRPr="00E50F87" w:rsidRDefault="00875B92" w:rsidP="00875B92">
      <w:pPr>
        <w:spacing w:after="120"/>
        <w:jc w:val="center"/>
        <w:rPr>
          <w:rFonts w:ascii="Times New Roman" w:hAnsi="Times New Roman" w:cs="Times New Roman"/>
          <w:sz w:val="24"/>
          <w:szCs w:val="24"/>
        </w:rPr>
      </w:pPr>
    </w:p>
    <w:p w14:paraId="4A345DCF" w14:textId="77777777" w:rsidR="00875B92" w:rsidRPr="00E50F87" w:rsidRDefault="00875B92" w:rsidP="00875B92">
      <w:pPr>
        <w:spacing w:after="120"/>
        <w:jc w:val="center"/>
        <w:rPr>
          <w:rFonts w:ascii="Times New Roman" w:hAnsi="Times New Roman" w:cs="Times New Roman"/>
          <w:sz w:val="24"/>
          <w:szCs w:val="24"/>
        </w:rPr>
      </w:pPr>
    </w:p>
    <w:p w14:paraId="55FFA710" w14:textId="77777777" w:rsidR="00875B92" w:rsidRPr="00F35BA5" w:rsidRDefault="00875B92" w:rsidP="00875B92">
      <w:pPr>
        <w:spacing w:after="120"/>
        <w:ind w:right="20"/>
        <w:jc w:val="center"/>
        <w:rPr>
          <w:rFonts w:ascii="Times New Roman" w:hAnsi="Times New Roman" w:cs="Times New Roman"/>
          <w:sz w:val="24"/>
          <w:szCs w:val="24"/>
        </w:rPr>
        <w:sectPr w:rsidR="00875B92" w:rsidRPr="00F35BA5" w:rsidSect="00765584">
          <w:headerReference w:type="default" r:id="rId8"/>
          <w:footerReference w:type="default" r:id="rId9"/>
          <w:footerReference w:type="first" r:id="rId10"/>
          <w:pgSz w:w="11900" w:h="16838"/>
          <w:pgMar w:top="1417" w:right="1426" w:bottom="148" w:left="1440" w:header="0" w:footer="0" w:gutter="0"/>
          <w:cols w:space="0" w:equalWidth="0">
            <w:col w:w="9040"/>
          </w:cols>
          <w:titlePg/>
          <w:docGrid w:linePitch="360"/>
        </w:sectPr>
      </w:pPr>
    </w:p>
    <w:sdt>
      <w:sdtPr>
        <w:rPr>
          <w:rFonts w:ascii="Times New Roman" w:eastAsia="Times New Roman" w:hAnsi="Times New Roman" w:cs="Times New Roman"/>
          <w:color w:val="auto"/>
          <w:sz w:val="24"/>
          <w:szCs w:val="24"/>
        </w:rPr>
        <w:id w:val="1547186684"/>
        <w:docPartObj>
          <w:docPartGallery w:val="Table of Contents"/>
          <w:docPartUnique/>
        </w:docPartObj>
      </w:sdtPr>
      <w:sdtEndPr>
        <w:rPr>
          <w:b/>
          <w:bCs/>
        </w:rPr>
      </w:sdtEndPr>
      <w:sdtContent>
        <w:p w14:paraId="2892F389" w14:textId="08793CC2" w:rsidR="007F35EC" w:rsidRPr="00262245" w:rsidRDefault="007F35EC">
          <w:pPr>
            <w:pStyle w:val="En-ttedetabledesmatires"/>
            <w:rPr>
              <w:rFonts w:ascii="Times New Roman" w:hAnsi="Times New Roman" w:cs="Times New Roman"/>
              <w:sz w:val="24"/>
              <w:szCs w:val="24"/>
            </w:rPr>
          </w:pPr>
          <w:r w:rsidRPr="00262245">
            <w:rPr>
              <w:rFonts w:ascii="Times New Roman" w:hAnsi="Times New Roman" w:cs="Times New Roman"/>
              <w:sz w:val="24"/>
              <w:szCs w:val="24"/>
            </w:rPr>
            <w:t>Table des matières</w:t>
          </w:r>
        </w:p>
        <w:p w14:paraId="762F7217" w14:textId="27473C09" w:rsidR="001A27F3" w:rsidRDefault="007F35EC">
          <w:pPr>
            <w:pStyle w:val="TM1"/>
            <w:tabs>
              <w:tab w:val="right" w:leader="dot" w:pos="9350"/>
            </w:tabs>
            <w:rPr>
              <w:rFonts w:asciiTheme="minorHAnsi" w:eastAsiaTheme="minorEastAsia" w:hAnsiTheme="minorHAnsi" w:cstheme="minorBidi"/>
              <w:noProof/>
              <w:sz w:val="22"/>
              <w:szCs w:val="22"/>
            </w:rPr>
          </w:pPr>
          <w:r w:rsidRPr="00262245">
            <w:rPr>
              <w:rFonts w:ascii="Times New Roman" w:hAnsi="Times New Roman" w:cs="Times New Roman"/>
              <w:sz w:val="24"/>
              <w:szCs w:val="24"/>
            </w:rPr>
            <w:fldChar w:fldCharType="begin"/>
          </w:r>
          <w:r w:rsidRPr="00262245">
            <w:rPr>
              <w:rFonts w:ascii="Times New Roman" w:hAnsi="Times New Roman" w:cs="Times New Roman"/>
              <w:sz w:val="24"/>
              <w:szCs w:val="24"/>
            </w:rPr>
            <w:instrText xml:space="preserve"> TOC \o "1-3" \h \z \u </w:instrText>
          </w:r>
          <w:r w:rsidRPr="00262245">
            <w:rPr>
              <w:rFonts w:ascii="Times New Roman" w:hAnsi="Times New Roman" w:cs="Times New Roman"/>
              <w:sz w:val="24"/>
              <w:szCs w:val="24"/>
            </w:rPr>
            <w:fldChar w:fldCharType="separate"/>
          </w:r>
          <w:hyperlink w:anchor="_Toc74822088" w:history="1">
            <w:r w:rsidR="001A27F3" w:rsidRPr="007D21A9">
              <w:rPr>
                <w:rStyle w:val="Lienhypertexte"/>
                <w:rFonts w:ascii="Times New Roman" w:hAnsi="Times New Roman"/>
                <w:b/>
                <w:bCs/>
                <w:noProof/>
              </w:rPr>
              <w:t>LISTE DES SYGLES ET ABREVIATIONS</w:t>
            </w:r>
            <w:r w:rsidR="001A27F3">
              <w:rPr>
                <w:noProof/>
                <w:webHidden/>
              </w:rPr>
              <w:tab/>
            </w:r>
            <w:r w:rsidR="001A27F3">
              <w:rPr>
                <w:noProof/>
                <w:webHidden/>
              </w:rPr>
              <w:fldChar w:fldCharType="begin"/>
            </w:r>
            <w:r w:rsidR="001A27F3">
              <w:rPr>
                <w:noProof/>
                <w:webHidden/>
              </w:rPr>
              <w:instrText xml:space="preserve"> PAGEREF _Toc74822088 \h </w:instrText>
            </w:r>
            <w:r w:rsidR="001A27F3">
              <w:rPr>
                <w:noProof/>
                <w:webHidden/>
              </w:rPr>
            </w:r>
            <w:r w:rsidR="001A27F3">
              <w:rPr>
                <w:noProof/>
                <w:webHidden/>
              </w:rPr>
              <w:fldChar w:fldCharType="separate"/>
            </w:r>
            <w:r w:rsidR="001A27F3">
              <w:rPr>
                <w:noProof/>
                <w:webHidden/>
              </w:rPr>
              <w:t>4</w:t>
            </w:r>
            <w:r w:rsidR="001A27F3">
              <w:rPr>
                <w:noProof/>
                <w:webHidden/>
              </w:rPr>
              <w:fldChar w:fldCharType="end"/>
            </w:r>
          </w:hyperlink>
        </w:p>
        <w:p w14:paraId="1538D033" w14:textId="23882051" w:rsidR="001A27F3" w:rsidRDefault="00D34313">
          <w:pPr>
            <w:pStyle w:val="TM1"/>
            <w:tabs>
              <w:tab w:val="right" w:leader="dot" w:pos="9350"/>
            </w:tabs>
            <w:rPr>
              <w:rFonts w:asciiTheme="minorHAnsi" w:eastAsiaTheme="minorEastAsia" w:hAnsiTheme="minorHAnsi" w:cstheme="minorBidi"/>
              <w:noProof/>
              <w:sz w:val="22"/>
              <w:szCs w:val="22"/>
            </w:rPr>
          </w:pPr>
          <w:hyperlink w:anchor="_Toc74822089" w:history="1">
            <w:r w:rsidR="001A27F3" w:rsidRPr="007D21A9">
              <w:rPr>
                <w:rStyle w:val="Lienhypertexte"/>
                <w:rFonts w:ascii="Times New Roman" w:hAnsi="Times New Roman"/>
                <w:b/>
                <w:bCs/>
                <w:noProof/>
              </w:rPr>
              <w:t>I-CONTEXTE GENERAL ET OBJECTIF DU PROJET</w:t>
            </w:r>
            <w:r w:rsidR="001A27F3">
              <w:rPr>
                <w:noProof/>
                <w:webHidden/>
              </w:rPr>
              <w:tab/>
            </w:r>
            <w:r w:rsidR="001A27F3">
              <w:rPr>
                <w:noProof/>
                <w:webHidden/>
              </w:rPr>
              <w:fldChar w:fldCharType="begin"/>
            </w:r>
            <w:r w:rsidR="001A27F3">
              <w:rPr>
                <w:noProof/>
                <w:webHidden/>
              </w:rPr>
              <w:instrText xml:space="preserve"> PAGEREF _Toc74822089 \h </w:instrText>
            </w:r>
            <w:r w:rsidR="001A27F3">
              <w:rPr>
                <w:noProof/>
                <w:webHidden/>
              </w:rPr>
            </w:r>
            <w:r w:rsidR="001A27F3">
              <w:rPr>
                <w:noProof/>
                <w:webHidden/>
              </w:rPr>
              <w:fldChar w:fldCharType="separate"/>
            </w:r>
            <w:r w:rsidR="001A27F3">
              <w:rPr>
                <w:noProof/>
                <w:webHidden/>
              </w:rPr>
              <w:t>6</w:t>
            </w:r>
            <w:r w:rsidR="001A27F3">
              <w:rPr>
                <w:noProof/>
                <w:webHidden/>
              </w:rPr>
              <w:fldChar w:fldCharType="end"/>
            </w:r>
          </w:hyperlink>
        </w:p>
        <w:p w14:paraId="3F97E11C" w14:textId="198A78B8" w:rsidR="001A27F3" w:rsidRDefault="00D34313">
          <w:pPr>
            <w:pStyle w:val="TM1"/>
            <w:tabs>
              <w:tab w:val="right" w:leader="dot" w:pos="9350"/>
            </w:tabs>
            <w:rPr>
              <w:rFonts w:asciiTheme="minorHAnsi" w:eastAsiaTheme="minorEastAsia" w:hAnsiTheme="minorHAnsi" w:cstheme="minorBidi"/>
              <w:noProof/>
              <w:sz w:val="22"/>
              <w:szCs w:val="22"/>
            </w:rPr>
          </w:pPr>
          <w:hyperlink w:anchor="_Toc74822090" w:history="1">
            <w:r w:rsidR="001A27F3" w:rsidRPr="007D21A9">
              <w:rPr>
                <w:rStyle w:val="Lienhypertexte"/>
                <w:rFonts w:ascii="Times New Roman" w:hAnsi="Times New Roman"/>
                <w:b/>
                <w:bCs/>
                <w:noProof/>
              </w:rPr>
              <w:t>1.1-Contexte général</w:t>
            </w:r>
            <w:r w:rsidR="001A27F3">
              <w:rPr>
                <w:noProof/>
                <w:webHidden/>
              </w:rPr>
              <w:tab/>
            </w:r>
            <w:r w:rsidR="001A27F3">
              <w:rPr>
                <w:noProof/>
                <w:webHidden/>
              </w:rPr>
              <w:fldChar w:fldCharType="begin"/>
            </w:r>
            <w:r w:rsidR="001A27F3">
              <w:rPr>
                <w:noProof/>
                <w:webHidden/>
              </w:rPr>
              <w:instrText xml:space="preserve"> PAGEREF _Toc74822090 \h </w:instrText>
            </w:r>
            <w:r w:rsidR="001A27F3">
              <w:rPr>
                <w:noProof/>
                <w:webHidden/>
              </w:rPr>
            </w:r>
            <w:r w:rsidR="001A27F3">
              <w:rPr>
                <w:noProof/>
                <w:webHidden/>
              </w:rPr>
              <w:fldChar w:fldCharType="separate"/>
            </w:r>
            <w:r w:rsidR="001A27F3">
              <w:rPr>
                <w:noProof/>
                <w:webHidden/>
              </w:rPr>
              <w:t>6</w:t>
            </w:r>
            <w:r w:rsidR="001A27F3">
              <w:rPr>
                <w:noProof/>
                <w:webHidden/>
              </w:rPr>
              <w:fldChar w:fldCharType="end"/>
            </w:r>
          </w:hyperlink>
        </w:p>
        <w:p w14:paraId="40A3CBEF" w14:textId="1CA77D85" w:rsidR="001A27F3" w:rsidRDefault="00D34313">
          <w:pPr>
            <w:pStyle w:val="TM1"/>
            <w:tabs>
              <w:tab w:val="right" w:leader="dot" w:pos="9350"/>
            </w:tabs>
            <w:rPr>
              <w:rFonts w:asciiTheme="minorHAnsi" w:eastAsiaTheme="minorEastAsia" w:hAnsiTheme="minorHAnsi" w:cstheme="minorBidi"/>
              <w:noProof/>
              <w:sz w:val="22"/>
              <w:szCs w:val="22"/>
            </w:rPr>
          </w:pPr>
          <w:hyperlink w:anchor="_Toc74822091" w:history="1">
            <w:r w:rsidR="001A27F3" w:rsidRPr="007D21A9">
              <w:rPr>
                <w:rStyle w:val="Lienhypertexte"/>
                <w:rFonts w:ascii="Times New Roman" w:hAnsi="Times New Roman"/>
                <w:noProof/>
              </w:rPr>
              <w:t>1.2-Composantes du projet</w:t>
            </w:r>
            <w:r w:rsidR="001A27F3">
              <w:rPr>
                <w:noProof/>
                <w:webHidden/>
              </w:rPr>
              <w:tab/>
            </w:r>
            <w:r w:rsidR="001A27F3">
              <w:rPr>
                <w:noProof/>
                <w:webHidden/>
              </w:rPr>
              <w:fldChar w:fldCharType="begin"/>
            </w:r>
            <w:r w:rsidR="001A27F3">
              <w:rPr>
                <w:noProof/>
                <w:webHidden/>
              </w:rPr>
              <w:instrText xml:space="preserve"> PAGEREF _Toc74822091 \h </w:instrText>
            </w:r>
            <w:r w:rsidR="001A27F3">
              <w:rPr>
                <w:noProof/>
                <w:webHidden/>
              </w:rPr>
            </w:r>
            <w:r w:rsidR="001A27F3">
              <w:rPr>
                <w:noProof/>
                <w:webHidden/>
              </w:rPr>
              <w:fldChar w:fldCharType="separate"/>
            </w:r>
            <w:r w:rsidR="001A27F3">
              <w:rPr>
                <w:noProof/>
                <w:webHidden/>
              </w:rPr>
              <w:t>7</w:t>
            </w:r>
            <w:r w:rsidR="001A27F3">
              <w:rPr>
                <w:noProof/>
                <w:webHidden/>
              </w:rPr>
              <w:fldChar w:fldCharType="end"/>
            </w:r>
          </w:hyperlink>
        </w:p>
        <w:p w14:paraId="66D364B7" w14:textId="34C4D0A7" w:rsidR="001A27F3" w:rsidRDefault="00D34313">
          <w:pPr>
            <w:pStyle w:val="TM3"/>
            <w:tabs>
              <w:tab w:val="right" w:leader="dot" w:pos="9350"/>
            </w:tabs>
            <w:rPr>
              <w:rFonts w:asciiTheme="minorHAnsi" w:eastAsiaTheme="minorEastAsia" w:hAnsiTheme="minorHAnsi" w:cstheme="minorBidi"/>
              <w:noProof/>
              <w:sz w:val="22"/>
              <w:szCs w:val="22"/>
            </w:rPr>
          </w:pPr>
          <w:hyperlink w:anchor="_Toc74822092" w:history="1">
            <w:r w:rsidR="001A27F3" w:rsidRPr="007D21A9">
              <w:rPr>
                <w:rStyle w:val="Lienhypertexte"/>
                <w:rFonts w:ascii="Times New Roman" w:hAnsi="Times New Roman"/>
                <w:noProof/>
              </w:rPr>
              <w:t>1.2.1.-Composante 1 : Intervention d’urgence COVID-19 (9,7 millions de dollars américains)</w:t>
            </w:r>
            <w:r w:rsidR="001A27F3">
              <w:rPr>
                <w:noProof/>
                <w:webHidden/>
              </w:rPr>
              <w:tab/>
            </w:r>
            <w:r w:rsidR="001A27F3">
              <w:rPr>
                <w:noProof/>
                <w:webHidden/>
              </w:rPr>
              <w:fldChar w:fldCharType="begin"/>
            </w:r>
            <w:r w:rsidR="001A27F3">
              <w:rPr>
                <w:noProof/>
                <w:webHidden/>
              </w:rPr>
              <w:instrText xml:space="preserve"> PAGEREF _Toc74822092 \h </w:instrText>
            </w:r>
            <w:r w:rsidR="001A27F3">
              <w:rPr>
                <w:noProof/>
                <w:webHidden/>
              </w:rPr>
            </w:r>
            <w:r w:rsidR="001A27F3">
              <w:rPr>
                <w:noProof/>
                <w:webHidden/>
              </w:rPr>
              <w:fldChar w:fldCharType="separate"/>
            </w:r>
            <w:r w:rsidR="001A27F3">
              <w:rPr>
                <w:noProof/>
                <w:webHidden/>
              </w:rPr>
              <w:t>7</w:t>
            </w:r>
            <w:r w:rsidR="001A27F3">
              <w:rPr>
                <w:noProof/>
                <w:webHidden/>
              </w:rPr>
              <w:fldChar w:fldCharType="end"/>
            </w:r>
          </w:hyperlink>
        </w:p>
        <w:p w14:paraId="56CBB8F7" w14:textId="19C2452C" w:rsidR="001A27F3" w:rsidRDefault="00D34313">
          <w:pPr>
            <w:pStyle w:val="TM3"/>
            <w:tabs>
              <w:tab w:val="right" w:leader="dot" w:pos="9350"/>
            </w:tabs>
            <w:rPr>
              <w:rFonts w:asciiTheme="minorHAnsi" w:eastAsiaTheme="minorEastAsia" w:hAnsiTheme="minorHAnsi" w:cstheme="minorBidi"/>
              <w:noProof/>
              <w:sz w:val="22"/>
              <w:szCs w:val="22"/>
            </w:rPr>
          </w:pPr>
          <w:hyperlink w:anchor="_Toc74822093" w:history="1">
            <w:r w:rsidR="001A27F3" w:rsidRPr="007D21A9">
              <w:rPr>
                <w:rStyle w:val="Lienhypertexte"/>
                <w:rFonts w:ascii="Times New Roman" w:hAnsi="Times New Roman"/>
                <w:noProof/>
              </w:rPr>
              <w:t xml:space="preserve">1.2.1.1-Sous-Composante 1.1- Détection, confirmation, enregistrement et déclaration des cas et </w:t>
            </w:r>
            <w:r w:rsidR="001A27F3" w:rsidRPr="007D21A9">
              <w:rPr>
                <w:rStyle w:val="Lienhypertexte"/>
                <w:rFonts w:ascii="Times New Roman" w:hAnsi="Times New Roman"/>
                <w:i/>
                <w:iCs/>
                <w:noProof/>
              </w:rPr>
              <w:t>suivi</w:t>
            </w:r>
            <w:r w:rsidR="001A27F3" w:rsidRPr="007D21A9">
              <w:rPr>
                <w:rStyle w:val="Lienhypertexte"/>
                <w:rFonts w:ascii="Times New Roman" w:hAnsi="Times New Roman"/>
                <w:noProof/>
              </w:rPr>
              <w:t xml:space="preserve"> des contacts (5,4 millions de dollars américains)</w:t>
            </w:r>
            <w:r w:rsidR="001A27F3">
              <w:rPr>
                <w:noProof/>
                <w:webHidden/>
              </w:rPr>
              <w:tab/>
            </w:r>
            <w:r w:rsidR="001A27F3">
              <w:rPr>
                <w:noProof/>
                <w:webHidden/>
              </w:rPr>
              <w:fldChar w:fldCharType="begin"/>
            </w:r>
            <w:r w:rsidR="001A27F3">
              <w:rPr>
                <w:noProof/>
                <w:webHidden/>
              </w:rPr>
              <w:instrText xml:space="preserve"> PAGEREF _Toc74822093 \h </w:instrText>
            </w:r>
            <w:r w:rsidR="001A27F3">
              <w:rPr>
                <w:noProof/>
                <w:webHidden/>
              </w:rPr>
            </w:r>
            <w:r w:rsidR="001A27F3">
              <w:rPr>
                <w:noProof/>
                <w:webHidden/>
              </w:rPr>
              <w:fldChar w:fldCharType="separate"/>
            </w:r>
            <w:r w:rsidR="001A27F3">
              <w:rPr>
                <w:noProof/>
                <w:webHidden/>
              </w:rPr>
              <w:t>7</w:t>
            </w:r>
            <w:r w:rsidR="001A27F3">
              <w:rPr>
                <w:noProof/>
                <w:webHidden/>
              </w:rPr>
              <w:fldChar w:fldCharType="end"/>
            </w:r>
          </w:hyperlink>
        </w:p>
        <w:p w14:paraId="6083B891" w14:textId="6BA64D26" w:rsidR="001A27F3" w:rsidRDefault="00D34313">
          <w:pPr>
            <w:pStyle w:val="TM1"/>
            <w:tabs>
              <w:tab w:val="right" w:leader="dot" w:pos="9350"/>
            </w:tabs>
            <w:rPr>
              <w:rFonts w:asciiTheme="minorHAnsi" w:eastAsiaTheme="minorEastAsia" w:hAnsiTheme="minorHAnsi" w:cstheme="minorBidi"/>
              <w:noProof/>
              <w:sz w:val="22"/>
              <w:szCs w:val="22"/>
            </w:rPr>
          </w:pPr>
          <w:hyperlink w:anchor="_Toc74822094" w:history="1">
            <w:r w:rsidR="001A27F3" w:rsidRPr="007D21A9">
              <w:rPr>
                <w:rStyle w:val="Lienhypertexte"/>
                <w:rFonts w:ascii="Times New Roman" w:hAnsi="Times New Roman"/>
                <w:noProof/>
              </w:rPr>
              <w:t>1.2.1.2-Sous-Composante 1.2- Gestion des cas (2,3 millions de dollars américains)</w:t>
            </w:r>
            <w:r w:rsidR="001A27F3">
              <w:rPr>
                <w:noProof/>
                <w:webHidden/>
              </w:rPr>
              <w:tab/>
            </w:r>
            <w:r w:rsidR="001A27F3">
              <w:rPr>
                <w:noProof/>
                <w:webHidden/>
              </w:rPr>
              <w:fldChar w:fldCharType="begin"/>
            </w:r>
            <w:r w:rsidR="001A27F3">
              <w:rPr>
                <w:noProof/>
                <w:webHidden/>
              </w:rPr>
              <w:instrText xml:space="preserve"> PAGEREF _Toc74822094 \h </w:instrText>
            </w:r>
            <w:r w:rsidR="001A27F3">
              <w:rPr>
                <w:noProof/>
                <w:webHidden/>
              </w:rPr>
            </w:r>
            <w:r w:rsidR="001A27F3">
              <w:rPr>
                <w:noProof/>
                <w:webHidden/>
              </w:rPr>
              <w:fldChar w:fldCharType="separate"/>
            </w:r>
            <w:r w:rsidR="001A27F3">
              <w:rPr>
                <w:noProof/>
                <w:webHidden/>
              </w:rPr>
              <w:t>8</w:t>
            </w:r>
            <w:r w:rsidR="001A27F3">
              <w:rPr>
                <w:noProof/>
                <w:webHidden/>
              </w:rPr>
              <w:fldChar w:fldCharType="end"/>
            </w:r>
          </w:hyperlink>
        </w:p>
        <w:p w14:paraId="384C6E8A" w14:textId="7BA6515D" w:rsidR="001A27F3" w:rsidRDefault="00D34313">
          <w:pPr>
            <w:pStyle w:val="TM3"/>
            <w:tabs>
              <w:tab w:val="right" w:leader="dot" w:pos="9350"/>
            </w:tabs>
            <w:rPr>
              <w:rFonts w:asciiTheme="minorHAnsi" w:eastAsiaTheme="minorEastAsia" w:hAnsiTheme="minorHAnsi" w:cstheme="minorBidi"/>
              <w:noProof/>
              <w:sz w:val="22"/>
              <w:szCs w:val="22"/>
            </w:rPr>
          </w:pPr>
          <w:hyperlink w:anchor="_Toc74822095" w:history="1">
            <w:r w:rsidR="001A27F3" w:rsidRPr="007D21A9">
              <w:rPr>
                <w:rStyle w:val="Lienhypertexte"/>
                <w:rFonts w:ascii="Times New Roman" w:hAnsi="Times New Roman"/>
                <w:noProof/>
              </w:rPr>
              <w:t>1.2.1.3-Sous-Composante 1.3: Mesures de distanciation sociale (1, 7 millions de dollars).</w:t>
            </w:r>
            <w:r w:rsidR="001A27F3">
              <w:rPr>
                <w:noProof/>
                <w:webHidden/>
              </w:rPr>
              <w:tab/>
            </w:r>
            <w:r w:rsidR="001A27F3">
              <w:rPr>
                <w:noProof/>
                <w:webHidden/>
              </w:rPr>
              <w:fldChar w:fldCharType="begin"/>
            </w:r>
            <w:r w:rsidR="001A27F3">
              <w:rPr>
                <w:noProof/>
                <w:webHidden/>
              </w:rPr>
              <w:instrText xml:space="preserve"> PAGEREF _Toc74822095 \h </w:instrText>
            </w:r>
            <w:r w:rsidR="001A27F3">
              <w:rPr>
                <w:noProof/>
                <w:webHidden/>
              </w:rPr>
            </w:r>
            <w:r w:rsidR="001A27F3">
              <w:rPr>
                <w:noProof/>
                <w:webHidden/>
              </w:rPr>
              <w:fldChar w:fldCharType="separate"/>
            </w:r>
            <w:r w:rsidR="001A27F3">
              <w:rPr>
                <w:noProof/>
                <w:webHidden/>
              </w:rPr>
              <w:t>8</w:t>
            </w:r>
            <w:r w:rsidR="001A27F3">
              <w:rPr>
                <w:noProof/>
                <w:webHidden/>
              </w:rPr>
              <w:fldChar w:fldCharType="end"/>
            </w:r>
          </w:hyperlink>
        </w:p>
        <w:p w14:paraId="67397222" w14:textId="3DF4A826" w:rsidR="001A27F3" w:rsidRDefault="00D34313">
          <w:pPr>
            <w:pStyle w:val="TM3"/>
            <w:tabs>
              <w:tab w:val="right" w:leader="dot" w:pos="9350"/>
            </w:tabs>
            <w:rPr>
              <w:rFonts w:asciiTheme="minorHAnsi" w:eastAsiaTheme="minorEastAsia" w:hAnsiTheme="minorHAnsi" w:cstheme="minorBidi"/>
              <w:noProof/>
              <w:sz w:val="22"/>
              <w:szCs w:val="22"/>
            </w:rPr>
          </w:pPr>
          <w:hyperlink w:anchor="_Toc74822096" w:history="1">
            <w:r w:rsidR="001A27F3" w:rsidRPr="007D21A9">
              <w:rPr>
                <w:rStyle w:val="Lienhypertexte"/>
                <w:rFonts w:ascii="Times New Roman" w:hAnsi="Times New Roman"/>
                <w:noProof/>
              </w:rPr>
              <w:t>1.2.1.4</w:t>
            </w:r>
            <w:r w:rsidR="001A27F3" w:rsidRPr="007D21A9">
              <w:rPr>
                <w:rStyle w:val="Lienhypertexte"/>
                <w:rFonts w:ascii="Times New Roman" w:hAnsi="Times New Roman"/>
                <w:bCs/>
                <w:noProof/>
              </w:rPr>
              <w:t>-Sous-Composante 1.4-Préparation à la communication (0,3 million de dollars américains)</w:t>
            </w:r>
            <w:r w:rsidR="001A27F3">
              <w:rPr>
                <w:noProof/>
                <w:webHidden/>
              </w:rPr>
              <w:tab/>
            </w:r>
            <w:r w:rsidR="001A27F3">
              <w:rPr>
                <w:noProof/>
                <w:webHidden/>
              </w:rPr>
              <w:fldChar w:fldCharType="begin"/>
            </w:r>
            <w:r w:rsidR="001A27F3">
              <w:rPr>
                <w:noProof/>
                <w:webHidden/>
              </w:rPr>
              <w:instrText xml:space="preserve"> PAGEREF _Toc74822096 \h </w:instrText>
            </w:r>
            <w:r w:rsidR="001A27F3">
              <w:rPr>
                <w:noProof/>
                <w:webHidden/>
              </w:rPr>
            </w:r>
            <w:r w:rsidR="001A27F3">
              <w:rPr>
                <w:noProof/>
                <w:webHidden/>
              </w:rPr>
              <w:fldChar w:fldCharType="separate"/>
            </w:r>
            <w:r w:rsidR="001A27F3">
              <w:rPr>
                <w:noProof/>
                <w:webHidden/>
              </w:rPr>
              <w:t>9</w:t>
            </w:r>
            <w:r w:rsidR="001A27F3">
              <w:rPr>
                <w:noProof/>
                <w:webHidden/>
              </w:rPr>
              <w:fldChar w:fldCharType="end"/>
            </w:r>
          </w:hyperlink>
        </w:p>
        <w:p w14:paraId="21DC5F91" w14:textId="7744C2A6" w:rsidR="001A27F3" w:rsidRDefault="00D34313">
          <w:pPr>
            <w:pStyle w:val="TM1"/>
            <w:tabs>
              <w:tab w:val="right" w:leader="dot" w:pos="9350"/>
            </w:tabs>
            <w:rPr>
              <w:rFonts w:asciiTheme="minorHAnsi" w:eastAsiaTheme="minorEastAsia" w:hAnsiTheme="minorHAnsi" w:cstheme="minorBidi"/>
              <w:noProof/>
              <w:sz w:val="22"/>
              <w:szCs w:val="22"/>
            </w:rPr>
          </w:pPr>
          <w:hyperlink w:anchor="_Toc74822097" w:history="1">
            <w:r w:rsidR="001A27F3" w:rsidRPr="007D21A9">
              <w:rPr>
                <w:rStyle w:val="Lienhypertexte"/>
                <w:rFonts w:ascii="Times New Roman" w:hAnsi="Times New Roman"/>
                <w:noProof/>
              </w:rPr>
              <w:t>1.2.1.4-Sous-composante 1.5 : Acquisition de vaccins et de produits et équipements connexes, et déploiement (26.10 millions USD)</w:t>
            </w:r>
            <w:r w:rsidR="001A27F3">
              <w:rPr>
                <w:noProof/>
                <w:webHidden/>
              </w:rPr>
              <w:tab/>
            </w:r>
            <w:r w:rsidR="001A27F3">
              <w:rPr>
                <w:noProof/>
                <w:webHidden/>
              </w:rPr>
              <w:fldChar w:fldCharType="begin"/>
            </w:r>
            <w:r w:rsidR="001A27F3">
              <w:rPr>
                <w:noProof/>
                <w:webHidden/>
              </w:rPr>
              <w:instrText xml:space="preserve"> PAGEREF _Toc74822097 \h </w:instrText>
            </w:r>
            <w:r w:rsidR="001A27F3">
              <w:rPr>
                <w:noProof/>
                <w:webHidden/>
              </w:rPr>
            </w:r>
            <w:r w:rsidR="001A27F3">
              <w:rPr>
                <w:noProof/>
                <w:webHidden/>
              </w:rPr>
              <w:fldChar w:fldCharType="separate"/>
            </w:r>
            <w:r w:rsidR="001A27F3">
              <w:rPr>
                <w:noProof/>
                <w:webHidden/>
              </w:rPr>
              <w:t>9</w:t>
            </w:r>
            <w:r w:rsidR="001A27F3">
              <w:rPr>
                <w:noProof/>
                <w:webHidden/>
              </w:rPr>
              <w:fldChar w:fldCharType="end"/>
            </w:r>
          </w:hyperlink>
        </w:p>
        <w:p w14:paraId="1E4AEFA8" w14:textId="7E78476D" w:rsidR="001A27F3" w:rsidRDefault="00D34313">
          <w:pPr>
            <w:pStyle w:val="TM1"/>
            <w:tabs>
              <w:tab w:val="right" w:leader="dot" w:pos="9350"/>
            </w:tabs>
            <w:rPr>
              <w:rFonts w:asciiTheme="minorHAnsi" w:eastAsiaTheme="minorEastAsia" w:hAnsiTheme="minorHAnsi" w:cstheme="minorBidi"/>
              <w:noProof/>
              <w:sz w:val="22"/>
              <w:szCs w:val="22"/>
            </w:rPr>
          </w:pPr>
          <w:hyperlink w:anchor="_Toc74822098" w:history="1">
            <w:r w:rsidR="001A27F3" w:rsidRPr="007D21A9">
              <w:rPr>
                <w:rStyle w:val="Lienhypertexte"/>
                <w:rFonts w:ascii="Times New Roman" w:hAnsi="Times New Roman"/>
                <w:noProof/>
              </w:rPr>
              <w:t>1.2.2-Composante 2 : Gestion de la mise en œuvre (Coordination) et suivi et évaluation (1,2 million de dollars américains)</w:t>
            </w:r>
            <w:r w:rsidR="001A27F3">
              <w:rPr>
                <w:noProof/>
                <w:webHidden/>
              </w:rPr>
              <w:tab/>
            </w:r>
            <w:r w:rsidR="001A27F3">
              <w:rPr>
                <w:noProof/>
                <w:webHidden/>
              </w:rPr>
              <w:fldChar w:fldCharType="begin"/>
            </w:r>
            <w:r w:rsidR="001A27F3">
              <w:rPr>
                <w:noProof/>
                <w:webHidden/>
              </w:rPr>
              <w:instrText xml:space="preserve"> PAGEREF _Toc74822098 \h </w:instrText>
            </w:r>
            <w:r w:rsidR="001A27F3">
              <w:rPr>
                <w:noProof/>
                <w:webHidden/>
              </w:rPr>
            </w:r>
            <w:r w:rsidR="001A27F3">
              <w:rPr>
                <w:noProof/>
                <w:webHidden/>
              </w:rPr>
              <w:fldChar w:fldCharType="separate"/>
            </w:r>
            <w:r w:rsidR="001A27F3">
              <w:rPr>
                <w:noProof/>
                <w:webHidden/>
              </w:rPr>
              <w:t>10</w:t>
            </w:r>
            <w:r w:rsidR="001A27F3">
              <w:rPr>
                <w:noProof/>
                <w:webHidden/>
              </w:rPr>
              <w:fldChar w:fldCharType="end"/>
            </w:r>
          </w:hyperlink>
        </w:p>
        <w:p w14:paraId="3BD8B96D" w14:textId="44EE57BC" w:rsidR="001A27F3" w:rsidRDefault="00D34313">
          <w:pPr>
            <w:pStyle w:val="TM3"/>
            <w:tabs>
              <w:tab w:val="right" w:leader="dot" w:pos="9350"/>
            </w:tabs>
            <w:rPr>
              <w:rFonts w:asciiTheme="minorHAnsi" w:eastAsiaTheme="minorEastAsia" w:hAnsiTheme="minorHAnsi" w:cstheme="minorBidi"/>
              <w:noProof/>
              <w:sz w:val="22"/>
              <w:szCs w:val="22"/>
            </w:rPr>
          </w:pPr>
          <w:hyperlink w:anchor="_Toc74822099" w:history="1">
            <w:r w:rsidR="001A27F3" w:rsidRPr="007D21A9">
              <w:rPr>
                <w:rStyle w:val="Lienhypertexte"/>
                <w:rFonts w:ascii="Times New Roman" w:hAnsi="Times New Roman"/>
                <w:noProof/>
                <w:shd w:val="clear" w:color="auto" w:fill="FFFFFF"/>
              </w:rPr>
              <w:t>1.2.2.1-Sous-Composante 2.1: Gestion et coordination du projet (0,5 million de dollars)</w:t>
            </w:r>
            <w:r w:rsidR="001A27F3">
              <w:rPr>
                <w:noProof/>
                <w:webHidden/>
              </w:rPr>
              <w:tab/>
            </w:r>
            <w:r w:rsidR="001A27F3">
              <w:rPr>
                <w:noProof/>
                <w:webHidden/>
              </w:rPr>
              <w:fldChar w:fldCharType="begin"/>
            </w:r>
            <w:r w:rsidR="001A27F3">
              <w:rPr>
                <w:noProof/>
                <w:webHidden/>
              </w:rPr>
              <w:instrText xml:space="preserve"> PAGEREF _Toc74822099 \h </w:instrText>
            </w:r>
            <w:r w:rsidR="001A27F3">
              <w:rPr>
                <w:noProof/>
                <w:webHidden/>
              </w:rPr>
            </w:r>
            <w:r w:rsidR="001A27F3">
              <w:rPr>
                <w:noProof/>
                <w:webHidden/>
              </w:rPr>
              <w:fldChar w:fldCharType="separate"/>
            </w:r>
            <w:r w:rsidR="001A27F3">
              <w:rPr>
                <w:noProof/>
                <w:webHidden/>
              </w:rPr>
              <w:t>10</w:t>
            </w:r>
            <w:r w:rsidR="001A27F3">
              <w:rPr>
                <w:noProof/>
                <w:webHidden/>
              </w:rPr>
              <w:fldChar w:fldCharType="end"/>
            </w:r>
          </w:hyperlink>
        </w:p>
        <w:p w14:paraId="044E69B0" w14:textId="7C5AA4FC" w:rsidR="001A27F3" w:rsidRDefault="00D34313">
          <w:pPr>
            <w:pStyle w:val="TM3"/>
            <w:tabs>
              <w:tab w:val="right" w:leader="dot" w:pos="9350"/>
            </w:tabs>
            <w:rPr>
              <w:rFonts w:asciiTheme="minorHAnsi" w:eastAsiaTheme="minorEastAsia" w:hAnsiTheme="minorHAnsi" w:cstheme="minorBidi"/>
              <w:noProof/>
              <w:sz w:val="22"/>
              <w:szCs w:val="22"/>
            </w:rPr>
          </w:pPr>
          <w:hyperlink w:anchor="_Toc74822100" w:history="1">
            <w:r w:rsidR="001A27F3" w:rsidRPr="007D21A9">
              <w:rPr>
                <w:rStyle w:val="Lienhypertexte"/>
                <w:rFonts w:ascii="Times New Roman" w:hAnsi="Times New Roman"/>
                <w:noProof/>
                <w:shd w:val="clear" w:color="auto" w:fill="FFFFFF"/>
              </w:rPr>
              <w:t>1.2.2.2</w:t>
            </w:r>
            <w:r w:rsidR="001A27F3" w:rsidRPr="007D21A9">
              <w:rPr>
                <w:rStyle w:val="Lienhypertexte"/>
                <w:rFonts w:ascii="Times New Roman" w:hAnsi="Times New Roman"/>
                <w:noProof/>
              </w:rPr>
              <w:t>-Sous-Composante 2.2: Suivi et évaluation (S&amp;E ; 0, 7 millions de dollars)</w:t>
            </w:r>
            <w:r w:rsidR="001A27F3">
              <w:rPr>
                <w:noProof/>
                <w:webHidden/>
              </w:rPr>
              <w:tab/>
            </w:r>
            <w:r w:rsidR="001A27F3">
              <w:rPr>
                <w:noProof/>
                <w:webHidden/>
              </w:rPr>
              <w:fldChar w:fldCharType="begin"/>
            </w:r>
            <w:r w:rsidR="001A27F3">
              <w:rPr>
                <w:noProof/>
                <w:webHidden/>
              </w:rPr>
              <w:instrText xml:space="preserve"> PAGEREF _Toc74822100 \h </w:instrText>
            </w:r>
            <w:r w:rsidR="001A27F3">
              <w:rPr>
                <w:noProof/>
                <w:webHidden/>
              </w:rPr>
            </w:r>
            <w:r w:rsidR="001A27F3">
              <w:rPr>
                <w:noProof/>
                <w:webHidden/>
              </w:rPr>
              <w:fldChar w:fldCharType="separate"/>
            </w:r>
            <w:r w:rsidR="001A27F3">
              <w:rPr>
                <w:noProof/>
                <w:webHidden/>
              </w:rPr>
              <w:t>10</w:t>
            </w:r>
            <w:r w:rsidR="001A27F3">
              <w:rPr>
                <w:noProof/>
                <w:webHidden/>
              </w:rPr>
              <w:fldChar w:fldCharType="end"/>
            </w:r>
          </w:hyperlink>
        </w:p>
        <w:p w14:paraId="4F39254E" w14:textId="0DF3CEB1"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01" w:history="1">
            <w:r w:rsidR="001A27F3" w:rsidRPr="007D21A9">
              <w:rPr>
                <w:rStyle w:val="Lienhypertexte"/>
                <w:rFonts w:ascii="Times New Roman" w:hAnsi="Times New Roman"/>
                <w:b/>
                <w:bCs/>
                <w:noProof/>
              </w:rPr>
              <w:t>1.3- Objectif des procédures de gestion de la main d’œuvre</w:t>
            </w:r>
            <w:r w:rsidR="001A27F3">
              <w:rPr>
                <w:noProof/>
                <w:webHidden/>
              </w:rPr>
              <w:tab/>
            </w:r>
            <w:r w:rsidR="001A27F3">
              <w:rPr>
                <w:noProof/>
                <w:webHidden/>
              </w:rPr>
              <w:fldChar w:fldCharType="begin"/>
            </w:r>
            <w:r w:rsidR="001A27F3">
              <w:rPr>
                <w:noProof/>
                <w:webHidden/>
              </w:rPr>
              <w:instrText xml:space="preserve"> PAGEREF _Toc74822101 \h </w:instrText>
            </w:r>
            <w:r w:rsidR="001A27F3">
              <w:rPr>
                <w:noProof/>
                <w:webHidden/>
              </w:rPr>
            </w:r>
            <w:r w:rsidR="001A27F3">
              <w:rPr>
                <w:noProof/>
                <w:webHidden/>
              </w:rPr>
              <w:fldChar w:fldCharType="separate"/>
            </w:r>
            <w:r w:rsidR="001A27F3">
              <w:rPr>
                <w:noProof/>
                <w:webHidden/>
              </w:rPr>
              <w:t>10</w:t>
            </w:r>
            <w:r w:rsidR="001A27F3">
              <w:rPr>
                <w:noProof/>
                <w:webHidden/>
              </w:rPr>
              <w:fldChar w:fldCharType="end"/>
            </w:r>
          </w:hyperlink>
        </w:p>
        <w:p w14:paraId="5E590D28" w14:textId="66009C28"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02" w:history="1">
            <w:r w:rsidR="001A27F3" w:rsidRPr="007D21A9">
              <w:rPr>
                <w:rStyle w:val="Lienhypertexte"/>
                <w:rFonts w:ascii="Times New Roman" w:hAnsi="Times New Roman"/>
                <w:b/>
                <w:bCs/>
                <w:noProof/>
              </w:rPr>
              <w:t>II-APERÇU DE L’UTILISATION DE LA MAIN-D’ŒUVRE DANS LE PROJET</w:t>
            </w:r>
            <w:r w:rsidR="001A27F3">
              <w:rPr>
                <w:noProof/>
                <w:webHidden/>
              </w:rPr>
              <w:tab/>
            </w:r>
            <w:r w:rsidR="001A27F3">
              <w:rPr>
                <w:noProof/>
                <w:webHidden/>
              </w:rPr>
              <w:fldChar w:fldCharType="begin"/>
            </w:r>
            <w:r w:rsidR="001A27F3">
              <w:rPr>
                <w:noProof/>
                <w:webHidden/>
              </w:rPr>
              <w:instrText xml:space="preserve"> PAGEREF _Toc74822102 \h </w:instrText>
            </w:r>
            <w:r w:rsidR="001A27F3">
              <w:rPr>
                <w:noProof/>
                <w:webHidden/>
              </w:rPr>
            </w:r>
            <w:r w:rsidR="001A27F3">
              <w:rPr>
                <w:noProof/>
                <w:webHidden/>
              </w:rPr>
              <w:fldChar w:fldCharType="separate"/>
            </w:r>
            <w:r w:rsidR="001A27F3">
              <w:rPr>
                <w:noProof/>
                <w:webHidden/>
              </w:rPr>
              <w:t>10</w:t>
            </w:r>
            <w:r w:rsidR="001A27F3">
              <w:rPr>
                <w:noProof/>
                <w:webHidden/>
              </w:rPr>
              <w:fldChar w:fldCharType="end"/>
            </w:r>
          </w:hyperlink>
        </w:p>
        <w:p w14:paraId="195A9FFC" w14:textId="7EE02553"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03" w:history="1">
            <w:r w:rsidR="001A27F3" w:rsidRPr="007D21A9">
              <w:rPr>
                <w:rStyle w:val="Lienhypertexte"/>
                <w:rFonts w:ascii="Times New Roman" w:hAnsi="Times New Roman"/>
                <w:b/>
                <w:bCs/>
                <w:noProof/>
              </w:rPr>
              <w:t>2.1-Les Types de travailleurs</w:t>
            </w:r>
            <w:r w:rsidR="001A27F3">
              <w:rPr>
                <w:noProof/>
                <w:webHidden/>
              </w:rPr>
              <w:tab/>
            </w:r>
            <w:r w:rsidR="001A27F3">
              <w:rPr>
                <w:noProof/>
                <w:webHidden/>
              </w:rPr>
              <w:fldChar w:fldCharType="begin"/>
            </w:r>
            <w:r w:rsidR="001A27F3">
              <w:rPr>
                <w:noProof/>
                <w:webHidden/>
              </w:rPr>
              <w:instrText xml:space="preserve"> PAGEREF _Toc74822103 \h </w:instrText>
            </w:r>
            <w:r w:rsidR="001A27F3">
              <w:rPr>
                <w:noProof/>
                <w:webHidden/>
              </w:rPr>
            </w:r>
            <w:r w:rsidR="001A27F3">
              <w:rPr>
                <w:noProof/>
                <w:webHidden/>
              </w:rPr>
              <w:fldChar w:fldCharType="separate"/>
            </w:r>
            <w:r w:rsidR="001A27F3">
              <w:rPr>
                <w:noProof/>
                <w:webHidden/>
              </w:rPr>
              <w:t>11</w:t>
            </w:r>
            <w:r w:rsidR="001A27F3">
              <w:rPr>
                <w:noProof/>
                <w:webHidden/>
              </w:rPr>
              <w:fldChar w:fldCharType="end"/>
            </w:r>
          </w:hyperlink>
        </w:p>
        <w:p w14:paraId="44B841F7" w14:textId="2B53113B"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04" w:history="1">
            <w:r w:rsidR="001A27F3" w:rsidRPr="007D21A9">
              <w:rPr>
                <w:rStyle w:val="Lienhypertexte"/>
                <w:rFonts w:ascii="Times New Roman" w:hAnsi="Times New Roman"/>
                <w:b/>
                <w:bCs/>
                <w:noProof/>
              </w:rPr>
              <w:t>2.2-Nombre de travailleurs du projet</w:t>
            </w:r>
            <w:r w:rsidR="001A27F3">
              <w:rPr>
                <w:noProof/>
                <w:webHidden/>
              </w:rPr>
              <w:tab/>
            </w:r>
            <w:r w:rsidR="001A27F3">
              <w:rPr>
                <w:noProof/>
                <w:webHidden/>
              </w:rPr>
              <w:fldChar w:fldCharType="begin"/>
            </w:r>
            <w:r w:rsidR="001A27F3">
              <w:rPr>
                <w:noProof/>
                <w:webHidden/>
              </w:rPr>
              <w:instrText xml:space="preserve"> PAGEREF _Toc74822104 \h </w:instrText>
            </w:r>
            <w:r w:rsidR="001A27F3">
              <w:rPr>
                <w:noProof/>
                <w:webHidden/>
              </w:rPr>
            </w:r>
            <w:r w:rsidR="001A27F3">
              <w:rPr>
                <w:noProof/>
                <w:webHidden/>
              </w:rPr>
              <w:fldChar w:fldCharType="separate"/>
            </w:r>
            <w:r w:rsidR="001A27F3">
              <w:rPr>
                <w:noProof/>
                <w:webHidden/>
              </w:rPr>
              <w:t>11</w:t>
            </w:r>
            <w:r w:rsidR="001A27F3">
              <w:rPr>
                <w:noProof/>
                <w:webHidden/>
              </w:rPr>
              <w:fldChar w:fldCharType="end"/>
            </w:r>
          </w:hyperlink>
        </w:p>
        <w:p w14:paraId="6BC77C24" w14:textId="596A2035"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05" w:history="1">
            <w:r w:rsidR="001A27F3" w:rsidRPr="007D21A9">
              <w:rPr>
                <w:rStyle w:val="Lienhypertexte"/>
                <w:rFonts w:ascii="Times New Roman" w:hAnsi="Times New Roman"/>
                <w:b/>
                <w:bCs/>
                <w:noProof/>
              </w:rPr>
              <w:t>2.2.1-Travailleurs directs</w:t>
            </w:r>
            <w:r w:rsidR="001A27F3">
              <w:rPr>
                <w:noProof/>
                <w:webHidden/>
              </w:rPr>
              <w:tab/>
            </w:r>
            <w:r w:rsidR="001A27F3">
              <w:rPr>
                <w:noProof/>
                <w:webHidden/>
              </w:rPr>
              <w:fldChar w:fldCharType="begin"/>
            </w:r>
            <w:r w:rsidR="001A27F3">
              <w:rPr>
                <w:noProof/>
                <w:webHidden/>
              </w:rPr>
              <w:instrText xml:space="preserve"> PAGEREF _Toc74822105 \h </w:instrText>
            </w:r>
            <w:r w:rsidR="001A27F3">
              <w:rPr>
                <w:noProof/>
                <w:webHidden/>
              </w:rPr>
            </w:r>
            <w:r w:rsidR="001A27F3">
              <w:rPr>
                <w:noProof/>
                <w:webHidden/>
              </w:rPr>
              <w:fldChar w:fldCharType="separate"/>
            </w:r>
            <w:r w:rsidR="001A27F3">
              <w:rPr>
                <w:noProof/>
                <w:webHidden/>
              </w:rPr>
              <w:t>11</w:t>
            </w:r>
            <w:r w:rsidR="001A27F3">
              <w:rPr>
                <w:noProof/>
                <w:webHidden/>
              </w:rPr>
              <w:fldChar w:fldCharType="end"/>
            </w:r>
          </w:hyperlink>
        </w:p>
        <w:p w14:paraId="5EF261FE" w14:textId="5E20B42E"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06" w:history="1">
            <w:r w:rsidR="001A27F3" w:rsidRPr="007D21A9">
              <w:rPr>
                <w:rStyle w:val="Lienhypertexte"/>
                <w:rFonts w:ascii="Times New Roman" w:hAnsi="Times New Roman"/>
                <w:b/>
                <w:bCs/>
                <w:noProof/>
              </w:rPr>
              <w:t>2.2.2-Travailleurs contractuels</w:t>
            </w:r>
            <w:r w:rsidR="001A27F3">
              <w:rPr>
                <w:noProof/>
                <w:webHidden/>
              </w:rPr>
              <w:tab/>
            </w:r>
            <w:r w:rsidR="001A27F3">
              <w:rPr>
                <w:noProof/>
                <w:webHidden/>
              </w:rPr>
              <w:fldChar w:fldCharType="begin"/>
            </w:r>
            <w:r w:rsidR="001A27F3">
              <w:rPr>
                <w:noProof/>
                <w:webHidden/>
              </w:rPr>
              <w:instrText xml:space="preserve"> PAGEREF _Toc74822106 \h </w:instrText>
            </w:r>
            <w:r w:rsidR="001A27F3">
              <w:rPr>
                <w:noProof/>
                <w:webHidden/>
              </w:rPr>
            </w:r>
            <w:r w:rsidR="001A27F3">
              <w:rPr>
                <w:noProof/>
                <w:webHidden/>
              </w:rPr>
              <w:fldChar w:fldCharType="separate"/>
            </w:r>
            <w:r w:rsidR="001A27F3">
              <w:rPr>
                <w:noProof/>
                <w:webHidden/>
              </w:rPr>
              <w:t>12</w:t>
            </w:r>
            <w:r w:rsidR="001A27F3">
              <w:rPr>
                <w:noProof/>
                <w:webHidden/>
              </w:rPr>
              <w:fldChar w:fldCharType="end"/>
            </w:r>
          </w:hyperlink>
        </w:p>
        <w:p w14:paraId="13A6434A" w14:textId="30AAF5DA"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07" w:history="1">
            <w:r w:rsidR="001A27F3" w:rsidRPr="007D21A9">
              <w:rPr>
                <w:rStyle w:val="Lienhypertexte"/>
                <w:rFonts w:ascii="Times New Roman" w:hAnsi="Times New Roman"/>
                <w:b/>
                <w:bCs/>
                <w:noProof/>
              </w:rPr>
              <w:t>III-EVALUATION DES PRINCIPAUX RISQUES POTENTIELS LIES AU TRAVAIL</w:t>
            </w:r>
            <w:r w:rsidR="001A27F3">
              <w:rPr>
                <w:noProof/>
                <w:webHidden/>
              </w:rPr>
              <w:tab/>
            </w:r>
            <w:r w:rsidR="001A27F3">
              <w:rPr>
                <w:noProof/>
                <w:webHidden/>
              </w:rPr>
              <w:fldChar w:fldCharType="begin"/>
            </w:r>
            <w:r w:rsidR="001A27F3">
              <w:rPr>
                <w:noProof/>
                <w:webHidden/>
              </w:rPr>
              <w:instrText xml:space="preserve"> PAGEREF _Toc74822107 \h </w:instrText>
            </w:r>
            <w:r w:rsidR="001A27F3">
              <w:rPr>
                <w:noProof/>
                <w:webHidden/>
              </w:rPr>
            </w:r>
            <w:r w:rsidR="001A27F3">
              <w:rPr>
                <w:noProof/>
                <w:webHidden/>
              </w:rPr>
              <w:fldChar w:fldCharType="separate"/>
            </w:r>
            <w:r w:rsidR="001A27F3">
              <w:rPr>
                <w:noProof/>
                <w:webHidden/>
              </w:rPr>
              <w:t>12</w:t>
            </w:r>
            <w:r w:rsidR="001A27F3">
              <w:rPr>
                <w:noProof/>
                <w:webHidden/>
              </w:rPr>
              <w:fldChar w:fldCharType="end"/>
            </w:r>
          </w:hyperlink>
        </w:p>
        <w:p w14:paraId="6C702494" w14:textId="358FBF44"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08" w:history="1">
            <w:r w:rsidR="001A27F3" w:rsidRPr="007D21A9">
              <w:rPr>
                <w:rStyle w:val="Lienhypertexte"/>
                <w:rFonts w:ascii="Times New Roman" w:hAnsi="Times New Roman"/>
                <w:b/>
                <w:bCs/>
                <w:noProof/>
                <w:shd w:val="clear" w:color="auto" w:fill="FFFFFF"/>
              </w:rPr>
              <w:t>3.1-Activités du projet</w:t>
            </w:r>
            <w:r w:rsidR="001A27F3">
              <w:rPr>
                <w:noProof/>
                <w:webHidden/>
              </w:rPr>
              <w:tab/>
            </w:r>
            <w:r w:rsidR="001A27F3">
              <w:rPr>
                <w:noProof/>
                <w:webHidden/>
              </w:rPr>
              <w:fldChar w:fldCharType="begin"/>
            </w:r>
            <w:r w:rsidR="001A27F3">
              <w:rPr>
                <w:noProof/>
                <w:webHidden/>
              </w:rPr>
              <w:instrText xml:space="preserve"> PAGEREF _Toc74822108 \h </w:instrText>
            </w:r>
            <w:r w:rsidR="001A27F3">
              <w:rPr>
                <w:noProof/>
                <w:webHidden/>
              </w:rPr>
            </w:r>
            <w:r w:rsidR="001A27F3">
              <w:rPr>
                <w:noProof/>
                <w:webHidden/>
              </w:rPr>
              <w:fldChar w:fldCharType="separate"/>
            </w:r>
            <w:r w:rsidR="001A27F3">
              <w:rPr>
                <w:noProof/>
                <w:webHidden/>
              </w:rPr>
              <w:t>12</w:t>
            </w:r>
            <w:r w:rsidR="001A27F3">
              <w:rPr>
                <w:noProof/>
                <w:webHidden/>
              </w:rPr>
              <w:fldChar w:fldCharType="end"/>
            </w:r>
          </w:hyperlink>
        </w:p>
        <w:p w14:paraId="25383289" w14:textId="4B805D27"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09" w:history="1">
            <w:r w:rsidR="001A27F3" w:rsidRPr="007D21A9">
              <w:rPr>
                <w:rStyle w:val="Lienhypertexte"/>
                <w:rFonts w:ascii="Times New Roman" w:hAnsi="Times New Roman"/>
                <w:b/>
                <w:bCs/>
                <w:noProof/>
              </w:rPr>
              <w:t>3.2-Principaux risques liés à la main-d’œuvre</w:t>
            </w:r>
            <w:r w:rsidR="001A27F3">
              <w:rPr>
                <w:noProof/>
                <w:webHidden/>
              </w:rPr>
              <w:tab/>
            </w:r>
            <w:r w:rsidR="001A27F3">
              <w:rPr>
                <w:noProof/>
                <w:webHidden/>
              </w:rPr>
              <w:fldChar w:fldCharType="begin"/>
            </w:r>
            <w:r w:rsidR="001A27F3">
              <w:rPr>
                <w:noProof/>
                <w:webHidden/>
              </w:rPr>
              <w:instrText xml:space="preserve"> PAGEREF _Toc74822109 \h </w:instrText>
            </w:r>
            <w:r w:rsidR="001A27F3">
              <w:rPr>
                <w:noProof/>
                <w:webHidden/>
              </w:rPr>
            </w:r>
            <w:r w:rsidR="001A27F3">
              <w:rPr>
                <w:noProof/>
                <w:webHidden/>
              </w:rPr>
              <w:fldChar w:fldCharType="separate"/>
            </w:r>
            <w:r w:rsidR="001A27F3">
              <w:rPr>
                <w:noProof/>
                <w:webHidden/>
              </w:rPr>
              <w:t>13</w:t>
            </w:r>
            <w:r w:rsidR="001A27F3">
              <w:rPr>
                <w:noProof/>
                <w:webHidden/>
              </w:rPr>
              <w:fldChar w:fldCharType="end"/>
            </w:r>
          </w:hyperlink>
        </w:p>
        <w:p w14:paraId="77F7737B" w14:textId="299B176B"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10" w:history="1">
            <w:r w:rsidR="001A27F3" w:rsidRPr="007D21A9">
              <w:rPr>
                <w:rStyle w:val="Lienhypertexte"/>
                <w:rFonts w:ascii="Times New Roman" w:hAnsi="Times New Roman"/>
                <w:b/>
                <w:bCs/>
                <w:noProof/>
              </w:rPr>
              <w:t>3.2.1-Risques de travail associés aux travailleurs sous contrat au niveau du sous-projet</w:t>
            </w:r>
            <w:r w:rsidR="001A27F3">
              <w:rPr>
                <w:noProof/>
                <w:webHidden/>
              </w:rPr>
              <w:tab/>
            </w:r>
            <w:r w:rsidR="001A27F3">
              <w:rPr>
                <w:noProof/>
                <w:webHidden/>
              </w:rPr>
              <w:fldChar w:fldCharType="begin"/>
            </w:r>
            <w:r w:rsidR="001A27F3">
              <w:rPr>
                <w:noProof/>
                <w:webHidden/>
              </w:rPr>
              <w:instrText xml:space="preserve"> PAGEREF _Toc74822110 \h </w:instrText>
            </w:r>
            <w:r w:rsidR="001A27F3">
              <w:rPr>
                <w:noProof/>
                <w:webHidden/>
              </w:rPr>
            </w:r>
            <w:r w:rsidR="001A27F3">
              <w:rPr>
                <w:noProof/>
                <w:webHidden/>
              </w:rPr>
              <w:fldChar w:fldCharType="separate"/>
            </w:r>
            <w:r w:rsidR="001A27F3">
              <w:rPr>
                <w:noProof/>
                <w:webHidden/>
              </w:rPr>
              <w:t>13</w:t>
            </w:r>
            <w:r w:rsidR="001A27F3">
              <w:rPr>
                <w:noProof/>
                <w:webHidden/>
              </w:rPr>
              <w:fldChar w:fldCharType="end"/>
            </w:r>
          </w:hyperlink>
        </w:p>
        <w:p w14:paraId="6B161AFC" w14:textId="3A66A003"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11" w:history="1">
            <w:r w:rsidR="001A27F3" w:rsidRPr="007D21A9">
              <w:rPr>
                <w:rStyle w:val="Lienhypertexte"/>
                <w:rFonts w:ascii="Times New Roman" w:hAnsi="Times New Roman"/>
                <w:b/>
                <w:bCs/>
                <w:noProof/>
              </w:rPr>
              <w:t>3.2.2-Risques associés à la VGB / EAS/HS &amp;VCE</w:t>
            </w:r>
            <w:r w:rsidR="001A27F3">
              <w:rPr>
                <w:noProof/>
                <w:webHidden/>
              </w:rPr>
              <w:tab/>
            </w:r>
            <w:r w:rsidR="001A27F3">
              <w:rPr>
                <w:noProof/>
                <w:webHidden/>
              </w:rPr>
              <w:fldChar w:fldCharType="begin"/>
            </w:r>
            <w:r w:rsidR="001A27F3">
              <w:rPr>
                <w:noProof/>
                <w:webHidden/>
              </w:rPr>
              <w:instrText xml:space="preserve"> PAGEREF _Toc74822111 \h </w:instrText>
            </w:r>
            <w:r w:rsidR="001A27F3">
              <w:rPr>
                <w:noProof/>
                <w:webHidden/>
              </w:rPr>
            </w:r>
            <w:r w:rsidR="001A27F3">
              <w:rPr>
                <w:noProof/>
                <w:webHidden/>
              </w:rPr>
              <w:fldChar w:fldCharType="separate"/>
            </w:r>
            <w:r w:rsidR="001A27F3">
              <w:rPr>
                <w:noProof/>
                <w:webHidden/>
              </w:rPr>
              <w:t>13</w:t>
            </w:r>
            <w:r w:rsidR="001A27F3">
              <w:rPr>
                <w:noProof/>
                <w:webHidden/>
              </w:rPr>
              <w:fldChar w:fldCharType="end"/>
            </w:r>
          </w:hyperlink>
        </w:p>
        <w:p w14:paraId="4A162590" w14:textId="76527D9F"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12" w:history="1">
            <w:r w:rsidR="001A27F3" w:rsidRPr="007D21A9">
              <w:rPr>
                <w:rStyle w:val="Lienhypertexte"/>
                <w:rFonts w:ascii="Times New Roman" w:hAnsi="Times New Roman"/>
                <w:b/>
                <w:bCs/>
                <w:noProof/>
              </w:rPr>
              <w:t>3.2.3-Risques pour la santé et la sécurité au travail (SST)</w:t>
            </w:r>
            <w:r w:rsidR="001A27F3">
              <w:rPr>
                <w:noProof/>
                <w:webHidden/>
              </w:rPr>
              <w:tab/>
            </w:r>
            <w:r w:rsidR="001A27F3">
              <w:rPr>
                <w:noProof/>
                <w:webHidden/>
              </w:rPr>
              <w:fldChar w:fldCharType="begin"/>
            </w:r>
            <w:r w:rsidR="001A27F3">
              <w:rPr>
                <w:noProof/>
                <w:webHidden/>
              </w:rPr>
              <w:instrText xml:space="preserve"> PAGEREF _Toc74822112 \h </w:instrText>
            </w:r>
            <w:r w:rsidR="001A27F3">
              <w:rPr>
                <w:noProof/>
                <w:webHidden/>
              </w:rPr>
            </w:r>
            <w:r w:rsidR="001A27F3">
              <w:rPr>
                <w:noProof/>
                <w:webHidden/>
              </w:rPr>
              <w:fldChar w:fldCharType="separate"/>
            </w:r>
            <w:r w:rsidR="001A27F3">
              <w:rPr>
                <w:noProof/>
                <w:webHidden/>
              </w:rPr>
              <w:t>14</w:t>
            </w:r>
            <w:r w:rsidR="001A27F3">
              <w:rPr>
                <w:noProof/>
                <w:webHidden/>
              </w:rPr>
              <w:fldChar w:fldCharType="end"/>
            </w:r>
          </w:hyperlink>
        </w:p>
        <w:p w14:paraId="4EABF46E" w14:textId="1AF1F6F7"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13" w:history="1">
            <w:r w:rsidR="001A27F3" w:rsidRPr="007D21A9">
              <w:rPr>
                <w:rStyle w:val="Lienhypertexte"/>
                <w:rFonts w:ascii="Times New Roman" w:hAnsi="Times New Roman"/>
                <w:b/>
                <w:bCs/>
                <w:noProof/>
              </w:rPr>
              <w:t>3.2.4-Risques liés à l’emploi du personnel de sécurité</w:t>
            </w:r>
            <w:r w:rsidR="001A27F3">
              <w:rPr>
                <w:noProof/>
                <w:webHidden/>
              </w:rPr>
              <w:tab/>
            </w:r>
            <w:r w:rsidR="001A27F3">
              <w:rPr>
                <w:noProof/>
                <w:webHidden/>
              </w:rPr>
              <w:fldChar w:fldCharType="begin"/>
            </w:r>
            <w:r w:rsidR="001A27F3">
              <w:rPr>
                <w:noProof/>
                <w:webHidden/>
              </w:rPr>
              <w:instrText xml:space="preserve"> PAGEREF _Toc74822113 \h </w:instrText>
            </w:r>
            <w:r w:rsidR="001A27F3">
              <w:rPr>
                <w:noProof/>
                <w:webHidden/>
              </w:rPr>
            </w:r>
            <w:r w:rsidR="001A27F3">
              <w:rPr>
                <w:noProof/>
                <w:webHidden/>
              </w:rPr>
              <w:fldChar w:fldCharType="separate"/>
            </w:r>
            <w:r w:rsidR="001A27F3">
              <w:rPr>
                <w:noProof/>
                <w:webHidden/>
              </w:rPr>
              <w:t>14</w:t>
            </w:r>
            <w:r w:rsidR="001A27F3">
              <w:rPr>
                <w:noProof/>
                <w:webHidden/>
              </w:rPr>
              <w:fldChar w:fldCharType="end"/>
            </w:r>
          </w:hyperlink>
        </w:p>
        <w:p w14:paraId="35CD081D" w14:textId="0FC9CA14"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14" w:history="1">
            <w:r w:rsidR="001A27F3" w:rsidRPr="007D21A9">
              <w:rPr>
                <w:rStyle w:val="Lienhypertexte"/>
                <w:rFonts w:ascii="Times New Roman" w:hAnsi="Times New Roman"/>
                <w:b/>
                <w:bCs/>
                <w:noProof/>
              </w:rPr>
              <w:t>IV-APERÇU DE LA LEGISLATION DU TRAVAIL : TERMES ET CONDITIONS</w:t>
            </w:r>
            <w:r w:rsidR="001A27F3">
              <w:rPr>
                <w:noProof/>
                <w:webHidden/>
              </w:rPr>
              <w:tab/>
            </w:r>
            <w:r w:rsidR="001A27F3">
              <w:rPr>
                <w:noProof/>
                <w:webHidden/>
              </w:rPr>
              <w:fldChar w:fldCharType="begin"/>
            </w:r>
            <w:r w:rsidR="001A27F3">
              <w:rPr>
                <w:noProof/>
                <w:webHidden/>
              </w:rPr>
              <w:instrText xml:space="preserve"> PAGEREF _Toc74822114 \h </w:instrText>
            </w:r>
            <w:r w:rsidR="001A27F3">
              <w:rPr>
                <w:noProof/>
                <w:webHidden/>
              </w:rPr>
            </w:r>
            <w:r w:rsidR="001A27F3">
              <w:rPr>
                <w:noProof/>
                <w:webHidden/>
              </w:rPr>
              <w:fldChar w:fldCharType="separate"/>
            </w:r>
            <w:r w:rsidR="001A27F3">
              <w:rPr>
                <w:noProof/>
                <w:webHidden/>
              </w:rPr>
              <w:t>14</w:t>
            </w:r>
            <w:r w:rsidR="001A27F3">
              <w:rPr>
                <w:noProof/>
                <w:webHidden/>
              </w:rPr>
              <w:fldChar w:fldCharType="end"/>
            </w:r>
          </w:hyperlink>
        </w:p>
        <w:p w14:paraId="15BD0672" w14:textId="7514E9E1"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15" w:history="1">
            <w:r w:rsidR="001A27F3" w:rsidRPr="007D21A9">
              <w:rPr>
                <w:rStyle w:val="Lienhypertexte"/>
                <w:rFonts w:ascii="Times New Roman" w:hAnsi="Times New Roman"/>
                <w:b/>
                <w:bCs/>
                <w:noProof/>
              </w:rPr>
              <w:t>V-APERÇU DE LA LEGISLATION DU TRAVAIL : SANTE ET SECURITE AU TRAVAIL</w:t>
            </w:r>
            <w:r w:rsidR="001A27F3">
              <w:rPr>
                <w:noProof/>
                <w:webHidden/>
              </w:rPr>
              <w:tab/>
            </w:r>
            <w:r w:rsidR="001A27F3">
              <w:rPr>
                <w:noProof/>
                <w:webHidden/>
              </w:rPr>
              <w:fldChar w:fldCharType="begin"/>
            </w:r>
            <w:r w:rsidR="001A27F3">
              <w:rPr>
                <w:noProof/>
                <w:webHidden/>
              </w:rPr>
              <w:instrText xml:space="preserve"> PAGEREF _Toc74822115 \h </w:instrText>
            </w:r>
            <w:r w:rsidR="001A27F3">
              <w:rPr>
                <w:noProof/>
                <w:webHidden/>
              </w:rPr>
            </w:r>
            <w:r w:rsidR="001A27F3">
              <w:rPr>
                <w:noProof/>
                <w:webHidden/>
              </w:rPr>
              <w:fldChar w:fldCharType="separate"/>
            </w:r>
            <w:r w:rsidR="001A27F3">
              <w:rPr>
                <w:noProof/>
                <w:webHidden/>
              </w:rPr>
              <w:t>15</w:t>
            </w:r>
            <w:r w:rsidR="001A27F3">
              <w:rPr>
                <w:noProof/>
                <w:webHidden/>
              </w:rPr>
              <w:fldChar w:fldCharType="end"/>
            </w:r>
          </w:hyperlink>
        </w:p>
        <w:p w14:paraId="0FAD08F3" w14:textId="62D100C0"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16" w:history="1">
            <w:r w:rsidR="001A27F3" w:rsidRPr="007D21A9">
              <w:rPr>
                <w:rStyle w:val="Lienhypertexte"/>
                <w:rFonts w:ascii="Times New Roman" w:hAnsi="Times New Roman"/>
                <w:b/>
                <w:bCs/>
                <w:noProof/>
              </w:rPr>
              <w:t>VI-PERSONNEL RESPONSABLE</w:t>
            </w:r>
            <w:r w:rsidR="001A27F3">
              <w:rPr>
                <w:noProof/>
                <w:webHidden/>
              </w:rPr>
              <w:tab/>
            </w:r>
            <w:r w:rsidR="001A27F3">
              <w:rPr>
                <w:noProof/>
                <w:webHidden/>
              </w:rPr>
              <w:fldChar w:fldCharType="begin"/>
            </w:r>
            <w:r w:rsidR="001A27F3">
              <w:rPr>
                <w:noProof/>
                <w:webHidden/>
              </w:rPr>
              <w:instrText xml:space="preserve"> PAGEREF _Toc74822116 \h </w:instrText>
            </w:r>
            <w:r w:rsidR="001A27F3">
              <w:rPr>
                <w:noProof/>
                <w:webHidden/>
              </w:rPr>
            </w:r>
            <w:r w:rsidR="001A27F3">
              <w:rPr>
                <w:noProof/>
                <w:webHidden/>
              </w:rPr>
              <w:fldChar w:fldCharType="separate"/>
            </w:r>
            <w:r w:rsidR="001A27F3">
              <w:rPr>
                <w:noProof/>
                <w:webHidden/>
              </w:rPr>
              <w:t>16</w:t>
            </w:r>
            <w:r w:rsidR="001A27F3">
              <w:rPr>
                <w:noProof/>
                <w:webHidden/>
              </w:rPr>
              <w:fldChar w:fldCharType="end"/>
            </w:r>
          </w:hyperlink>
        </w:p>
        <w:p w14:paraId="7C3D1B54" w14:textId="479EEC8B"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17" w:history="1">
            <w:r w:rsidR="001A27F3" w:rsidRPr="007D21A9">
              <w:rPr>
                <w:rStyle w:val="Lienhypertexte"/>
                <w:rFonts w:ascii="Times New Roman" w:hAnsi="Times New Roman"/>
                <w:b/>
                <w:bCs/>
                <w:noProof/>
              </w:rPr>
              <w:t>VII-POLITIQUES ET PROCEDURES</w:t>
            </w:r>
            <w:r w:rsidR="001A27F3">
              <w:rPr>
                <w:noProof/>
                <w:webHidden/>
              </w:rPr>
              <w:tab/>
            </w:r>
            <w:r w:rsidR="001A27F3">
              <w:rPr>
                <w:noProof/>
                <w:webHidden/>
              </w:rPr>
              <w:fldChar w:fldCharType="begin"/>
            </w:r>
            <w:r w:rsidR="001A27F3">
              <w:rPr>
                <w:noProof/>
                <w:webHidden/>
              </w:rPr>
              <w:instrText xml:space="preserve"> PAGEREF _Toc74822117 \h </w:instrText>
            </w:r>
            <w:r w:rsidR="001A27F3">
              <w:rPr>
                <w:noProof/>
                <w:webHidden/>
              </w:rPr>
            </w:r>
            <w:r w:rsidR="001A27F3">
              <w:rPr>
                <w:noProof/>
                <w:webHidden/>
              </w:rPr>
              <w:fldChar w:fldCharType="separate"/>
            </w:r>
            <w:r w:rsidR="001A27F3">
              <w:rPr>
                <w:noProof/>
                <w:webHidden/>
              </w:rPr>
              <w:t>16</w:t>
            </w:r>
            <w:r w:rsidR="001A27F3">
              <w:rPr>
                <w:noProof/>
                <w:webHidden/>
              </w:rPr>
              <w:fldChar w:fldCharType="end"/>
            </w:r>
          </w:hyperlink>
        </w:p>
        <w:p w14:paraId="4F4E698A" w14:textId="547A6BA3"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18" w:history="1">
            <w:r w:rsidR="001A27F3" w:rsidRPr="007D21A9">
              <w:rPr>
                <w:rStyle w:val="Lienhypertexte"/>
                <w:rFonts w:ascii="Times New Roman" w:hAnsi="Times New Roman"/>
                <w:b/>
                <w:bCs/>
                <w:iCs/>
                <w:noProof/>
              </w:rPr>
              <w:t>7.1 Sante et sécurité au travail</w:t>
            </w:r>
            <w:r w:rsidR="001A27F3">
              <w:rPr>
                <w:noProof/>
                <w:webHidden/>
              </w:rPr>
              <w:tab/>
            </w:r>
            <w:r w:rsidR="001A27F3">
              <w:rPr>
                <w:noProof/>
                <w:webHidden/>
              </w:rPr>
              <w:fldChar w:fldCharType="begin"/>
            </w:r>
            <w:r w:rsidR="001A27F3">
              <w:rPr>
                <w:noProof/>
                <w:webHidden/>
              </w:rPr>
              <w:instrText xml:space="preserve"> PAGEREF _Toc74822118 \h </w:instrText>
            </w:r>
            <w:r w:rsidR="001A27F3">
              <w:rPr>
                <w:noProof/>
                <w:webHidden/>
              </w:rPr>
            </w:r>
            <w:r w:rsidR="001A27F3">
              <w:rPr>
                <w:noProof/>
                <w:webHidden/>
              </w:rPr>
              <w:fldChar w:fldCharType="separate"/>
            </w:r>
            <w:r w:rsidR="001A27F3">
              <w:rPr>
                <w:noProof/>
                <w:webHidden/>
              </w:rPr>
              <w:t>16</w:t>
            </w:r>
            <w:r w:rsidR="001A27F3">
              <w:rPr>
                <w:noProof/>
                <w:webHidden/>
              </w:rPr>
              <w:fldChar w:fldCharType="end"/>
            </w:r>
          </w:hyperlink>
        </w:p>
        <w:p w14:paraId="0E33AF13" w14:textId="04F707D5"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19" w:history="1">
            <w:r w:rsidR="001A27F3" w:rsidRPr="007D21A9">
              <w:rPr>
                <w:rStyle w:val="Lienhypertexte"/>
                <w:rFonts w:ascii="Times New Roman" w:hAnsi="Times New Roman"/>
                <w:b/>
                <w:bCs/>
                <w:noProof/>
              </w:rPr>
              <w:t>7.2 Disposition supplémentaires sur SST</w:t>
            </w:r>
            <w:r w:rsidR="001A27F3">
              <w:rPr>
                <w:noProof/>
                <w:webHidden/>
              </w:rPr>
              <w:tab/>
            </w:r>
            <w:r w:rsidR="001A27F3">
              <w:rPr>
                <w:noProof/>
                <w:webHidden/>
              </w:rPr>
              <w:fldChar w:fldCharType="begin"/>
            </w:r>
            <w:r w:rsidR="001A27F3">
              <w:rPr>
                <w:noProof/>
                <w:webHidden/>
              </w:rPr>
              <w:instrText xml:space="preserve"> PAGEREF _Toc74822119 \h </w:instrText>
            </w:r>
            <w:r w:rsidR="001A27F3">
              <w:rPr>
                <w:noProof/>
                <w:webHidden/>
              </w:rPr>
            </w:r>
            <w:r w:rsidR="001A27F3">
              <w:rPr>
                <w:noProof/>
                <w:webHidden/>
              </w:rPr>
              <w:fldChar w:fldCharType="separate"/>
            </w:r>
            <w:r w:rsidR="001A27F3">
              <w:rPr>
                <w:noProof/>
                <w:webHidden/>
              </w:rPr>
              <w:t>17</w:t>
            </w:r>
            <w:r w:rsidR="001A27F3">
              <w:rPr>
                <w:noProof/>
                <w:webHidden/>
              </w:rPr>
              <w:fldChar w:fldCharType="end"/>
            </w:r>
          </w:hyperlink>
        </w:p>
        <w:p w14:paraId="6FD01A81" w14:textId="2E8C874A"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20" w:history="1">
            <w:r w:rsidR="001A27F3" w:rsidRPr="007D21A9">
              <w:rPr>
                <w:rStyle w:val="Lienhypertexte"/>
                <w:rFonts w:ascii="Times New Roman" w:hAnsi="Times New Roman"/>
                <w:b/>
                <w:bCs/>
                <w:noProof/>
              </w:rPr>
              <w:t>7.3-Le Recrutement des travailleurs du projet</w:t>
            </w:r>
            <w:r w:rsidR="001A27F3">
              <w:rPr>
                <w:noProof/>
                <w:webHidden/>
              </w:rPr>
              <w:tab/>
            </w:r>
            <w:r w:rsidR="001A27F3">
              <w:rPr>
                <w:noProof/>
                <w:webHidden/>
              </w:rPr>
              <w:fldChar w:fldCharType="begin"/>
            </w:r>
            <w:r w:rsidR="001A27F3">
              <w:rPr>
                <w:noProof/>
                <w:webHidden/>
              </w:rPr>
              <w:instrText xml:space="preserve"> PAGEREF _Toc74822120 \h </w:instrText>
            </w:r>
            <w:r w:rsidR="001A27F3">
              <w:rPr>
                <w:noProof/>
                <w:webHidden/>
              </w:rPr>
            </w:r>
            <w:r w:rsidR="001A27F3">
              <w:rPr>
                <w:noProof/>
                <w:webHidden/>
              </w:rPr>
              <w:fldChar w:fldCharType="separate"/>
            </w:r>
            <w:r w:rsidR="001A27F3">
              <w:rPr>
                <w:noProof/>
                <w:webHidden/>
              </w:rPr>
              <w:t>18</w:t>
            </w:r>
            <w:r w:rsidR="001A27F3">
              <w:rPr>
                <w:noProof/>
                <w:webHidden/>
              </w:rPr>
              <w:fldChar w:fldCharType="end"/>
            </w:r>
          </w:hyperlink>
        </w:p>
        <w:p w14:paraId="1D95C652" w14:textId="2B032ECB"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21" w:history="1">
            <w:r w:rsidR="001A27F3" w:rsidRPr="007D21A9">
              <w:rPr>
                <w:rStyle w:val="Lienhypertexte"/>
                <w:rFonts w:ascii="Times New Roman" w:hAnsi="Times New Roman"/>
                <w:b/>
                <w:bCs/>
                <w:noProof/>
              </w:rPr>
              <w:t>7.4-Licenciement des travailleurs</w:t>
            </w:r>
            <w:r w:rsidR="001A27F3">
              <w:rPr>
                <w:noProof/>
                <w:webHidden/>
              </w:rPr>
              <w:tab/>
            </w:r>
            <w:r w:rsidR="001A27F3">
              <w:rPr>
                <w:noProof/>
                <w:webHidden/>
              </w:rPr>
              <w:fldChar w:fldCharType="begin"/>
            </w:r>
            <w:r w:rsidR="001A27F3">
              <w:rPr>
                <w:noProof/>
                <w:webHidden/>
              </w:rPr>
              <w:instrText xml:space="preserve"> PAGEREF _Toc74822121 \h </w:instrText>
            </w:r>
            <w:r w:rsidR="001A27F3">
              <w:rPr>
                <w:noProof/>
                <w:webHidden/>
              </w:rPr>
            </w:r>
            <w:r w:rsidR="001A27F3">
              <w:rPr>
                <w:noProof/>
                <w:webHidden/>
              </w:rPr>
              <w:fldChar w:fldCharType="separate"/>
            </w:r>
            <w:r w:rsidR="001A27F3">
              <w:rPr>
                <w:noProof/>
                <w:webHidden/>
              </w:rPr>
              <w:t>19</w:t>
            </w:r>
            <w:r w:rsidR="001A27F3">
              <w:rPr>
                <w:noProof/>
                <w:webHidden/>
              </w:rPr>
              <w:fldChar w:fldCharType="end"/>
            </w:r>
          </w:hyperlink>
        </w:p>
        <w:p w14:paraId="15E5EA38" w14:textId="301B8256"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22" w:history="1">
            <w:r w:rsidR="001A27F3" w:rsidRPr="007D21A9">
              <w:rPr>
                <w:rStyle w:val="Lienhypertexte"/>
                <w:rFonts w:ascii="Times New Roman" w:hAnsi="Times New Roman"/>
                <w:b/>
                <w:bCs/>
                <w:noProof/>
              </w:rPr>
              <w:t>7.5-L’Insertion des clauses environnementales et sociales dans la documentation de l'appel d'offres et les documents contractuels</w:t>
            </w:r>
            <w:r w:rsidR="001A27F3">
              <w:rPr>
                <w:noProof/>
                <w:webHidden/>
              </w:rPr>
              <w:tab/>
            </w:r>
            <w:r w:rsidR="001A27F3">
              <w:rPr>
                <w:noProof/>
                <w:webHidden/>
              </w:rPr>
              <w:fldChar w:fldCharType="begin"/>
            </w:r>
            <w:r w:rsidR="001A27F3">
              <w:rPr>
                <w:noProof/>
                <w:webHidden/>
              </w:rPr>
              <w:instrText xml:space="preserve"> PAGEREF _Toc74822122 \h </w:instrText>
            </w:r>
            <w:r w:rsidR="001A27F3">
              <w:rPr>
                <w:noProof/>
                <w:webHidden/>
              </w:rPr>
            </w:r>
            <w:r w:rsidR="001A27F3">
              <w:rPr>
                <w:noProof/>
                <w:webHidden/>
              </w:rPr>
              <w:fldChar w:fldCharType="separate"/>
            </w:r>
            <w:r w:rsidR="001A27F3">
              <w:rPr>
                <w:noProof/>
                <w:webHidden/>
              </w:rPr>
              <w:t>19</w:t>
            </w:r>
            <w:r w:rsidR="001A27F3">
              <w:rPr>
                <w:noProof/>
                <w:webHidden/>
              </w:rPr>
              <w:fldChar w:fldCharType="end"/>
            </w:r>
          </w:hyperlink>
        </w:p>
        <w:p w14:paraId="30572330" w14:textId="2893C6DF"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23" w:history="1">
            <w:r w:rsidR="001A27F3" w:rsidRPr="007D21A9">
              <w:rPr>
                <w:rStyle w:val="Lienhypertexte"/>
                <w:rFonts w:ascii="Times New Roman" w:hAnsi="Times New Roman"/>
                <w:b/>
                <w:bCs/>
                <w:noProof/>
              </w:rPr>
              <w:t>7.6-Documentation et information à l’attention des travailleurs</w:t>
            </w:r>
            <w:r w:rsidR="001A27F3">
              <w:rPr>
                <w:noProof/>
                <w:webHidden/>
              </w:rPr>
              <w:tab/>
            </w:r>
            <w:r w:rsidR="001A27F3">
              <w:rPr>
                <w:noProof/>
                <w:webHidden/>
              </w:rPr>
              <w:fldChar w:fldCharType="begin"/>
            </w:r>
            <w:r w:rsidR="001A27F3">
              <w:rPr>
                <w:noProof/>
                <w:webHidden/>
              </w:rPr>
              <w:instrText xml:space="preserve"> PAGEREF _Toc74822123 \h </w:instrText>
            </w:r>
            <w:r w:rsidR="001A27F3">
              <w:rPr>
                <w:noProof/>
                <w:webHidden/>
              </w:rPr>
            </w:r>
            <w:r w:rsidR="001A27F3">
              <w:rPr>
                <w:noProof/>
                <w:webHidden/>
              </w:rPr>
              <w:fldChar w:fldCharType="separate"/>
            </w:r>
            <w:r w:rsidR="001A27F3">
              <w:rPr>
                <w:noProof/>
                <w:webHidden/>
              </w:rPr>
              <w:t>19</w:t>
            </w:r>
            <w:r w:rsidR="001A27F3">
              <w:rPr>
                <w:noProof/>
                <w:webHidden/>
              </w:rPr>
              <w:fldChar w:fldCharType="end"/>
            </w:r>
          </w:hyperlink>
        </w:p>
        <w:p w14:paraId="19EDAECC" w14:textId="64CAB40F"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24" w:history="1">
            <w:r w:rsidR="001A27F3" w:rsidRPr="007D21A9">
              <w:rPr>
                <w:rStyle w:val="Lienhypertexte"/>
                <w:rFonts w:ascii="Times New Roman" w:hAnsi="Times New Roman"/>
                <w:b/>
                <w:bCs/>
                <w:noProof/>
              </w:rPr>
              <w:t>VIII-AGE D’ADMISSION A L'EMPLOI</w:t>
            </w:r>
            <w:r w:rsidR="001A27F3">
              <w:rPr>
                <w:noProof/>
                <w:webHidden/>
              </w:rPr>
              <w:tab/>
            </w:r>
            <w:r w:rsidR="001A27F3">
              <w:rPr>
                <w:noProof/>
                <w:webHidden/>
              </w:rPr>
              <w:fldChar w:fldCharType="begin"/>
            </w:r>
            <w:r w:rsidR="001A27F3">
              <w:rPr>
                <w:noProof/>
                <w:webHidden/>
              </w:rPr>
              <w:instrText xml:space="preserve"> PAGEREF _Toc74822124 \h </w:instrText>
            </w:r>
            <w:r w:rsidR="001A27F3">
              <w:rPr>
                <w:noProof/>
                <w:webHidden/>
              </w:rPr>
            </w:r>
            <w:r w:rsidR="001A27F3">
              <w:rPr>
                <w:noProof/>
                <w:webHidden/>
              </w:rPr>
              <w:fldChar w:fldCharType="separate"/>
            </w:r>
            <w:r w:rsidR="001A27F3">
              <w:rPr>
                <w:noProof/>
                <w:webHidden/>
              </w:rPr>
              <w:t>20</w:t>
            </w:r>
            <w:r w:rsidR="001A27F3">
              <w:rPr>
                <w:noProof/>
                <w:webHidden/>
              </w:rPr>
              <w:fldChar w:fldCharType="end"/>
            </w:r>
          </w:hyperlink>
        </w:p>
        <w:p w14:paraId="4E579117" w14:textId="1C6305DC"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25" w:history="1">
            <w:r w:rsidR="001A27F3" w:rsidRPr="007D21A9">
              <w:rPr>
                <w:rStyle w:val="Lienhypertexte"/>
                <w:rFonts w:ascii="Times New Roman" w:hAnsi="Times New Roman"/>
                <w:b/>
                <w:bCs/>
                <w:noProof/>
              </w:rPr>
              <w:t>IX.-CONDITIONS GENERALES</w:t>
            </w:r>
            <w:r w:rsidR="001A27F3">
              <w:rPr>
                <w:noProof/>
                <w:webHidden/>
              </w:rPr>
              <w:tab/>
            </w:r>
            <w:r w:rsidR="001A27F3">
              <w:rPr>
                <w:noProof/>
                <w:webHidden/>
              </w:rPr>
              <w:fldChar w:fldCharType="begin"/>
            </w:r>
            <w:r w:rsidR="001A27F3">
              <w:rPr>
                <w:noProof/>
                <w:webHidden/>
              </w:rPr>
              <w:instrText xml:space="preserve"> PAGEREF _Toc74822125 \h </w:instrText>
            </w:r>
            <w:r w:rsidR="001A27F3">
              <w:rPr>
                <w:noProof/>
                <w:webHidden/>
              </w:rPr>
            </w:r>
            <w:r w:rsidR="001A27F3">
              <w:rPr>
                <w:noProof/>
                <w:webHidden/>
              </w:rPr>
              <w:fldChar w:fldCharType="separate"/>
            </w:r>
            <w:r w:rsidR="001A27F3">
              <w:rPr>
                <w:noProof/>
                <w:webHidden/>
              </w:rPr>
              <w:t>20</w:t>
            </w:r>
            <w:r w:rsidR="001A27F3">
              <w:rPr>
                <w:noProof/>
                <w:webHidden/>
              </w:rPr>
              <w:fldChar w:fldCharType="end"/>
            </w:r>
          </w:hyperlink>
        </w:p>
        <w:p w14:paraId="1065F60D" w14:textId="69E4ACA0"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26" w:history="1">
            <w:r w:rsidR="001A27F3" w:rsidRPr="007D21A9">
              <w:rPr>
                <w:rStyle w:val="Lienhypertexte"/>
                <w:rFonts w:ascii="Times New Roman" w:hAnsi="Times New Roman"/>
                <w:b/>
                <w:bCs/>
                <w:iCs/>
                <w:noProof/>
              </w:rPr>
              <w:t>9.1- Les Heures de travail</w:t>
            </w:r>
            <w:r w:rsidR="001A27F3">
              <w:rPr>
                <w:noProof/>
                <w:webHidden/>
              </w:rPr>
              <w:tab/>
            </w:r>
            <w:r w:rsidR="001A27F3">
              <w:rPr>
                <w:noProof/>
                <w:webHidden/>
              </w:rPr>
              <w:fldChar w:fldCharType="begin"/>
            </w:r>
            <w:r w:rsidR="001A27F3">
              <w:rPr>
                <w:noProof/>
                <w:webHidden/>
              </w:rPr>
              <w:instrText xml:space="preserve"> PAGEREF _Toc74822126 \h </w:instrText>
            </w:r>
            <w:r w:rsidR="001A27F3">
              <w:rPr>
                <w:noProof/>
                <w:webHidden/>
              </w:rPr>
            </w:r>
            <w:r w:rsidR="001A27F3">
              <w:rPr>
                <w:noProof/>
                <w:webHidden/>
              </w:rPr>
              <w:fldChar w:fldCharType="separate"/>
            </w:r>
            <w:r w:rsidR="001A27F3">
              <w:rPr>
                <w:noProof/>
                <w:webHidden/>
              </w:rPr>
              <w:t>20</w:t>
            </w:r>
            <w:r w:rsidR="001A27F3">
              <w:rPr>
                <w:noProof/>
                <w:webHidden/>
              </w:rPr>
              <w:fldChar w:fldCharType="end"/>
            </w:r>
          </w:hyperlink>
        </w:p>
        <w:p w14:paraId="329D0A45" w14:textId="5D4EE9DF"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27" w:history="1">
            <w:r w:rsidR="001A27F3" w:rsidRPr="007D21A9">
              <w:rPr>
                <w:rStyle w:val="Lienhypertexte"/>
                <w:rFonts w:ascii="Times New Roman" w:hAnsi="Times New Roman"/>
                <w:b/>
                <w:bCs/>
                <w:noProof/>
              </w:rPr>
              <w:t>9.2 Les Salaires</w:t>
            </w:r>
            <w:r w:rsidR="001A27F3">
              <w:rPr>
                <w:noProof/>
                <w:webHidden/>
              </w:rPr>
              <w:tab/>
            </w:r>
            <w:r w:rsidR="001A27F3">
              <w:rPr>
                <w:noProof/>
                <w:webHidden/>
              </w:rPr>
              <w:fldChar w:fldCharType="begin"/>
            </w:r>
            <w:r w:rsidR="001A27F3">
              <w:rPr>
                <w:noProof/>
                <w:webHidden/>
              </w:rPr>
              <w:instrText xml:space="preserve"> PAGEREF _Toc74822127 \h </w:instrText>
            </w:r>
            <w:r w:rsidR="001A27F3">
              <w:rPr>
                <w:noProof/>
                <w:webHidden/>
              </w:rPr>
            </w:r>
            <w:r w:rsidR="001A27F3">
              <w:rPr>
                <w:noProof/>
                <w:webHidden/>
              </w:rPr>
              <w:fldChar w:fldCharType="separate"/>
            </w:r>
            <w:r w:rsidR="001A27F3">
              <w:rPr>
                <w:noProof/>
                <w:webHidden/>
              </w:rPr>
              <w:t>21</w:t>
            </w:r>
            <w:r w:rsidR="001A27F3">
              <w:rPr>
                <w:noProof/>
                <w:webHidden/>
              </w:rPr>
              <w:fldChar w:fldCharType="end"/>
            </w:r>
          </w:hyperlink>
        </w:p>
        <w:p w14:paraId="4D9FBFB9" w14:textId="16ACA832"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28" w:history="1">
            <w:r w:rsidR="001A27F3" w:rsidRPr="007D21A9">
              <w:rPr>
                <w:rStyle w:val="Lienhypertexte"/>
                <w:rFonts w:ascii="Times New Roman" w:hAnsi="Times New Roman"/>
                <w:b/>
                <w:bCs/>
                <w:noProof/>
              </w:rPr>
              <w:t>9.3.  Le cas des travaux forcés</w:t>
            </w:r>
            <w:r w:rsidR="001A27F3">
              <w:rPr>
                <w:noProof/>
                <w:webHidden/>
              </w:rPr>
              <w:tab/>
            </w:r>
            <w:r w:rsidR="001A27F3">
              <w:rPr>
                <w:noProof/>
                <w:webHidden/>
              </w:rPr>
              <w:fldChar w:fldCharType="begin"/>
            </w:r>
            <w:r w:rsidR="001A27F3">
              <w:rPr>
                <w:noProof/>
                <w:webHidden/>
              </w:rPr>
              <w:instrText xml:space="preserve"> PAGEREF _Toc74822128 \h </w:instrText>
            </w:r>
            <w:r w:rsidR="001A27F3">
              <w:rPr>
                <w:noProof/>
                <w:webHidden/>
              </w:rPr>
            </w:r>
            <w:r w:rsidR="001A27F3">
              <w:rPr>
                <w:noProof/>
                <w:webHidden/>
              </w:rPr>
              <w:fldChar w:fldCharType="separate"/>
            </w:r>
            <w:r w:rsidR="001A27F3">
              <w:rPr>
                <w:noProof/>
                <w:webHidden/>
              </w:rPr>
              <w:t>21</w:t>
            </w:r>
            <w:r w:rsidR="001A27F3">
              <w:rPr>
                <w:noProof/>
                <w:webHidden/>
              </w:rPr>
              <w:fldChar w:fldCharType="end"/>
            </w:r>
          </w:hyperlink>
        </w:p>
        <w:p w14:paraId="048B0111" w14:textId="05651D77"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29" w:history="1">
            <w:r w:rsidR="001A27F3" w:rsidRPr="007D21A9">
              <w:rPr>
                <w:rStyle w:val="Lienhypertexte"/>
                <w:rFonts w:ascii="Times New Roman" w:hAnsi="Times New Roman"/>
                <w:b/>
                <w:bCs/>
                <w:noProof/>
              </w:rPr>
              <w:t>9.4-Non-discrimination et égalité des chances</w:t>
            </w:r>
            <w:r w:rsidR="001A27F3">
              <w:rPr>
                <w:noProof/>
                <w:webHidden/>
              </w:rPr>
              <w:tab/>
            </w:r>
            <w:r w:rsidR="001A27F3">
              <w:rPr>
                <w:noProof/>
                <w:webHidden/>
              </w:rPr>
              <w:fldChar w:fldCharType="begin"/>
            </w:r>
            <w:r w:rsidR="001A27F3">
              <w:rPr>
                <w:noProof/>
                <w:webHidden/>
              </w:rPr>
              <w:instrText xml:space="preserve"> PAGEREF _Toc74822129 \h </w:instrText>
            </w:r>
            <w:r w:rsidR="001A27F3">
              <w:rPr>
                <w:noProof/>
                <w:webHidden/>
              </w:rPr>
            </w:r>
            <w:r w:rsidR="001A27F3">
              <w:rPr>
                <w:noProof/>
                <w:webHidden/>
              </w:rPr>
              <w:fldChar w:fldCharType="separate"/>
            </w:r>
            <w:r w:rsidR="001A27F3">
              <w:rPr>
                <w:noProof/>
                <w:webHidden/>
              </w:rPr>
              <w:t>21</w:t>
            </w:r>
            <w:r w:rsidR="001A27F3">
              <w:rPr>
                <w:noProof/>
                <w:webHidden/>
              </w:rPr>
              <w:fldChar w:fldCharType="end"/>
            </w:r>
          </w:hyperlink>
        </w:p>
        <w:p w14:paraId="63B48905" w14:textId="5FC69503" w:rsidR="001A27F3" w:rsidRDefault="00D34313">
          <w:pPr>
            <w:pStyle w:val="TM1"/>
            <w:tabs>
              <w:tab w:val="right" w:leader="dot" w:pos="9350"/>
            </w:tabs>
            <w:rPr>
              <w:rFonts w:asciiTheme="minorHAnsi" w:eastAsiaTheme="minorEastAsia" w:hAnsiTheme="minorHAnsi" w:cstheme="minorBidi"/>
              <w:noProof/>
              <w:sz w:val="22"/>
              <w:szCs w:val="22"/>
            </w:rPr>
          </w:pPr>
          <w:hyperlink w:anchor="_Toc74822130" w:history="1">
            <w:r w:rsidR="001A27F3" w:rsidRPr="007D21A9">
              <w:rPr>
                <w:rStyle w:val="Lienhypertexte"/>
                <w:rFonts w:ascii="Times New Roman" w:hAnsi="Times New Roman"/>
                <w:b/>
                <w:bCs/>
                <w:noProof/>
              </w:rPr>
              <w:t>9.5-Orgnisations de travailleurs</w:t>
            </w:r>
            <w:r w:rsidR="001A27F3">
              <w:rPr>
                <w:noProof/>
                <w:webHidden/>
              </w:rPr>
              <w:tab/>
            </w:r>
            <w:r w:rsidR="001A27F3">
              <w:rPr>
                <w:noProof/>
                <w:webHidden/>
              </w:rPr>
              <w:fldChar w:fldCharType="begin"/>
            </w:r>
            <w:r w:rsidR="001A27F3">
              <w:rPr>
                <w:noProof/>
                <w:webHidden/>
              </w:rPr>
              <w:instrText xml:space="preserve"> PAGEREF _Toc74822130 \h </w:instrText>
            </w:r>
            <w:r w:rsidR="001A27F3">
              <w:rPr>
                <w:noProof/>
                <w:webHidden/>
              </w:rPr>
            </w:r>
            <w:r w:rsidR="001A27F3">
              <w:rPr>
                <w:noProof/>
                <w:webHidden/>
              </w:rPr>
              <w:fldChar w:fldCharType="separate"/>
            </w:r>
            <w:r w:rsidR="001A27F3">
              <w:rPr>
                <w:noProof/>
                <w:webHidden/>
              </w:rPr>
              <w:t>21</w:t>
            </w:r>
            <w:r w:rsidR="001A27F3">
              <w:rPr>
                <w:noProof/>
                <w:webHidden/>
              </w:rPr>
              <w:fldChar w:fldCharType="end"/>
            </w:r>
          </w:hyperlink>
        </w:p>
        <w:p w14:paraId="2895A77D" w14:textId="1FF9663A" w:rsidR="007F35EC" w:rsidRPr="00262245" w:rsidRDefault="007F35EC">
          <w:pPr>
            <w:rPr>
              <w:rFonts w:ascii="Times New Roman" w:hAnsi="Times New Roman" w:cs="Times New Roman"/>
              <w:sz w:val="24"/>
              <w:szCs w:val="24"/>
            </w:rPr>
          </w:pPr>
          <w:r w:rsidRPr="00262245">
            <w:rPr>
              <w:rFonts w:ascii="Times New Roman" w:hAnsi="Times New Roman" w:cs="Times New Roman"/>
              <w:b/>
              <w:bCs/>
              <w:sz w:val="24"/>
              <w:szCs w:val="24"/>
            </w:rPr>
            <w:fldChar w:fldCharType="end"/>
          </w:r>
        </w:p>
      </w:sdtContent>
    </w:sdt>
    <w:p w14:paraId="3771367D" w14:textId="77777777" w:rsidR="00DA17DF" w:rsidRPr="00262245" w:rsidRDefault="00DA17DF">
      <w:pPr>
        <w:spacing w:after="160" w:line="259" w:lineRule="auto"/>
        <w:rPr>
          <w:rFonts w:ascii="Times New Roman" w:eastAsiaTheme="majorEastAsia" w:hAnsi="Times New Roman" w:cs="Times New Roman"/>
          <w:b/>
          <w:bCs/>
          <w:color w:val="2F5496" w:themeColor="accent1" w:themeShade="BF"/>
          <w:sz w:val="24"/>
          <w:szCs w:val="24"/>
        </w:rPr>
      </w:pPr>
      <w:r w:rsidRPr="00262245">
        <w:rPr>
          <w:rFonts w:ascii="Times New Roman" w:hAnsi="Times New Roman" w:cs="Times New Roman"/>
          <w:b/>
          <w:bCs/>
          <w:sz w:val="24"/>
          <w:szCs w:val="24"/>
        </w:rPr>
        <w:br w:type="page"/>
      </w:r>
    </w:p>
    <w:p w14:paraId="60030AEC" w14:textId="77777777" w:rsidR="001A27F3" w:rsidRPr="001A27F3" w:rsidRDefault="001A27F3" w:rsidP="001A27F3">
      <w:pPr>
        <w:pStyle w:val="Titre1"/>
        <w:rPr>
          <w:rFonts w:ascii="Times New Roman" w:hAnsi="Times New Roman" w:cs="Times New Roman"/>
          <w:b/>
          <w:bCs/>
          <w:sz w:val="24"/>
          <w:szCs w:val="24"/>
        </w:rPr>
      </w:pPr>
      <w:bookmarkStart w:id="2" w:name="_Toc74618821"/>
      <w:bookmarkStart w:id="3" w:name="_Toc74822088"/>
      <w:r w:rsidRPr="001A27F3">
        <w:rPr>
          <w:rFonts w:ascii="Times New Roman" w:hAnsi="Times New Roman" w:cs="Times New Roman"/>
          <w:b/>
          <w:bCs/>
          <w:sz w:val="24"/>
          <w:szCs w:val="24"/>
        </w:rPr>
        <w:lastRenderedPageBreak/>
        <w:t>LISTE DES SYGLES ET ABREVIATIONS</w:t>
      </w:r>
      <w:bookmarkEnd w:id="2"/>
      <w:bookmarkEnd w:id="3"/>
    </w:p>
    <w:p w14:paraId="6FC6E7BB" w14:textId="77777777" w:rsidR="001A27F3" w:rsidRPr="00236649" w:rsidRDefault="001A27F3" w:rsidP="001A27F3">
      <w:pPr>
        <w:jc w:val="both"/>
      </w:pPr>
    </w:p>
    <w:tbl>
      <w:tblPr>
        <w:tblW w:w="9361" w:type="dxa"/>
        <w:tblInd w:w="-1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565"/>
        <w:gridCol w:w="7796"/>
      </w:tblGrid>
      <w:tr w:rsidR="001A27F3" w:rsidRPr="00BF0CAA" w14:paraId="068D69AB" w14:textId="77777777" w:rsidTr="00165FE9">
        <w:trPr>
          <w:trHeight w:val="20"/>
        </w:trPr>
        <w:tc>
          <w:tcPr>
            <w:tcW w:w="1565" w:type="dxa"/>
            <w:vAlign w:val="center"/>
            <w:hideMark/>
          </w:tcPr>
          <w:p w14:paraId="3CB4F5A2" w14:textId="77777777" w:rsidR="001A27F3" w:rsidRPr="0051522E" w:rsidRDefault="001A27F3" w:rsidP="00165FE9">
            <w:pPr>
              <w:jc w:val="both"/>
              <w:rPr>
                <w:rFonts w:ascii="Times New Roman" w:hAnsi="Times New Roman" w:cs="Times New Roman"/>
                <w:b/>
                <w:bCs/>
                <w:color w:val="000000"/>
                <w:sz w:val="24"/>
                <w:szCs w:val="24"/>
                <w:lang w:eastAsia="en-SG"/>
              </w:rPr>
            </w:pPr>
            <w:r w:rsidRPr="00BF0CAA">
              <w:rPr>
                <w:rFonts w:ascii="Times New Roman" w:hAnsi="Times New Roman" w:cs="Times New Roman"/>
                <w:b/>
                <w:bCs/>
                <w:color w:val="000000"/>
                <w:sz w:val="24"/>
                <w:szCs w:val="24"/>
                <w:lang w:eastAsia="en-SG"/>
              </w:rPr>
              <w:t>ANSS</w:t>
            </w:r>
          </w:p>
        </w:tc>
        <w:tc>
          <w:tcPr>
            <w:tcW w:w="7796" w:type="dxa"/>
            <w:vAlign w:val="center"/>
            <w:hideMark/>
          </w:tcPr>
          <w:p w14:paraId="054015B5"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Agence Nationale de Sécurité Sanitaire</w:t>
            </w:r>
          </w:p>
        </w:tc>
      </w:tr>
      <w:tr w:rsidR="001A27F3" w:rsidRPr="00BF0CAA" w14:paraId="39576C2A" w14:textId="77777777" w:rsidTr="00165FE9">
        <w:trPr>
          <w:trHeight w:val="53"/>
        </w:trPr>
        <w:tc>
          <w:tcPr>
            <w:tcW w:w="1565" w:type="dxa"/>
            <w:vAlign w:val="center"/>
          </w:tcPr>
          <w:p w14:paraId="7A1B7F56" w14:textId="77777777" w:rsidR="001A27F3" w:rsidRPr="0051522E" w:rsidRDefault="001A27F3" w:rsidP="00165FE9">
            <w:pPr>
              <w:jc w:val="both"/>
              <w:rPr>
                <w:rFonts w:ascii="Times New Roman" w:hAnsi="Times New Roman" w:cs="Times New Roman"/>
                <w:b/>
                <w:sz w:val="24"/>
                <w:szCs w:val="24"/>
              </w:rPr>
            </w:pPr>
            <w:r w:rsidRPr="0051522E">
              <w:rPr>
                <w:rFonts w:ascii="Times New Roman" w:hAnsi="Times New Roman" w:cs="Times New Roman"/>
                <w:b/>
                <w:sz w:val="24"/>
                <w:szCs w:val="24"/>
              </w:rPr>
              <w:t>ANASP</w:t>
            </w:r>
          </w:p>
        </w:tc>
        <w:tc>
          <w:tcPr>
            <w:tcW w:w="7796" w:type="dxa"/>
            <w:vAlign w:val="center"/>
          </w:tcPr>
          <w:p w14:paraId="0BF10B9E"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Agence Nationale d’assainissement et de salubrité publique</w:t>
            </w:r>
          </w:p>
        </w:tc>
      </w:tr>
      <w:tr w:rsidR="001A27F3" w:rsidRPr="00BF0CAA" w14:paraId="5A4C7C3A" w14:textId="77777777" w:rsidTr="00165FE9">
        <w:trPr>
          <w:trHeight w:val="20"/>
        </w:trPr>
        <w:tc>
          <w:tcPr>
            <w:tcW w:w="1565" w:type="dxa"/>
            <w:vAlign w:val="center"/>
          </w:tcPr>
          <w:p w14:paraId="69DD50D6" w14:textId="77777777" w:rsidR="001A27F3" w:rsidRPr="0051522E" w:rsidRDefault="001A27F3" w:rsidP="00165FE9">
            <w:pPr>
              <w:jc w:val="both"/>
              <w:rPr>
                <w:rFonts w:ascii="Times New Roman" w:hAnsi="Times New Roman" w:cs="Times New Roman"/>
                <w:b/>
                <w:sz w:val="24"/>
                <w:szCs w:val="24"/>
              </w:rPr>
            </w:pPr>
            <w:r w:rsidRPr="0051522E">
              <w:rPr>
                <w:rFonts w:ascii="Times New Roman" w:hAnsi="Times New Roman" w:cs="Times New Roman"/>
                <w:b/>
                <w:sz w:val="24"/>
                <w:szCs w:val="24"/>
              </w:rPr>
              <w:t>ATS</w:t>
            </w:r>
          </w:p>
        </w:tc>
        <w:tc>
          <w:tcPr>
            <w:tcW w:w="7796" w:type="dxa"/>
            <w:vAlign w:val="center"/>
          </w:tcPr>
          <w:p w14:paraId="6A7309D1"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Agents techniques de santé</w:t>
            </w:r>
          </w:p>
        </w:tc>
      </w:tr>
      <w:tr w:rsidR="001A27F3" w:rsidRPr="00BF0CAA" w14:paraId="6BEC7E73" w14:textId="77777777" w:rsidTr="00165FE9">
        <w:trPr>
          <w:trHeight w:val="20"/>
        </w:trPr>
        <w:tc>
          <w:tcPr>
            <w:tcW w:w="1565" w:type="dxa"/>
            <w:vAlign w:val="center"/>
          </w:tcPr>
          <w:p w14:paraId="4346AD17"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BGACE</w:t>
            </w:r>
          </w:p>
        </w:tc>
        <w:tc>
          <w:tcPr>
            <w:tcW w:w="7796" w:type="dxa"/>
            <w:vAlign w:val="center"/>
          </w:tcPr>
          <w:p w14:paraId="096B140A"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Bureau guinéen d’audit et de conformité environnementale</w:t>
            </w:r>
          </w:p>
        </w:tc>
      </w:tr>
      <w:tr w:rsidR="001A27F3" w:rsidRPr="00BF0CAA" w14:paraId="6E242304" w14:textId="77777777" w:rsidTr="00165FE9">
        <w:trPr>
          <w:trHeight w:val="20"/>
        </w:trPr>
        <w:tc>
          <w:tcPr>
            <w:tcW w:w="1565" w:type="dxa"/>
            <w:vAlign w:val="center"/>
            <w:hideMark/>
          </w:tcPr>
          <w:p w14:paraId="6ABBF22B"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BM</w:t>
            </w:r>
          </w:p>
        </w:tc>
        <w:tc>
          <w:tcPr>
            <w:tcW w:w="7796" w:type="dxa"/>
            <w:vAlign w:val="center"/>
            <w:hideMark/>
          </w:tcPr>
          <w:p w14:paraId="47464725" w14:textId="77777777" w:rsidR="001A27F3" w:rsidRPr="00BF0CAA" w:rsidRDefault="001A27F3" w:rsidP="00165FE9">
            <w:pPr>
              <w:jc w:val="both"/>
              <w:rPr>
                <w:rFonts w:ascii="Times New Roman" w:hAnsi="Times New Roman" w:cs="Times New Roman"/>
                <w:bCs/>
                <w:color w:val="000000"/>
                <w:sz w:val="24"/>
                <w:szCs w:val="24"/>
                <w:lang w:val="en-SG" w:eastAsia="en-SG"/>
              </w:rPr>
            </w:pPr>
            <w:r w:rsidRPr="00BF0CAA">
              <w:rPr>
                <w:rFonts w:ascii="Times New Roman" w:hAnsi="Times New Roman" w:cs="Times New Roman"/>
                <w:bCs/>
                <w:color w:val="000000"/>
                <w:sz w:val="24"/>
                <w:szCs w:val="24"/>
                <w:lang w:eastAsia="en-SG"/>
              </w:rPr>
              <w:t>Banque Mondiale</w:t>
            </w:r>
          </w:p>
        </w:tc>
      </w:tr>
      <w:tr w:rsidR="001A27F3" w:rsidRPr="00BF0CAA" w14:paraId="2631D910" w14:textId="77777777" w:rsidTr="00165FE9">
        <w:trPr>
          <w:trHeight w:val="20"/>
        </w:trPr>
        <w:tc>
          <w:tcPr>
            <w:tcW w:w="1565" w:type="dxa"/>
            <w:vAlign w:val="center"/>
          </w:tcPr>
          <w:p w14:paraId="7B6042B7"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CES</w:t>
            </w:r>
          </w:p>
        </w:tc>
        <w:tc>
          <w:tcPr>
            <w:tcW w:w="7796" w:type="dxa"/>
            <w:vAlign w:val="center"/>
          </w:tcPr>
          <w:p w14:paraId="36EC66D5" w14:textId="77777777" w:rsidR="001A27F3" w:rsidRPr="00BF0CAA" w:rsidRDefault="001A27F3" w:rsidP="00165FE9">
            <w:pPr>
              <w:jc w:val="both"/>
              <w:rPr>
                <w:rFonts w:ascii="Times New Roman" w:hAnsi="Times New Roman" w:cs="Times New Roman"/>
                <w:bCs/>
                <w:color w:val="000000"/>
                <w:sz w:val="24"/>
                <w:szCs w:val="24"/>
                <w:lang w:eastAsia="en-SG"/>
              </w:rPr>
            </w:pPr>
            <w:r w:rsidRPr="00F35BA5">
              <w:rPr>
                <w:rFonts w:ascii="Times New Roman" w:hAnsi="Times New Roman" w:cs="Times New Roman"/>
                <w:bCs/>
                <w:color w:val="000000"/>
                <w:sz w:val="24"/>
                <w:szCs w:val="24"/>
              </w:rPr>
              <w:t>Cadre Environnemental et Social</w:t>
            </w:r>
          </w:p>
        </w:tc>
      </w:tr>
      <w:tr w:rsidR="001A27F3" w:rsidRPr="00BF0CAA" w14:paraId="3A928B83" w14:textId="77777777" w:rsidTr="00165FE9">
        <w:trPr>
          <w:trHeight w:val="20"/>
        </w:trPr>
        <w:tc>
          <w:tcPr>
            <w:tcW w:w="1565" w:type="dxa"/>
            <w:vAlign w:val="center"/>
            <w:hideMark/>
          </w:tcPr>
          <w:p w14:paraId="616112ED"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CGES</w:t>
            </w:r>
          </w:p>
        </w:tc>
        <w:tc>
          <w:tcPr>
            <w:tcW w:w="7796" w:type="dxa"/>
            <w:vAlign w:val="center"/>
            <w:hideMark/>
          </w:tcPr>
          <w:p w14:paraId="641FFF50"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Cadre de Gestion Environnementale et Sociale</w:t>
            </w:r>
          </w:p>
        </w:tc>
      </w:tr>
      <w:tr w:rsidR="001A27F3" w:rsidRPr="00BF0CAA" w14:paraId="3EB8B4C3" w14:textId="77777777" w:rsidTr="00165FE9">
        <w:trPr>
          <w:trHeight w:val="20"/>
        </w:trPr>
        <w:tc>
          <w:tcPr>
            <w:tcW w:w="1565" w:type="dxa"/>
            <w:vAlign w:val="center"/>
          </w:tcPr>
          <w:p w14:paraId="22FEE633"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CHU</w:t>
            </w:r>
          </w:p>
        </w:tc>
        <w:tc>
          <w:tcPr>
            <w:tcW w:w="7796" w:type="dxa"/>
            <w:vAlign w:val="center"/>
          </w:tcPr>
          <w:p w14:paraId="27D2028D"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Centre hospitalier Universitaire</w:t>
            </w:r>
          </w:p>
        </w:tc>
      </w:tr>
      <w:tr w:rsidR="001A27F3" w:rsidRPr="00BF0CAA" w14:paraId="4C3C041A" w14:textId="77777777" w:rsidTr="00165FE9">
        <w:trPr>
          <w:trHeight w:val="20"/>
        </w:trPr>
        <w:tc>
          <w:tcPr>
            <w:tcW w:w="1565" w:type="dxa"/>
            <w:vAlign w:val="center"/>
          </w:tcPr>
          <w:p w14:paraId="4EFB7900" w14:textId="77777777" w:rsidR="001A27F3" w:rsidRPr="00BF0CAA" w:rsidRDefault="001A27F3" w:rsidP="00165FE9">
            <w:pPr>
              <w:jc w:val="both"/>
              <w:rPr>
                <w:rFonts w:ascii="Times New Roman" w:hAnsi="Times New Roman" w:cs="Times New Roman"/>
                <w:b/>
                <w:color w:val="000000"/>
                <w:sz w:val="24"/>
                <w:szCs w:val="24"/>
                <w:lang w:eastAsia="en-SG"/>
              </w:rPr>
            </w:pPr>
            <w:r w:rsidRPr="00F35BA5">
              <w:rPr>
                <w:rFonts w:ascii="Times New Roman" w:hAnsi="Times New Roman" w:cs="Times New Roman"/>
                <w:b/>
                <w:bCs/>
                <w:sz w:val="24"/>
                <w:szCs w:val="24"/>
              </w:rPr>
              <w:t>CNSS </w:t>
            </w:r>
          </w:p>
        </w:tc>
        <w:tc>
          <w:tcPr>
            <w:tcW w:w="7796" w:type="dxa"/>
            <w:vAlign w:val="center"/>
          </w:tcPr>
          <w:p w14:paraId="205DDEE0" w14:textId="77777777" w:rsidR="001A27F3" w:rsidRPr="00BF0CAA" w:rsidRDefault="001A27F3" w:rsidP="00165FE9">
            <w:pPr>
              <w:jc w:val="both"/>
              <w:rPr>
                <w:rFonts w:ascii="Times New Roman" w:hAnsi="Times New Roman" w:cs="Times New Roman"/>
                <w:bCs/>
                <w:color w:val="000000"/>
                <w:sz w:val="24"/>
                <w:szCs w:val="24"/>
                <w:lang w:eastAsia="en-SG"/>
              </w:rPr>
            </w:pPr>
            <w:r w:rsidRPr="00F35BA5">
              <w:rPr>
                <w:rFonts w:ascii="Times New Roman" w:hAnsi="Times New Roman" w:cs="Times New Roman"/>
                <w:sz w:val="24"/>
                <w:szCs w:val="24"/>
              </w:rPr>
              <w:t>Caisse Nationale de Sécurité Sociale</w:t>
            </w:r>
          </w:p>
        </w:tc>
      </w:tr>
      <w:tr w:rsidR="001A27F3" w:rsidRPr="00BF0CAA" w14:paraId="43F6B631" w14:textId="77777777" w:rsidTr="00165FE9">
        <w:trPr>
          <w:trHeight w:val="20"/>
        </w:trPr>
        <w:tc>
          <w:tcPr>
            <w:tcW w:w="1565" w:type="dxa"/>
            <w:vAlign w:val="center"/>
          </w:tcPr>
          <w:p w14:paraId="35763349" w14:textId="77777777" w:rsidR="001A27F3" w:rsidRPr="00F35BA5" w:rsidRDefault="001A27F3" w:rsidP="00165FE9">
            <w:pPr>
              <w:jc w:val="both"/>
              <w:rPr>
                <w:rFonts w:ascii="Times New Roman" w:hAnsi="Times New Roman" w:cs="Times New Roman"/>
                <w:bCs/>
                <w:sz w:val="24"/>
                <w:szCs w:val="24"/>
              </w:rPr>
            </w:pPr>
            <w:r w:rsidRPr="00BF0CAA">
              <w:rPr>
                <w:rFonts w:ascii="Times New Roman" w:hAnsi="Times New Roman" w:cs="Times New Roman"/>
                <w:bCs/>
                <w:sz w:val="24"/>
                <w:szCs w:val="24"/>
                <w:lang w:eastAsia="en-SG"/>
              </w:rPr>
              <w:t>COVID-19</w:t>
            </w:r>
          </w:p>
        </w:tc>
        <w:tc>
          <w:tcPr>
            <w:tcW w:w="7796" w:type="dxa"/>
            <w:vAlign w:val="center"/>
          </w:tcPr>
          <w:p w14:paraId="129A4932" w14:textId="77777777" w:rsidR="001A27F3" w:rsidRPr="00F35BA5" w:rsidRDefault="001A27F3" w:rsidP="00165FE9">
            <w:pPr>
              <w:jc w:val="both"/>
              <w:rPr>
                <w:rFonts w:ascii="Times New Roman" w:hAnsi="Times New Roman" w:cs="Times New Roman"/>
                <w:sz w:val="24"/>
                <w:szCs w:val="24"/>
              </w:rPr>
            </w:pPr>
            <w:r w:rsidRPr="00BF0CAA">
              <w:rPr>
                <w:rFonts w:ascii="Times New Roman" w:hAnsi="Times New Roman" w:cs="Times New Roman"/>
                <w:bCs/>
                <w:sz w:val="24"/>
                <w:szCs w:val="24"/>
                <w:lang w:eastAsia="en-SG"/>
              </w:rPr>
              <w:t>Co</w:t>
            </w:r>
            <w:r w:rsidRPr="00BF0CAA">
              <w:rPr>
                <w:rFonts w:ascii="Times New Roman" w:hAnsi="Times New Roman" w:cs="Times New Roman"/>
                <w:sz w:val="24"/>
                <w:szCs w:val="24"/>
                <w:lang w:eastAsia="en-SG"/>
              </w:rPr>
              <w:t>rona</w:t>
            </w:r>
            <w:r w:rsidRPr="00BF0CAA">
              <w:rPr>
                <w:rFonts w:ascii="Times New Roman" w:hAnsi="Times New Roman" w:cs="Times New Roman"/>
                <w:bCs/>
                <w:sz w:val="24"/>
                <w:szCs w:val="24"/>
                <w:lang w:eastAsia="en-SG"/>
              </w:rPr>
              <w:t>vi</w:t>
            </w:r>
            <w:r w:rsidRPr="00BF0CAA">
              <w:rPr>
                <w:rFonts w:ascii="Times New Roman" w:hAnsi="Times New Roman" w:cs="Times New Roman"/>
                <w:sz w:val="24"/>
                <w:szCs w:val="24"/>
                <w:lang w:eastAsia="en-SG"/>
              </w:rPr>
              <w:t>rus </w:t>
            </w:r>
            <w:proofErr w:type="spellStart"/>
            <w:r w:rsidRPr="00BF0CAA">
              <w:rPr>
                <w:rFonts w:ascii="Times New Roman" w:hAnsi="Times New Roman" w:cs="Times New Roman"/>
                <w:bCs/>
                <w:sz w:val="24"/>
                <w:szCs w:val="24"/>
                <w:lang w:eastAsia="en-SG"/>
              </w:rPr>
              <w:t>D</w:t>
            </w:r>
            <w:r w:rsidRPr="00BF0CAA">
              <w:rPr>
                <w:rFonts w:ascii="Times New Roman" w:hAnsi="Times New Roman" w:cs="Times New Roman"/>
                <w:sz w:val="24"/>
                <w:szCs w:val="24"/>
                <w:lang w:eastAsia="en-SG"/>
              </w:rPr>
              <w:t>isease</w:t>
            </w:r>
            <w:proofErr w:type="spellEnd"/>
            <w:r w:rsidRPr="00BF0CAA">
              <w:rPr>
                <w:rFonts w:ascii="Times New Roman" w:hAnsi="Times New Roman" w:cs="Times New Roman"/>
                <w:sz w:val="24"/>
                <w:szCs w:val="24"/>
                <w:lang w:eastAsia="en-SG"/>
              </w:rPr>
              <w:t xml:space="preserve"> 20</w:t>
            </w:r>
            <w:r w:rsidRPr="00BF0CAA">
              <w:rPr>
                <w:rFonts w:ascii="Times New Roman" w:hAnsi="Times New Roman" w:cs="Times New Roman"/>
                <w:bCs/>
                <w:sz w:val="24"/>
                <w:szCs w:val="24"/>
                <w:lang w:eastAsia="en-SG"/>
              </w:rPr>
              <w:t xml:space="preserve">19      </w:t>
            </w:r>
          </w:p>
        </w:tc>
      </w:tr>
      <w:tr w:rsidR="001A27F3" w:rsidRPr="00BF0CAA" w14:paraId="0E110B97" w14:textId="77777777" w:rsidTr="00165FE9">
        <w:trPr>
          <w:trHeight w:val="20"/>
        </w:trPr>
        <w:tc>
          <w:tcPr>
            <w:tcW w:w="1565" w:type="dxa"/>
            <w:vAlign w:val="center"/>
          </w:tcPr>
          <w:p w14:paraId="6AB84406"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CU</w:t>
            </w:r>
          </w:p>
        </w:tc>
        <w:tc>
          <w:tcPr>
            <w:tcW w:w="7796" w:type="dxa"/>
            <w:vAlign w:val="center"/>
          </w:tcPr>
          <w:p w14:paraId="3A168C4C"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Commune urbaine</w:t>
            </w:r>
          </w:p>
        </w:tc>
      </w:tr>
      <w:tr w:rsidR="001A27F3" w:rsidRPr="00BF0CAA" w14:paraId="74079D55" w14:textId="77777777" w:rsidTr="00165FE9">
        <w:trPr>
          <w:trHeight w:val="20"/>
        </w:trPr>
        <w:tc>
          <w:tcPr>
            <w:tcW w:w="1565" w:type="dxa"/>
            <w:vAlign w:val="center"/>
          </w:tcPr>
          <w:p w14:paraId="3EF65A60"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 xml:space="preserve">CR </w:t>
            </w:r>
          </w:p>
        </w:tc>
        <w:tc>
          <w:tcPr>
            <w:tcW w:w="7796" w:type="dxa"/>
            <w:vAlign w:val="center"/>
          </w:tcPr>
          <w:p w14:paraId="0BF5E966"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Commune rurale</w:t>
            </w:r>
          </w:p>
        </w:tc>
      </w:tr>
      <w:tr w:rsidR="001A27F3" w:rsidRPr="00BF0CAA" w14:paraId="5AF1D7A4" w14:textId="77777777" w:rsidTr="00165FE9">
        <w:trPr>
          <w:trHeight w:val="20"/>
        </w:trPr>
        <w:tc>
          <w:tcPr>
            <w:tcW w:w="1565" w:type="dxa"/>
            <w:vAlign w:val="center"/>
          </w:tcPr>
          <w:p w14:paraId="632BB752"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CSA</w:t>
            </w:r>
          </w:p>
        </w:tc>
        <w:tc>
          <w:tcPr>
            <w:tcW w:w="7796" w:type="dxa"/>
            <w:vAlign w:val="center"/>
          </w:tcPr>
          <w:p w14:paraId="1F249EEE"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Centre de santé amélioré</w:t>
            </w:r>
          </w:p>
        </w:tc>
      </w:tr>
      <w:tr w:rsidR="001A27F3" w:rsidRPr="00BF0CAA" w14:paraId="202FF49E" w14:textId="77777777" w:rsidTr="00165FE9">
        <w:trPr>
          <w:trHeight w:val="20"/>
        </w:trPr>
        <w:tc>
          <w:tcPr>
            <w:tcW w:w="1565" w:type="dxa"/>
            <w:vAlign w:val="center"/>
          </w:tcPr>
          <w:p w14:paraId="0AEA9DDA"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CS</w:t>
            </w:r>
          </w:p>
        </w:tc>
        <w:tc>
          <w:tcPr>
            <w:tcW w:w="7796" w:type="dxa"/>
            <w:vAlign w:val="center"/>
          </w:tcPr>
          <w:p w14:paraId="65B65D8E"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 xml:space="preserve"> Centre de santé</w:t>
            </w:r>
          </w:p>
        </w:tc>
      </w:tr>
      <w:tr w:rsidR="001A27F3" w:rsidRPr="00BF0CAA" w14:paraId="7AA39360" w14:textId="77777777" w:rsidTr="00165FE9">
        <w:trPr>
          <w:trHeight w:val="20"/>
        </w:trPr>
        <w:tc>
          <w:tcPr>
            <w:tcW w:w="1565" w:type="dxa"/>
            <w:vAlign w:val="center"/>
          </w:tcPr>
          <w:p w14:paraId="6AC817AE"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 xml:space="preserve"> CM</w:t>
            </w:r>
          </w:p>
        </w:tc>
        <w:tc>
          <w:tcPr>
            <w:tcW w:w="7796" w:type="dxa"/>
            <w:vAlign w:val="center"/>
          </w:tcPr>
          <w:p w14:paraId="19415697"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Centre médical</w:t>
            </w:r>
          </w:p>
        </w:tc>
      </w:tr>
      <w:tr w:rsidR="001A27F3" w:rsidRPr="00BF0CAA" w14:paraId="4BECE22C" w14:textId="77777777" w:rsidTr="00165FE9">
        <w:trPr>
          <w:trHeight w:val="20"/>
        </w:trPr>
        <w:tc>
          <w:tcPr>
            <w:tcW w:w="1565" w:type="dxa"/>
            <w:vAlign w:val="center"/>
          </w:tcPr>
          <w:p w14:paraId="7059D6BD"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COUP-SP</w:t>
            </w:r>
          </w:p>
        </w:tc>
        <w:tc>
          <w:tcPr>
            <w:tcW w:w="7796" w:type="dxa"/>
            <w:vAlign w:val="center"/>
          </w:tcPr>
          <w:p w14:paraId="418FFD15"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Centre d’opérations d’urgence de santé publique</w:t>
            </w:r>
          </w:p>
        </w:tc>
      </w:tr>
      <w:tr w:rsidR="001A27F3" w:rsidRPr="00BF0CAA" w14:paraId="0D4934EA" w14:textId="77777777" w:rsidTr="00165FE9">
        <w:trPr>
          <w:trHeight w:val="20"/>
        </w:trPr>
        <w:tc>
          <w:tcPr>
            <w:tcW w:w="1565" w:type="dxa"/>
            <w:vAlign w:val="center"/>
          </w:tcPr>
          <w:p w14:paraId="59ADA021" w14:textId="77777777" w:rsidR="001A27F3" w:rsidRPr="00BF0CAA" w:rsidRDefault="001A27F3" w:rsidP="00165FE9">
            <w:pPr>
              <w:jc w:val="both"/>
              <w:rPr>
                <w:rFonts w:ascii="Times New Roman" w:hAnsi="Times New Roman" w:cs="Times New Roman"/>
                <w:b/>
                <w:color w:val="000000"/>
                <w:sz w:val="24"/>
                <w:szCs w:val="24"/>
                <w:lang w:eastAsia="en-SG"/>
              </w:rPr>
            </w:pPr>
            <w:r>
              <w:rPr>
                <w:rFonts w:ascii="Times New Roman" w:hAnsi="Times New Roman" w:cs="Times New Roman"/>
                <w:b/>
                <w:color w:val="000000"/>
                <w:sz w:val="24"/>
                <w:szCs w:val="24"/>
                <w:lang w:eastAsia="en-SG"/>
              </w:rPr>
              <w:t>CTE</w:t>
            </w:r>
          </w:p>
        </w:tc>
        <w:tc>
          <w:tcPr>
            <w:tcW w:w="7796" w:type="dxa"/>
            <w:vAlign w:val="center"/>
          </w:tcPr>
          <w:p w14:paraId="74E4EC46" w14:textId="77777777" w:rsidR="001A27F3" w:rsidRPr="00BF0CAA" w:rsidRDefault="001A27F3" w:rsidP="00165FE9">
            <w:pPr>
              <w:jc w:val="both"/>
              <w:rPr>
                <w:rFonts w:ascii="Times New Roman" w:hAnsi="Times New Roman" w:cs="Times New Roman"/>
                <w:bCs/>
                <w:color w:val="000000"/>
                <w:sz w:val="24"/>
                <w:szCs w:val="24"/>
                <w:lang w:eastAsia="en-SG"/>
              </w:rPr>
            </w:pPr>
            <w:r>
              <w:rPr>
                <w:rFonts w:ascii="Times New Roman" w:hAnsi="Times New Roman" w:cs="Times New Roman"/>
                <w:bCs/>
                <w:color w:val="000000"/>
                <w:sz w:val="24"/>
                <w:szCs w:val="24"/>
                <w:lang w:eastAsia="en-SG"/>
              </w:rPr>
              <w:t>Centre de traitement des épidémies</w:t>
            </w:r>
          </w:p>
        </w:tc>
      </w:tr>
      <w:tr w:rsidR="001A27F3" w:rsidRPr="00BF0CAA" w14:paraId="16602EFE" w14:textId="77777777" w:rsidTr="00165FE9">
        <w:trPr>
          <w:trHeight w:val="20"/>
        </w:trPr>
        <w:tc>
          <w:tcPr>
            <w:tcW w:w="1565" w:type="dxa"/>
            <w:vAlign w:val="center"/>
          </w:tcPr>
          <w:p w14:paraId="4C7FB5AC"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DAS</w:t>
            </w:r>
          </w:p>
        </w:tc>
        <w:tc>
          <w:tcPr>
            <w:tcW w:w="7796" w:type="dxa"/>
            <w:vAlign w:val="center"/>
          </w:tcPr>
          <w:p w14:paraId="5A6957F5"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Déchets associés aux soins</w:t>
            </w:r>
          </w:p>
        </w:tc>
      </w:tr>
      <w:tr w:rsidR="001A27F3" w:rsidRPr="00BF0CAA" w14:paraId="35DBFF57" w14:textId="77777777" w:rsidTr="00165FE9">
        <w:trPr>
          <w:trHeight w:val="20"/>
        </w:trPr>
        <w:tc>
          <w:tcPr>
            <w:tcW w:w="1565" w:type="dxa"/>
            <w:vAlign w:val="center"/>
          </w:tcPr>
          <w:p w14:paraId="02F789B7" w14:textId="77777777" w:rsidR="001A27F3" w:rsidRPr="00BF0CAA" w:rsidRDefault="001A27F3" w:rsidP="00165FE9">
            <w:pPr>
              <w:jc w:val="both"/>
              <w:rPr>
                <w:rFonts w:ascii="Times New Roman" w:hAnsi="Times New Roman" w:cs="Times New Roman"/>
                <w:b/>
                <w:color w:val="000000"/>
                <w:sz w:val="24"/>
                <w:szCs w:val="24"/>
                <w:lang w:eastAsia="en-SG"/>
              </w:rPr>
            </w:pPr>
            <w:r>
              <w:rPr>
                <w:rFonts w:ascii="Times New Roman" w:hAnsi="Times New Roman" w:cs="Times New Roman"/>
                <w:b/>
                <w:color w:val="000000"/>
                <w:sz w:val="24"/>
                <w:szCs w:val="24"/>
                <w:lang w:eastAsia="en-SG"/>
              </w:rPr>
              <w:t>DASD</w:t>
            </w:r>
          </w:p>
        </w:tc>
        <w:tc>
          <w:tcPr>
            <w:tcW w:w="7796" w:type="dxa"/>
            <w:vAlign w:val="center"/>
          </w:tcPr>
          <w:p w14:paraId="6D6AD0DF" w14:textId="77777777" w:rsidR="001A27F3" w:rsidRPr="00BF0CAA" w:rsidRDefault="001A27F3" w:rsidP="00165FE9">
            <w:pPr>
              <w:jc w:val="both"/>
              <w:rPr>
                <w:rFonts w:ascii="Times New Roman" w:hAnsi="Times New Roman" w:cs="Times New Roman"/>
                <w:bCs/>
                <w:color w:val="000000"/>
                <w:sz w:val="24"/>
                <w:szCs w:val="24"/>
                <w:lang w:eastAsia="en-SG"/>
              </w:rPr>
            </w:pPr>
            <w:r>
              <w:rPr>
                <w:rFonts w:ascii="Times New Roman" w:hAnsi="Times New Roman" w:cs="Times New Roman"/>
                <w:bCs/>
                <w:color w:val="000000"/>
                <w:sz w:val="24"/>
                <w:szCs w:val="24"/>
                <w:lang w:eastAsia="en-SG"/>
              </w:rPr>
              <w:t xml:space="preserve">Déchets d’activités de soins </w:t>
            </w:r>
            <w:proofErr w:type="spellStart"/>
            <w:r>
              <w:rPr>
                <w:rFonts w:ascii="Times New Roman" w:hAnsi="Times New Roman" w:cs="Times New Roman"/>
                <w:bCs/>
                <w:color w:val="000000"/>
                <w:sz w:val="24"/>
                <w:szCs w:val="24"/>
                <w:lang w:eastAsia="en-SG"/>
              </w:rPr>
              <w:t>dangéréux</w:t>
            </w:r>
            <w:proofErr w:type="spellEnd"/>
          </w:p>
        </w:tc>
      </w:tr>
      <w:tr w:rsidR="001A27F3" w:rsidRPr="00BF0CAA" w14:paraId="442DBD27" w14:textId="77777777" w:rsidTr="00165FE9">
        <w:trPr>
          <w:trHeight w:val="20"/>
        </w:trPr>
        <w:tc>
          <w:tcPr>
            <w:tcW w:w="1565" w:type="dxa"/>
            <w:vAlign w:val="center"/>
          </w:tcPr>
          <w:p w14:paraId="53DF6E9E"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DASRI</w:t>
            </w:r>
          </w:p>
        </w:tc>
        <w:tc>
          <w:tcPr>
            <w:tcW w:w="7796" w:type="dxa"/>
            <w:vAlign w:val="center"/>
          </w:tcPr>
          <w:p w14:paraId="3DA37E36"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Déchets associés aux soins à risques infectieux</w:t>
            </w:r>
          </w:p>
        </w:tc>
      </w:tr>
      <w:tr w:rsidR="001A27F3" w:rsidRPr="00BF0CAA" w14:paraId="0E7C084D" w14:textId="77777777" w:rsidTr="00165FE9">
        <w:trPr>
          <w:trHeight w:val="20"/>
        </w:trPr>
        <w:tc>
          <w:tcPr>
            <w:tcW w:w="1565" w:type="dxa"/>
            <w:vAlign w:val="center"/>
          </w:tcPr>
          <w:p w14:paraId="29BE4B59" w14:textId="77777777" w:rsidR="001A27F3" w:rsidRPr="00BF0CAA" w:rsidRDefault="001A27F3" w:rsidP="00165FE9">
            <w:pPr>
              <w:jc w:val="both"/>
              <w:rPr>
                <w:rFonts w:ascii="Times New Roman" w:hAnsi="Times New Roman" w:cs="Times New Roman"/>
                <w:b/>
                <w:color w:val="000000"/>
                <w:sz w:val="24"/>
                <w:szCs w:val="24"/>
                <w:lang w:eastAsia="en-SG"/>
              </w:rPr>
            </w:pPr>
            <w:r>
              <w:rPr>
                <w:rFonts w:ascii="Times New Roman" w:hAnsi="Times New Roman" w:cs="Times New Roman"/>
                <w:b/>
                <w:color w:val="000000"/>
                <w:sz w:val="24"/>
                <w:szCs w:val="24"/>
                <w:lang w:eastAsia="en-SG"/>
              </w:rPr>
              <w:t>DBM</w:t>
            </w:r>
          </w:p>
        </w:tc>
        <w:tc>
          <w:tcPr>
            <w:tcW w:w="7796" w:type="dxa"/>
            <w:vAlign w:val="center"/>
          </w:tcPr>
          <w:p w14:paraId="045D686E"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Déchets</w:t>
            </w:r>
            <w:r>
              <w:rPr>
                <w:rFonts w:ascii="Times New Roman" w:hAnsi="Times New Roman" w:cs="Times New Roman"/>
                <w:bCs/>
                <w:color w:val="000000"/>
                <w:sz w:val="24"/>
                <w:szCs w:val="24"/>
                <w:lang w:eastAsia="en-SG"/>
              </w:rPr>
              <w:t xml:space="preserve"> biomédicaux</w:t>
            </w:r>
          </w:p>
        </w:tc>
      </w:tr>
      <w:tr w:rsidR="001A27F3" w:rsidRPr="00BF0CAA" w14:paraId="0F4B0E6A" w14:textId="77777777" w:rsidTr="00165FE9">
        <w:trPr>
          <w:trHeight w:val="20"/>
        </w:trPr>
        <w:tc>
          <w:tcPr>
            <w:tcW w:w="1565" w:type="dxa"/>
            <w:vAlign w:val="center"/>
          </w:tcPr>
          <w:p w14:paraId="47571843"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DCS</w:t>
            </w:r>
          </w:p>
        </w:tc>
        <w:tc>
          <w:tcPr>
            <w:tcW w:w="7796" w:type="dxa"/>
            <w:vAlign w:val="center"/>
          </w:tcPr>
          <w:p w14:paraId="734A9535"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Direction communale de la santé</w:t>
            </w:r>
          </w:p>
        </w:tc>
      </w:tr>
      <w:tr w:rsidR="001A27F3" w:rsidRPr="00BF0CAA" w14:paraId="37AC7ED4" w14:textId="77777777" w:rsidTr="00165FE9">
        <w:trPr>
          <w:trHeight w:val="20"/>
        </w:trPr>
        <w:tc>
          <w:tcPr>
            <w:tcW w:w="1565" w:type="dxa"/>
            <w:vAlign w:val="center"/>
          </w:tcPr>
          <w:p w14:paraId="4D74AB3C"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DNE</w:t>
            </w:r>
          </w:p>
        </w:tc>
        <w:tc>
          <w:tcPr>
            <w:tcW w:w="7796" w:type="dxa"/>
            <w:vAlign w:val="center"/>
          </w:tcPr>
          <w:p w14:paraId="0FD9F584"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Direction Nationale de l’Environnement</w:t>
            </w:r>
          </w:p>
        </w:tc>
      </w:tr>
      <w:tr w:rsidR="001A27F3" w:rsidRPr="00BF0CAA" w14:paraId="4DF5A050" w14:textId="77777777" w:rsidTr="00165FE9">
        <w:trPr>
          <w:trHeight w:val="20"/>
        </w:trPr>
        <w:tc>
          <w:tcPr>
            <w:tcW w:w="1565" w:type="dxa"/>
            <w:vAlign w:val="center"/>
          </w:tcPr>
          <w:p w14:paraId="6F8A557E"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DPS</w:t>
            </w:r>
          </w:p>
        </w:tc>
        <w:tc>
          <w:tcPr>
            <w:tcW w:w="7796" w:type="dxa"/>
            <w:vAlign w:val="center"/>
          </w:tcPr>
          <w:p w14:paraId="28FEB1BE"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Direction préfectorale de la Santé</w:t>
            </w:r>
          </w:p>
        </w:tc>
      </w:tr>
      <w:tr w:rsidR="001A27F3" w:rsidRPr="00BF0CAA" w14:paraId="73CEE421" w14:textId="77777777" w:rsidTr="00165FE9">
        <w:trPr>
          <w:trHeight w:val="20"/>
        </w:trPr>
        <w:tc>
          <w:tcPr>
            <w:tcW w:w="1565" w:type="dxa"/>
            <w:vAlign w:val="center"/>
          </w:tcPr>
          <w:p w14:paraId="6313F22E"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DPEEF</w:t>
            </w:r>
          </w:p>
        </w:tc>
        <w:tc>
          <w:tcPr>
            <w:tcW w:w="7796" w:type="dxa"/>
            <w:vAlign w:val="center"/>
          </w:tcPr>
          <w:p w14:paraId="0F3EB5BE"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Direction préfectorale de l’Environnement, des Eaux-Forêts</w:t>
            </w:r>
          </w:p>
        </w:tc>
      </w:tr>
      <w:tr w:rsidR="001A27F3" w:rsidRPr="00BF0CAA" w14:paraId="6703959F" w14:textId="77777777" w:rsidTr="00165FE9">
        <w:trPr>
          <w:trHeight w:val="20"/>
        </w:trPr>
        <w:tc>
          <w:tcPr>
            <w:tcW w:w="1565" w:type="dxa"/>
            <w:vAlign w:val="center"/>
          </w:tcPr>
          <w:p w14:paraId="6312C956"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DRH</w:t>
            </w:r>
          </w:p>
        </w:tc>
        <w:tc>
          <w:tcPr>
            <w:tcW w:w="7796" w:type="dxa"/>
            <w:vAlign w:val="center"/>
          </w:tcPr>
          <w:p w14:paraId="62C2D21D" w14:textId="77777777" w:rsidR="001A27F3" w:rsidRPr="00BF0CAA" w:rsidRDefault="001A27F3" w:rsidP="00165FE9">
            <w:pPr>
              <w:jc w:val="both"/>
              <w:rPr>
                <w:rFonts w:ascii="Times New Roman" w:hAnsi="Times New Roman" w:cs="Times New Roman"/>
                <w:bCs/>
                <w:color w:val="000000"/>
                <w:sz w:val="24"/>
                <w:szCs w:val="24"/>
                <w:lang w:eastAsia="en-SG"/>
              </w:rPr>
            </w:pPr>
            <w:r w:rsidRPr="00F35BA5">
              <w:rPr>
                <w:rFonts w:ascii="Times New Roman" w:hAnsi="Times New Roman" w:cs="Times New Roman"/>
                <w:sz w:val="24"/>
                <w:szCs w:val="24"/>
              </w:rPr>
              <w:t>Direction des Ressources Humaines</w:t>
            </w:r>
          </w:p>
        </w:tc>
      </w:tr>
      <w:tr w:rsidR="001A27F3" w:rsidRPr="00BF0CAA" w14:paraId="6CFF3DCE" w14:textId="77777777" w:rsidTr="00165FE9">
        <w:trPr>
          <w:trHeight w:val="20"/>
        </w:trPr>
        <w:tc>
          <w:tcPr>
            <w:tcW w:w="1565" w:type="dxa"/>
            <w:vAlign w:val="center"/>
          </w:tcPr>
          <w:p w14:paraId="0F8FF4F8"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DRS</w:t>
            </w:r>
          </w:p>
        </w:tc>
        <w:tc>
          <w:tcPr>
            <w:tcW w:w="7796" w:type="dxa"/>
            <w:vAlign w:val="center"/>
          </w:tcPr>
          <w:p w14:paraId="20B57968"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Direction Régionale de la Santé</w:t>
            </w:r>
          </w:p>
        </w:tc>
      </w:tr>
      <w:tr w:rsidR="001A27F3" w:rsidRPr="00BF0CAA" w14:paraId="346921AC" w14:textId="77777777" w:rsidTr="00165FE9">
        <w:trPr>
          <w:trHeight w:val="20"/>
        </w:trPr>
        <w:tc>
          <w:tcPr>
            <w:tcW w:w="1565" w:type="dxa"/>
            <w:vAlign w:val="center"/>
            <w:hideMark/>
          </w:tcPr>
          <w:p w14:paraId="16F2FC6D"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DHIS2</w:t>
            </w:r>
          </w:p>
        </w:tc>
        <w:tc>
          <w:tcPr>
            <w:tcW w:w="7796" w:type="dxa"/>
            <w:vAlign w:val="center"/>
            <w:hideMark/>
          </w:tcPr>
          <w:p w14:paraId="02CAAD5B"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Système d’Information des Districts Sanitaires</w:t>
            </w:r>
          </w:p>
        </w:tc>
      </w:tr>
      <w:tr w:rsidR="001A27F3" w:rsidRPr="00BF0CAA" w14:paraId="4495B410" w14:textId="77777777" w:rsidTr="00165FE9">
        <w:trPr>
          <w:trHeight w:val="20"/>
        </w:trPr>
        <w:tc>
          <w:tcPr>
            <w:tcW w:w="1565" w:type="dxa"/>
            <w:vAlign w:val="center"/>
          </w:tcPr>
          <w:p w14:paraId="403DA45F"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DPCT</w:t>
            </w:r>
          </w:p>
        </w:tc>
        <w:tc>
          <w:tcPr>
            <w:tcW w:w="7796" w:type="dxa"/>
            <w:vAlign w:val="center"/>
          </w:tcPr>
          <w:p w14:paraId="17D795AC" w14:textId="77777777" w:rsidR="001A27F3" w:rsidRPr="00BF0CAA" w:rsidRDefault="001A27F3" w:rsidP="00165FE9">
            <w:pPr>
              <w:jc w:val="both"/>
              <w:rPr>
                <w:rFonts w:ascii="Times New Roman" w:hAnsi="Times New Roman" w:cs="Times New Roman"/>
                <w:sz w:val="24"/>
                <w:szCs w:val="24"/>
              </w:rPr>
            </w:pPr>
            <w:r w:rsidRPr="00BF0CAA">
              <w:rPr>
                <w:rFonts w:ascii="Times New Roman" w:hAnsi="Times New Roman" w:cs="Times New Roman"/>
                <w:sz w:val="24"/>
                <w:szCs w:val="24"/>
              </w:rPr>
              <w:t>Déchets Piquants-Coupants-Tranchants</w:t>
            </w:r>
          </w:p>
        </w:tc>
      </w:tr>
      <w:tr w:rsidR="001A27F3" w:rsidRPr="00BF0CAA" w14:paraId="1FC86655" w14:textId="77777777" w:rsidTr="00165FE9">
        <w:trPr>
          <w:trHeight w:val="20"/>
        </w:trPr>
        <w:tc>
          <w:tcPr>
            <w:tcW w:w="1565" w:type="dxa"/>
            <w:vAlign w:val="center"/>
          </w:tcPr>
          <w:p w14:paraId="3E2995B7"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EAS</w:t>
            </w:r>
          </w:p>
        </w:tc>
        <w:tc>
          <w:tcPr>
            <w:tcW w:w="7796" w:type="dxa"/>
            <w:vAlign w:val="center"/>
          </w:tcPr>
          <w:p w14:paraId="5C616765" w14:textId="77777777" w:rsidR="001A27F3" w:rsidRPr="00F35BA5" w:rsidRDefault="001A27F3" w:rsidP="00165FE9">
            <w:pPr>
              <w:spacing w:line="276" w:lineRule="auto"/>
              <w:jc w:val="both"/>
              <w:rPr>
                <w:rFonts w:ascii="Times New Roman" w:hAnsi="Times New Roman" w:cs="Times New Roman"/>
                <w:sz w:val="24"/>
                <w:szCs w:val="24"/>
              </w:rPr>
            </w:pPr>
            <w:r w:rsidRPr="00F35BA5">
              <w:rPr>
                <w:rFonts w:ascii="Times New Roman" w:hAnsi="Times New Roman" w:cs="Times New Roman"/>
                <w:sz w:val="24"/>
                <w:szCs w:val="24"/>
              </w:rPr>
              <w:t>Exploitation et Abus Sexuel</w:t>
            </w:r>
          </w:p>
        </w:tc>
      </w:tr>
      <w:tr w:rsidR="001A27F3" w:rsidRPr="00BF0CAA" w14:paraId="064C7E04" w14:textId="77777777" w:rsidTr="00165FE9">
        <w:trPr>
          <w:trHeight w:val="20"/>
        </w:trPr>
        <w:tc>
          <w:tcPr>
            <w:tcW w:w="1565" w:type="dxa"/>
            <w:vAlign w:val="center"/>
            <w:hideMark/>
          </w:tcPr>
          <w:p w14:paraId="660AA025"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EPARE</w:t>
            </w:r>
          </w:p>
        </w:tc>
        <w:tc>
          <w:tcPr>
            <w:tcW w:w="7796" w:type="dxa"/>
            <w:vAlign w:val="center"/>
            <w:hideMark/>
          </w:tcPr>
          <w:p w14:paraId="40AEA068"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Equipe Préfectorale d’Alerte et de Réponse aux Epidémies</w:t>
            </w:r>
          </w:p>
        </w:tc>
      </w:tr>
      <w:tr w:rsidR="001A27F3" w:rsidRPr="00BF0CAA" w14:paraId="12DFA20F" w14:textId="77777777" w:rsidTr="00165FE9">
        <w:trPr>
          <w:trHeight w:val="20"/>
        </w:trPr>
        <w:tc>
          <w:tcPr>
            <w:tcW w:w="1565" w:type="dxa"/>
            <w:vAlign w:val="center"/>
            <w:hideMark/>
          </w:tcPr>
          <w:p w14:paraId="3F8B16D3"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EPI</w:t>
            </w:r>
          </w:p>
        </w:tc>
        <w:tc>
          <w:tcPr>
            <w:tcW w:w="7796" w:type="dxa"/>
            <w:vAlign w:val="center"/>
            <w:hideMark/>
          </w:tcPr>
          <w:p w14:paraId="55F77F68" w14:textId="77777777" w:rsidR="001A27F3" w:rsidRPr="00BF0CAA" w:rsidRDefault="001A27F3" w:rsidP="00165FE9">
            <w:pPr>
              <w:jc w:val="both"/>
              <w:rPr>
                <w:rFonts w:ascii="Times New Roman" w:hAnsi="Times New Roman" w:cs="Times New Roman"/>
                <w:bCs/>
                <w:color w:val="000000"/>
                <w:sz w:val="24"/>
                <w:szCs w:val="24"/>
                <w:lang w:val="en-SG" w:eastAsia="en-SG"/>
              </w:rPr>
            </w:pPr>
            <w:r w:rsidRPr="00BF0CAA">
              <w:rPr>
                <w:rFonts w:ascii="Times New Roman" w:hAnsi="Times New Roman" w:cs="Times New Roman"/>
                <w:bCs/>
                <w:color w:val="000000"/>
                <w:sz w:val="24"/>
                <w:szCs w:val="24"/>
                <w:lang w:eastAsia="en-SG"/>
              </w:rPr>
              <w:t>Equipements de Protection Individuelle</w:t>
            </w:r>
          </w:p>
        </w:tc>
      </w:tr>
      <w:tr w:rsidR="001A27F3" w:rsidRPr="00BF0CAA" w14:paraId="538CDA7A" w14:textId="77777777" w:rsidTr="00165FE9">
        <w:trPr>
          <w:trHeight w:val="20"/>
        </w:trPr>
        <w:tc>
          <w:tcPr>
            <w:tcW w:w="1565" w:type="dxa"/>
            <w:vAlign w:val="center"/>
            <w:hideMark/>
          </w:tcPr>
          <w:p w14:paraId="2858D4CB"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ERARE</w:t>
            </w:r>
          </w:p>
        </w:tc>
        <w:tc>
          <w:tcPr>
            <w:tcW w:w="7796" w:type="dxa"/>
            <w:vAlign w:val="center"/>
            <w:hideMark/>
          </w:tcPr>
          <w:p w14:paraId="72E84430"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Equipe Régionale d’Alerte et de Réponse aux Epidémies</w:t>
            </w:r>
          </w:p>
        </w:tc>
      </w:tr>
      <w:tr w:rsidR="001A27F3" w:rsidRPr="00BF0CAA" w14:paraId="72A3FD5F" w14:textId="77777777" w:rsidTr="00165FE9">
        <w:trPr>
          <w:trHeight w:val="20"/>
        </w:trPr>
        <w:tc>
          <w:tcPr>
            <w:tcW w:w="1565" w:type="dxa"/>
            <w:vAlign w:val="center"/>
          </w:tcPr>
          <w:p w14:paraId="5DA649AB"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EIES</w:t>
            </w:r>
          </w:p>
        </w:tc>
        <w:tc>
          <w:tcPr>
            <w:tcW w:w="7796" w:type="dxa"/>
            <w:vAlign w:val="center"/>
          </w:tcPr>
          <w:p w14:paraId="4F650CAC"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Etude d’impact environnemental et social</w:t>
            </w:r>
          </w:p>
        </w:tc>
      </w:tr>
      <w:tr w:rsidR="001A27F3" w:rsidRPr="00BF0CAA" w14:paraId="3B176410" w14:textId="77777777" w:rsidTr="00165FE9">
        <w:trPr>
          <w:trHeight w:val="20"/>
        </w:trPr>
        <w:tc>
          <w:tcPr>
            <w:tcW w:w="1565" w:type="dxa"/>
            <w:vAlign w:val="center"/>
          </w:tcPr>
          <w:p w14:paraId="183C0C04"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EES</w:t>
            </w:r>
          </w:p>
        </w:tc>
        <w:tc>
          <w:tcPr>
            <w:tcW w:w="7796" w:type="dxa"/>
            <w:vAlign w:val="center"/>
          </w:tcPr>
          <w:p w14:paraId="52A5BB83"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Experts Environnemental et social</w:t>
            </w:r>
          </w:p>
        </w:tc>
      </w:tr>
      <w:tr w:rsidR="001A27F3" w:rsidRPr="00BF0CAA" w14:paraId="111B9E84" w14:textId="77777777" w:rsidTr="00165FE9">
        <w:trPr>
          <w:trHeight w:val="20"/>
        </w:trPr>
        <w:tc>
          <w:tcPr>
            <w:tcW w:w="1565" w:type="dxa"/>
            <w:vAlign w:val="center"/>
          </w:tcPr>
          <w:p w14:paraId="0B667AA1" w14:textId="77777777" w:rsidR="001A27F3" w:rsidRPr="00BF0CAA" w:rsidRDefault="001A27F3" w:rsidP="00165FE9">
            <w:pPr>
              <w:jc w:val="both"/>
              <w:rPr>
                <w:rFonts w:ascii="Times New Roman" w:hAnsi="Times New Roman" w:cs="Times New Roman"/>
                <w:b/>
                <w:color w:val="000000"/>
                <w:sz w:val="24"/>
                <w:szCs w:val="24"/>
                <w:lang w:eastAsia="en-SG"/>
              </w:rPr>
            </w:pPr>
            <w:r>
              <w:rPr>
                <w:rFonts w:ascii="Times New Roman" w:hAnsi="Times New Roman" w:cs="Times New Roman"/>
                <w:b/>
                <w:color w:val="000000"/>
                <w:sz w:val="24"/>
                <w:szCs w:val="24"/>
                <w:lang w:eastAsia="en-SG"/>
              </w:rPr>
              <w:t>FOSA</w:t>
            </w:r>
          </w:p>
        </w:tc>
        <w:tc>
          <w:tcPr>
            <w:tcW w:w="7796" w:type="dxa"/>
            <w:vAlign w:val="center"/>
          </w:tcPr>
          <w:p w14:paraId="757B2A88" w14:textId="77777777" w:rsidR="001A27F3" w:rsidRPr="00BF0CAA" w:rsidRDefault="001A27F3" w:rsidP="00165FE9">
            <w:pPr>
              <w:jc w:val="both"/>
              <w:rPr>
                <w:rFonts w:ascii="Times New Roman" w:hAnsi="Times New Roman" w:cs="Times New Roman"/>
                <w:bCs/>
                <w:color w:val="000000"/>
                <w:sz w:val="24"/>
                <w:szCs w:val="24"/>
                <w:lang w:eastAsia="en-SG"/>
              </w:rPr>
            </w:pPr>
            <w:r>
              <w:rPr>
                <w:rFonts w:ascii="Times New Roman" w:hAnsi="Times New Roman" w:cs="Times New Roman"/>
                <w:bCs/>
                <w:color w:val="000000"/>
                <w:sz w:val="24"/>
                <w:szCs w:val="24"/>
                <w:lang w:eastAsia="en-SG"/>
              </w:rPr>
              <w:t>Formations sanitaires</w:t>
            </w:r>
          </w:p>
        </w:tc>
      </w:tr>
      <w:tr w:rsidR="001A27F3" w:rsidRPr="00BF0CAA" w14:paraId="7B1E69E5" w14:textId="77777777" w:rsidTr="00165FE9">
        <w:trPr>
          <w:trHeight w:val="20"/>
        </w:trPr>
        <w:tc>
          <w:tcPr>
            <w:tcW w:w="1565" w:type="dxa"/>
            <w:vAlign w:val="center"/>
          </w:tcPr>
          <w:p w14:paraId="6B9CF236"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GBM</w:t>
            </w:r>
          </w:p>
        </w:tc>
        <w:tc>
          <w:tcPr>
            <w:tcW w:w="7796" w:type="dxa"/>
            <w:vAlign w:val="center"/>
          </w:tcPr>
          <w:p w14:paraId="7F04EDA9"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Groupe de la Banque Mondiale</w:t>
            </w:r>
          </w:p>
        </w:tc>
      </w:tr>
      <w:tr w:rsidR="001A27F3" w:rsidRPr="00BF0CAA" w14:paraId="2845E50D" w14:textId="77777777" w:rsidTr="00165FE9">
        <w:trPr>
          <w:trHeight w:val="20"/>
        </w:trPr>
        <w:tc>
          <w:tcPr>
            <w:tcW w:w="1565" w:type="dxa"/>
            <w:vAlign w:val="center"/>
          </w:tcPr>
          <w:p w14:paraId="58D17FFC"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HR</w:t>
            </w:r>
          </w:p>
        </w:tc>
        <w:tc>
          <w:tcPr>
            <w:tcW w:w="7796" w:type="dxa"/>
            <w:vAlign w:val="center"/>
          </w:tcPr>
          <w:p w14:paraId="7827C1E2"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Hôpital Régional</w:t>
            </w:r>
          </w:p>
        </w:tc>
      </w:tr>
      <w:tr w:rsidR="001A27F3" w:rsidRPr="00BF0CAA" w14:paraId="1E2DDBB0" w14:textId="77777777" w:rsidTr="00165FE9">
        <w:trPr>
          <w:trHeight w:val="20"/>
        </w:trPr>
        <w:tc>
          <w:tcPr>
            <w:tcW w:w="1565" w:type="dxa"/>
            <w:vAlign w:val="center"/>
          </w:tcPr>
          <w:p w14:paraId="1C70F792"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HP</w:t>
            </w:r>
          </w:p>
        </w:tc>
        <w:tc>
          <w:tcPr>
            <w:tcW w:w="7796" w:type="dxa"/>
            <w:vAlign w:val="center"/>
          </w:tcPr>
          <w:p w14:paraId="34D65955"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Hôpital Préfectoral</w:t>
            </w:r>
          </w:p>
        </w:tc>
      </w:tr>
      <w:tr w:rsidR="001A27F3" w:rsidRPr="00BF0CAA" w14:paraId="74178ACD" w14:textId="77777777" w:rsidTr="00165FE9">
        <w:trPr>
          <w:trHeight w:val="20"/>
        </w:trPr>
        <w:tc>
          <w:tcPr>
            <w:tcW w:w="1565" w:type="dxa"/>
            <w:vAlign w:val="center"/>
          </w:tcPr>
          <w:p w14:paraId="60519F31"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HN</w:t>
            </w:r>
          </w:p>
        </w:tc>
        <w:tc>
          <w:tcPr>
            <w:tcW w:w="7796" w:type="dxa"/>
            <w:vAlign w:val="center"/>
          </w:tcPr>
          <w:p w14:paraId="3654F3BE" w14:textId="77777777" w:rsidR="001A27F3" w:rsidRPr="00BF0CAA" w:rsidRDefault="001A27F3" w:rsidP="00165FE9">
            <w:pPr>
              <w:jc w:val="both"/>
              <w:rPr>
                <w:rFonts w:ascii="Times New Roman" w:hAnsi="Times New Roman" w:cs="Times New Roman"/>
                <w:bCs/>
                <w:color w:val="000000"/>
                <w:sz w:val="24"/>
                <w:szCs w:val="24"/>
                <w:lang w:eastAsia="en-SG"/>
              </w:rPr>
            </w:pPr>
            <w:r>
              <w:rPr>
                <w:rFonts w:ascii="Times New Roman" w:hAnsi="Times New Roman" w:cs="Times New Roman"/>
                <w:bCs/>
                <w:color w:val="000000"/>
                <w:sz w:val="24"/>
                <w:szCs w:val="24"/>
                <w:lang w:eastAsia="en-SG"/>
              </w:rPr>
              <w:t>H</w:t>
            </w:r>
            <w:r w:rsidRPr="00BF0CAA">
              <w:rPr>
                <w:rFonts w:ascii="Times New Roman" w:hAnsi="Times New Roman" w:cs="Times New Roman"/>
                <w:bCs/>
                <w:color w:val="000000"/>
                <w:sz w:val="24"/>
                <w:szCs w:val="24"/>
                <w:lang w:eastAsia="en-SG"/>
              </w:rPr>
              <w:t>ôpital National</w:t>
            </w:r>
          </w:p>
        </w:tc>
      </w:tr>
      <w:tr w:rsidR="001A27F3" w:rsidRPr="00BF0CAA" w14:paraId="2116CC09" w14:textId="77777777" w:rsidTr="00165FE9">
        <w:trPr>
          <w:trHeight w:val="20"/>
        </w:trPr>
        <w:tc>
          <w:tcPr>
            <w:tcW w:w="1565" w:type="dxa"/>
            <w:vAlign w:val="center"/>
          </w:tcPr>
          <w:p w14:paraId="4634BEF4"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HS</w:t>
            </w:r>
          </w:p>
        </w:tc>
        <w:tc>
          <w:tcPr>
            <w:tcW w:w="7796" w:type="dxa"/>
            <w:vAlign w:val="center"/>
          </w:tcPr>
          <w:p w14:paraId="708E6071" w14:textId="77777777" w:rsidR="001A27F3" w:rsidRPr="00BF0CAA" w:rsidRDefault="001A27F3" w:rsidP="00165FE9">
            <w:pPr>
              <w:jc w:val="both"/>
              <w:rPr>
                <w:rFonts w:ascii="Times New Roman" w:hAnsi="Times New Roman" w:cs="Times New Roman"/>
                <w:bCs/>
                <w:color w:val="000000"/>
                <w:sz w:val="24"/>
                <w:szCs w:val="24"/>
                <w:lang w:eastAsia="en-SG"/>
              </w:rPr>
            </w:pPr>
            <w:r w:rsidRPr="00F35BA5">
              <w:rPr>
                <w:rFonts w:ascii="Times New Roman" w:hAnsi="Times New Roman" w:cs="Times New Roman"/>
                <w:bCs/>
                <w:color w:val="000000"/>
                <w:sz w:val="24"/>
                <w:szCs w:val="24"/>
              </w:rPr>
              <w:t>Harcèlement Sexuel</w:t>
            </w:r>
          </w:p>
        </w:tc>
      </w:tr>
      <w:tr w:rsidR="001A27F3" w:rsidRPr="00BF0CAA" w14:paraId="1E4B9728" w14:textId="77777777" w:rsidTr="00165FE9">
        <w:trPr>
          <w:trHeight w:val="20"/>
        </w:trPr>
        <w:tc>
          <w:tcPr>
            <w:tcW w:w="1565" w:type="dxa"/>
            <w:vAlign w:val="center"/>
            <w:hideMark/>
          </w:tcPr>
          <w:p w14:paraId="029E27DA"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IDA</w:t>
            </w:r>
          </w:p>
        </w:tc>
        <w:tc>
          <w:tcPr>
            <w:tcW w:w="7796" w:type="dxa"/>
            <w:vAlign w:val="center"/>
            <w:hideMark/>
          </w:tcPr>
          <w:p w14:paraId="086B7A9D"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Association pour le Développement International</w:t>
            </w:r>
          </w:p>
        </w:tc>
      </w:tr>
      <w:tr w:rsidR="001A27F3" w:rsidRPr="00BF0CAA" w14:paraId="6C635A2B" w14:textId="77777777" w:rsidTr="00165FE9">
        <w:trPr>
          <w:trHeight w:val="20"/>
        </w:trPr>
        <w:tc>
          <w:tcPr>
            <w:tcW w:w="1565" w:type="dxa"/>
            <w:vAlign w:val="center"/>
          </w:tcPr>
          <w:p w14:paraId="54F293E4"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IDE</w:t>
            </w:r>
          </w:p>
        </w:tc>
        <w:tc>
          <w:tcPr>
            <w:tcW w:w="7796" w:type="dxa"/>
            <w:vAlign w:val="center"/>
          </w:tcPr>
          <w:p w14:paraId="79206F86"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Infirmier d’Etat</w:t>
            </w:r>
          </w:p>
        </w:tc>
      </w:tr>
      <w:tr w:rsidR="001A27F3" w:rsidRPr="00BF0CAA" w14:paraId="79025DC7" w14:textId="77777777" w:rsidTr="00165FE9">
        <w:trPr>
          <w:trHeight w:val="20"/>
        </w:trPr>
        <w:tc>
          <w:tcPr>
            <w:tcW w:w="1565" w:type="dxa"/>
            <w:vAlign w:val="center"/>
          </w:tcPr>
          <w:p w14:paraId="3A871271"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INS</w:t>
            </w:r>
          </w:p>
        </w:tc>
        <w:tc>
          <w:tcPr>
            <w:tcW w:w="7796" w:type="dxa"/>
            <w:vAlign w:val="center"/>
          </w:tcPr>
          <w:p w14:paraId="6ADB4567"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Institut National de la statistique</w:t>
            </w:r>
          </w:p>
        </w:tc>
      </w:tr>
      <w:tr w:rsidR="001A27F3" w:rsidRPr="00BF0CAA" w14:paraId="7DB4FC25" w14:textId="77777777" w:rsidTr="00165FE9">
        <w:trPr>
          <w:trHeight w:val="20"/>
        </w:trPr>
        <w:tc>
          <w:tcPr>
            <w:tcW w:w="1565" w:type="dxa"/>
            <w:vAlign w:val="center"/>
          </w:tcPr>
          <w:p w14:paraId="6AD481B8" w14:textId="77777777" w:rsidR="001A27F3" w:rsidRPr="00BF0CAA" w:rsidRDefault="001A27F3" w:rsidP="00165FE9">
            <w:pPr>
              <w:jc w:val="both"/>
              <w:rPr>
                <w:rFonts w:ascii="Times New Roman" w:hAnsi="Times New Roman" w:cs="Times New Roman"/>
                <w:b/>
                <w:color w:val="000000"/>
                <w:sz w:val="24"/>
                <w:szCs w:val="24"/>
                <w:lang w:eastAsia="en-SG"/>
              </w:rPr>
            </w:pPr>
            <w:r>
              <w:rPr>
                <w:rFonts w:ascii="Times New Roman" w:hAnsi="Times New Roman" w:cs="Times New Roman"/>
                <w:b/>
                <w:color w:val="000000"/>
                <w:sz w:val="24"/>
                <w:szCs w:val="24"/>
                <w:lang w:eastAsia="en-SG"/>
              </w:rPr>
              <w:lastRenderedPageBreak/>
              <w:t>MAPI</w:t>
            </w:r>
          </w:p>
        </w:tc>
        <w:tc>
          <w:tcPr>
            <w:tcW w:w="7796" w:type="dxa"/>
            <w:vAlign w:val="center"/>
          </w:tcPr>
          <w:p w14:paraId="7581555E" w14:textId="77777777" w:rsidR="001A27F3" w:rsidRPr="00BF0CAA" w:rsidRDefault="001A27F3" w:rsidP="00165FE9">
            <w:pPr>
              <w:jc w:val="both"/>
              <w:rPr>
                <w:rFonts w:ascii="Times New Roman" w:hAnsi="Times New Roman" w:cs="Times New Roman"/>
                <w:bCs/>
                <w:color w:val="000000"/>
                <w:sz w:val="24"/>
                <w:szCs w:val="24"/>
                <w:lang w:eastAsia="en-SG"/>
              </w:rPr>
            </w:pPr>
            <w:r>
              <w:rPr>
                <w:rFonts w:ascii="Times New Roman" w:hAnsi="Times New Roman" w:cs="Times New Roman"/>
                <w:bCs/>
                <w:color w:val="000000"/>
                <w:sz w:val="24"/>
                <w:szCs w:val="24"/>
                <w:lang w:eastAsia="en-SG"/>
              </w:rPr>
              <w:t xml:space="preserve">Manifestations </w:t>
            </w:r>
            <w:proofErr w:type="spellStart"/>
            <w:r>
              <w:rPr>
                <w:rFonts w:ascii="Times New Roman" w:hAnsi="Times New Roman" w:cs="Times New Roman"/>
                <w:bCs/>
                <w:color w:val="000000"/>
                <w:sz w:val="24"/>
                <w:szCs w:val="24"/>
                <w:lang w:eastAsia="en-SG"/>
              </w:rPr>
              <w:t>postvaccinales</w:t>
            </w:r>
            <w:proofErr w:type="spellEnd"/>
            <w:r>
              <w:rPr>
                <w:rFonts w:ascii="Times New Roman" w:hAnsi="Times New Roman" w:cs="Times New Roman"/>
                <w:bCs/>
                <w:color w:val="000000"/>
                <w:sz w:val="24"/>
                <w:szCs w:val="24"/>
                <w:lang w:eastAsia="en-SG"/>
              </w:rPr>
              <w:t xml:space="preserve"> indésirables</w:t>
            </w:r>
          </w:p>
        </w:tc>
      </w:tr>
      <w:tr w:rsidR="001A27F3" w:rsidRPr="00BF0CAA" w14:paraId="047FB71A" w14:textId="77777777" w:rsidTr="00165FE9">
        <w:trPr>
          <w:trHeight w:val="20"/>
        </w:trPr>
        <w:tc>
          <w:tcPr>
            <w:tcW w:w="1565" w:type="dxa"/>
            <w:vAlign w:val="center"/>
          </w:tcPr>
          <w:p w14:paraId="233A012B"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IPE</w:t>
            </w:r>
          </w:p>
        </w:tc>
        <w:tc>
          <w:tcPr>
            <w:tcW w:w="7796" w:type="dxa"/>
            <w:vAlign w:val="center"/>
          </w:tcPr>
          <w:p w14:paraId="034B8D7D"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Infection à potentiel épidermique</w:t>
            </w:r>
          </w:p>
        </w:tc>
      </w:tr>
      <w:tr w:rsidR="001A27F3" w:rsidRPr="00BF0CAA" w14:paraId="4CE39084" w14:textId="77777777" w:rsidTr="00165FE9">
        <w:trPr>
          <w:trHeight w:val="20"/>
        </w:trPr>
        <w:tc>
          <w:tcPr>
            <w:tcW w:w="1565" w:type="dxa"/>
            <w:vAlign w:val="center"/>
          </w:tcPr>
          <w:p w14:paraId="32A006E3"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MEEF</w:t>
            </w:r>
          </w:p>
        </w:tc>
        <w:tc>
          <w:tcPr>
            <w:tcW w:w="7796" w:type="dxa"/>
            <w:vAlign w:val="center"/>
          </w:tcPr>
          <w:p w14:paraId="403503E7"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Ministère de l’Environnement et des Eaux- Forêts</w:t>
            </w:r>
          </w:p>
        </w:tc>
      </w:tr>
      <w:tr w:rsidR="001A27F3" w:rsidRPr="00BF0CAA" w14:paraId="24B1271A" w14:textId="77777777" w:rsidTr="00165FE9">
        <w:trPr>
          <w:trHeight w:val="20"/>
        </w:trPr>
        <w:tc>
          <w:tcPr>
            <w:tcW w:w="1565" w:type="dxa"/>
            <w:vAlign w:val="center"/>
            <w:hideMark/>
          </w:tcPr>
          <w:p w14:paraId="512C0725"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MEF</w:t>
            </w:r>
          </w:p>
        </w:tc>
        <w:tc>
          <w:tcPr>
            <w:tcW w:w="7796" w:type="dxa"/>
            <w:vAlign w:val="center"/>
            <w:hideMark/>
          </w:tcPr>
          <w:p w14:paraId="211B0590"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Ministère de l’Economie et des Finances</w:t>
            </w:r>
          </w:p>
        </w:tc>
      </w:tr>
      <w:tr w:rsidR="001A27F3" w:rsidRPr="00BF0CAA" w14:paraId="456E5E46" w14:textId="77777777" w:rsidTr="00165FE9">
        <w:trPr>
          <w:trHeight w:val="20"/>
        </w:trPr>
        <w:tc>
          <w:tcPr>
            <w:tcW w:w="1565" w:type="dxa"/>
            <w:vAlign w:val="center"/>
            <w:hideMark/>
          </w:tcPr>
          <w:p w14:paraId="3B35D65B"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MGP</w:t>
            </w:r>
          </w:p>
        </w:tc>
        <w:tc>
          <w:tcPr>
            <w:tcW w:w="7796" w:type="dxa"/>
            <w:vAlign w:val="center"/>
            <w:hideMark/>
          </w:tcPr>
          <w:p w14:paraId="1B6D2698"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Mécanisme de Gestion des plaintes</w:t>
            </w:r>
          </w:p>
        </w:tc>
      </w:tr>
      <w:tr w:rsidR="001A27F3" w:rsidRPr="00BF0CAA" w14:paraId="52AFF179" w14:textId="77777777" w:rsidTr="00165FE9">
        <w:trPr>
          <w:trHeight w:val="20"/>
        </w:trPr>
        <w:tc>
          <w:tcPr>
            <w:tcW w:w="1565" w:type="dxa"/>
            <w:vAlign w:val="center"/>
            <w:hideMark/>
          </w:tcPr>
          <w:p w14:paraId="36238117"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MRG</w:t>
            </w:r>
          </w:p>
        </w:tc>
        <w:tc>
          <w:tcPr>
            <w:tcW w:w="7796" w:type="dxa"/>
            <w:vAlign w:val="center"/>
            <w:hideMark/>
          </w:tcPr>
          <w:p w14:paraId="0B1C2B25"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Mécanisme de Recours en cas de Griefs</w:t>
            </w:r>
          </w:p>
        </w:tc>
      </w:tr>
      <w:tr w:rsidR="001A27F3" w:rsidRPr="00BF0CAA" w14:paraId="227AEE1D" w14:textId="77777777" w:rsidTr="00165FE9">
        <w:trPr>
          <w:trHeight w:val="20"/>
        </w:trPr>
        <w:tc>
          <w:tcPr>
            <w:tcW w:w="1565" w:type="dxa"/>
            <w:vAlign w:val="center"/>
            <w:hideMark/>
          </w:tcPr>
          <w:p w14:paraId="42CF904A"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MS</w:t>
            </w:r>
          </w:p>
        </w:tc>
        <w:tc>
          <w:tcPr>
            <w:tcW w:w="7796" w:type="dxa"/>
            <w:vAlign w:val="center"/>
            <w:hideMark/>
          </w:tcPr>
          <w:p w14:paraId="2FDF3EDA" w14:textId="77777777" w:rsidR="001A27F3" w:rsidRPr="00BF0CAA" w:rsidRDefault="001A27F3" w:rsidP="00165FE9">
            <w:pPr>
              <w:jc w:val="both"/>
              <w:rPr>
                <w:rFonts w:ascii="Times New Roman" w:hAnsi="Times New Roman" w:cs="Times New Roman"/>
                <w:bCs/>
                <w:color w:val="000000"/>
                <w:sz w:val="24"/>
                <w:szCs w:val="24"/>
                <w:lang w:val="en-SG" w:eastAsia="en-SG"/>
              </w:rPr>
            </w:pPr>
            <w:r w:rsidRPr="00BF0CAA">
              <w:rPr>
                <w:rFonts w:ascii="Times New Roman" w:hAnsi="Times New Roman" w:cs="Times New Roman"/>
                <w:bCs/>
                <w:color w:val="000000"/>
                <w:sz w:val="24"/>
                <w:szCs w:val="24"/>
                <w:lang w:eastAsia="en-SG"/>
              </w:rPr>
              <w:t>Ministère de la Santé</w:t>
            </w:r>
          </w:p>
        </w:tc>
      </w:tr>
      <w:tr w:rsidR="001A27F3" w:rsidRPr="00BF0CAA" w14:paraId="2E8D8C82" w14:textId="77777777" w:rsidTr="00165FE9">
        <w:trPr>
          <w:trHeight w:val="20"/>
        </w:trPr>
        <w:tc>
          <w:tcPr>
            <w:tcW w:w="1565" w:type="dxa"/>
            <w:vAlign w:val="center"/>
          </w:tcPr>
          <w:p w14:paraId="610D9BDC"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MST</w:t>
            </w:r>
          </w:p>
        </w:tc>
        <w:tc>
          <w:tcPr>
            <w:tcW w:w="7796" w:type="dxa"/>
            <w:vAlign w:val="center"/>
          </w:tcPr>
          <w:p w14:paraId="62213224" w14:textId="77777777" w:rsidR="001A27F3" w:rsidRPr="00BF0CAA" w:rsidRDefault="001A27F3" w:rsidP="00165FE9">
            <w:pPr>
              <w:jc w:val="both"/>
              <w:rPr>
                <w:rFonts w:ascii="Times New Roman" w:hAnsi="Times New Roman" w:cs="Times New Roman"/>
                <w:bCs/>
                <w:color w:val="000000"/>
                <w:sz w:val="24"/>
                <w:szCs w:val="24"/>
                <w:lang w:eastAsia="en-SG"/>
              </w:rPr>
            </w:pPr>
            <w:r w:rsidRPr="00F35BA5">
              <w:rPr>
                <w:rFonts w:ascii="Times New Roman" w:hAnsi="Times New Roman" w:cs="Times New Roman"/>
                <w:bCs/>
                <w:color w:val="000000"/>
                <w:sz w:val="24"/>
                <w:szCs w:val="24"/>
              </w:rPr>
              <w:t>Maladie Sexuellement Transmissible</w:t>
            </w:r>
          </w:p>
        </w:tc>
      </w:tr>
      <w:tr w:rsidR="001A27F3" w:rsidRPr="00BF0CAA" w14:paraId="5531B081" w14:textId="77777777" w:rsidTr="00165FE9">
        <w:trPr>
          <w:trHeight w:val="20"/>
        </w:trPr>
        <w:tc>
          <w:tcPr>
            <w:tcW w:w="1565" w:type="dxa"/>
            <w:vAlign w:val="center"/>
            <w:hideMark/>
          </w:tcPr>
          <w:p w14:paraId="0754339E"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NES</w:t>
            </w:r>
          </w:p>
        </w:tc>
        <w:tc>
          <w:tcPr>
            <w:tcW w:w="7796" w:type="dxa"/>
            <w:vAlign w:val="center"/>
            <w:hideMark/>
          </w:tcPr>
          <w:p w14:paraId="444CE673" w14:textId="77777777" w:rsidR="001A27F3" w:rsidRPr="00BF0CAA" w:rsidRDefault="001A27F3" w:rsidP="00165FE9">
            <w:pPr>
              <w:jc w:val="both"/>
              <w:rPr>
                <w:rFonts w:ascii="Times New Roman" w:hAnsi="Times New Roman" w:cs="Times New Roman"/>
                <w:bCs/>
                <w:color w:val="000000"/>
                <w:sz w:val="24"/>
                <w:szCs w:val="24"/>
                <w:lang w:val="en-SG" w:eastAsia="en-SG"/>
              </w:rPr>
            </w:pPr>
            <w:r w:rsidRPr="00BF0CAA">
              <w:rPr>
                <w:rFonts w:ascii="Times New Roman" w:hAnsi="Times New Roman" w:cs="Times New Roman"/>
                <w:bCs/>
                <w:color w:val="000000"/>
                <w:sz w:val="24"/>
                <w:szCs w:val="24"/>
                <w:lang w:eastAsia="en-SG"/>
              </w:rPr>
              <w:t>Norme Environnementale et Sociale</w:t>
            </w:r>
          </w:p>
        </w:tc>
      </w:tr>
      <w:tr w:rsidR="001A27F3" w:rsidRPr="00BF0CAA" w14:paraId="4278C0A3" w14:textId="77777777" w:rsidTr="00165FE9">
        <w:trPr>
          <w:trHeight w:val="20"/>
        </w:trPr>
        <w:tc>
          <w:tcPr>
            <w:tcW w:w="1565" w:type="dxa"/>
            <w:vAlign w:val="center"/>
          </w:tcPr>
          <w:p w14:paraId="6E4D1FD3"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NIES</w:t>
            </w:r>
          </w:p>
        </w:tc>
        <w:tc>
          <w:tcPr>
            <w:tcW w:w="7796" w:type="dxa"/>
            <w:vAlign w:val="center"/>
          </w:tcPr>
          <w:p w14:paraId="1FCACF20"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Notice d’impact environnemental et social</w:t>
            </w:r>
          </w:p>
        </w:tc>
      </w:tr>
      <w:tr w:rsidR="001A27F3" w:rsidRPr="00BF0CAA" w14:paraId="70EFCD71" w14:textId="77777777" w:rsidTr="00165FE9">
        <w:trPr>
          <w:trHeight w:val="20"/>
        </w:trPr>
        <w:tc>
          <w:tcPr>
            <w:tcW w:w="1565" w:type="dxa"/>
            <w:vAlign w:val="center"/>
            <w:hideMark/>
          </w:tcPr>
          <w:p w14:paraId="2D830808"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ODP</w:t>
            </w:r>
          </w:p>
        </w:tc>
        <w:tc>
          <w:tcPr>
            <w:tcW w:w="7796" w:type="dxa"/>
            <w:vAlign w:val="center"/>
            <w:hideMark/>
          </w:tcPr>
          <w:p w14:paraId="16D7D414"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Objectif de Développement du Projet</w:t>
            </w:r>
          </w:p>
        </w:tc>
      </w:tr>
      <w:tr w:rsidR="001A27F3" w:rsidRPr="00BF0CAA" w14:paraId="3F900A9F" w14:textId="77777777" w:rsidTr="00165FE9">
        <w:trPr>
          <w:trHeight w:val="20"/>
        </w:trPr>
        <w:tc>
          <w:tcPr>
            <w:tcW w:w="1565" w:type="dxa"/>
            <w:vAlign w:val="center"/>
          </w:tcPr>
          <w:p w14:paraId="3AA96183"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OIT</w:t>
            </w:r>
          </w:p>
        </w:tc>
        <w:tc>
          <w:tcPr>
            <w:tcW w:w="7796" w:type="dxa"/>
            <w:vAlign w:val="center"/>
          </w:tcPr>
          <w:p w14:paraId="0F0EA301" w14:textId="77777777" w:rsidR="001A27F3" w:rsidRPr="00F35BA5" w:rsidRDefault="001A27F3" w:rsidP="00165FE9">
            <w:pPr>
              <w:spacing w:line="276" w:lineRule="auto"/>
              <w:jc w:val="both"/>
              <w:rPr>
                <w:rFonts w:ascii="Times New Roman" w:hAnsi="Times New Roman" w:cs="Times New Roman"/>
                <w:b/>
                <w:sz w:val="24"/>
                <w:szCs w:val="24"/>
              </w:rPr>
            </w:pPr>
            <w:r w:rsidRPr="00F35BA5">
              <w:rPr>
                <w:rFonts w:ascii="Times New Roman" w:hAnsi="Times New Roman" w:cs="Times New Roman"/>
                <w:bCs/>
                <w:color w:val="000000"/>
                <w:sz w:val="24"/>
                <w:szCs w:val="24"/>
              </w:rPr>
              <w:t>Organisation Internationale du Travail</w:t>
            </w:r>
          </w:p>
        </w:tc>
      </w:tr>
      <w:tr w:rsidR="001A27F3" w:rsidRPr="00BF0CAA" w14:paraId="049C86F9" w14:textId="77777777" w:rsidTr="00165FE9">
        <w:trPr>
          <w:trHeight w:val="20"/>
        </w:trPr>
        <w:tc>
          <w:tcPr>
            <w:tcW w:w="1565" w:type="dxa"/>
            <w:vAlign w:val="center"/>
            <w:hideMark/>
          </w:tcPr>
          <w:p w14:paraId="13F44484"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OMS</w:t>
            </w:r>
          </w:p>
        </w:tc>
        <w:tc>
          <w:tcPr>
            <w:tcW w:w="7796" w:type="dxa"/>
            <w:vAlign w:val="center"/>
            <w:hideMark/>
          </w:tcPr>
          <w:p w14:paraId="1CF52BC3"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Organisation Mondiale de la Santé</w:t>
            </w:r>
          </w:p>
        </w:tc>
      </w:tr>
      <w:tr w:rsidR="001A27F3" w:rsidRPr="00BF0CAA" w14:paraId="1A8C106D" w14:textId="77777777" w:rsidTr="00165FE9">
        <w:trPr>
          <w:trHeight w:val="20"/>
        </w:trPr>
        <w:tc>
          <w:tcPr>
            <w:tcW w:w="1565" w:type="dxa"/>
            <w:vAlign w:val="center"/>
            <w:hideMark/>
          </w:tcPr>
          <w:p w14:paraId="03F2BB9A"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ONG</w:t>
            </w:r>
          </w:p>
        </w:tc>
        <w:tc>
          <w:tcPr>
            <w:tcW w:w="7796" w:type="dxa"/>
            <w:vAlign w:val="center"/>
            <w:hideMark/>
          </w:tcPr>
          <w:p w14:paraId="1213BED1" w14:textId="77777777" w:rsidR="001A27F3" w:rsidRPr="00BF0CAA" w:rsidRDefault="001A27F3" w:rsidP="00165FE9">
            <w:pPr>
              <w:jc w:val="both"/>
              <w:rPr>
                <w:rFonts w:ascii="Times New Roman" w:hAnsi="Times New Roman" w:cs="Times New Roman"/>
                <w:bCs/>
                <w:color w:val="000000"/>
                <w:sz w:val="24"/>
                <w:szCs w:val="24"/>
                <w:lang w:val="en-SG" w:eastAsia="en-SG"/>
              </w:rPr>
            </w:pPr>
            <w:r w:rsidRPr="00BF0CAA">
              <w:rPr>
                <w:rFonts w:ascii="Times New Roman" w:hAnsi="Times New Roman" w:cs="Times New Roman"/>
                <w:bCs/>
                <w:color w:val="000000"/>
                <w:sz w:val="24"/>
                <w:szCs w:val="24"/>
                <w:lang w:eastAsia="en-SG"/>
              </w:rPr>
              <w:t>Organisation Non Gouvernementale</w:t>
            </w:r>
          </w:p>
        </w:tc>
      </w:tr>
      <w:tr w:rsidR="001A27F3" w:rsidRPr="00BF0CAA" w14:paraId="5AAFEA32" w14:textId="77777777" w:rsidTr="00165FE9">
        <w:trPr>
          <w:trHeight w:val="20"/>
        </w:trPr>
        <w:tc>
          <w:tcPr>
            <w:tcW w:w="1565" w:type="dxa"/>
            <w:vAlign w:val="center"/>
          </w:tcPr>
          <w:p w14:paraId="0A5ED76E"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PASSP</w:t>
            </w:r>
          </w:p>
        </w:tc>
        <w:tc>
          <w:tcPr>
            <w:tcW w:w="7796" w:type="dxa"/>
            <w:vAlign w:val="center"/>
          </w:tcPr>
          <w:p w14:paraId="737B426B"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Projet d’appui aux soins de santé primaire</w:t>
            </w:r>
          </w:p>
        </w:tc>
      </w:tr>
      <w:tr w:rsidR="001A27F3" w:rsidRPr="00BF0CAA" w14:paraId="31FB898B" w14:textId="77777777" w:rsidTr="00165FE9">
        <w:trPr>
          <w:trHeight w:val="20"/>
        </w:trPr>
        <w:tc>
          <w:tcPr>
            <w:tcW w:w="1565" w:type="dxa"/>
            <w:vAlign w:val="center"/>
          </w:tcPr>
          <w:p w14:paraId="29B86C96" w14:textId="77777777" w:rsidR="001A27F3" w:rsidRPr="00BF0CAA" w:rsidRDefault="001A27F3" w:rsidP="00165FE9">
            <w:pPr>
              <w:jc w:val="both"/>
              <w:rPr>
                <w:rFonts w:ascii="Times New Roman" w:hAnsi="Times New Roman" w:cs="Times New Roman"/>
                <w:b/>
                <w:color w:val="000000"/>
                <w:sz w:val="24"/>
                <w:szCs w:val="24"/>
                <w:lang w:eastAsia="en-SG"/>
              </w:rPr>
            </w:pPr>
            <w:r>
              <w:rPr>
                <w:rFonts w:ascii="Times New Roman" w:hAnsi="Times New Roman" w:cs="Times New Roman"/>
                <w:b/>
                <w:color w:val="000000"/>
                <w:sz w:val="24"/>
                <w:szCs w:val="24"/>
                <w:lang w:eastAsia="en-SG"/>
              </w:rPr>
              <w:t>PEV</w:t>
            </w:r>
          </w:p>
        </w:tc>
        <w:tc>
          <w:tcPr>
            <w:tcW w:w="7796" w:type="dxa"/>
            <w:vAlign w:val="center"/>
          </w:tcPr>
          <w:p w14:paraId="232A89F7" w14:textId="77777777" w:rsidR="001A27F3" w:rsidRPr="00F35BA5" w:rsidRDefault="001A27F3" w:rsidP="00165FE9">
            <w:pPr>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Programme élargi de vaccination</w:t>
            </w:r>
          </w:p>
        </w:tc>
      </w:tr>
      <w:tr w:rsidR="001A27F3" w:rsidRPr="00BF0CAA" w14:paraId="6FDED4BA" w14:textId="77777777" w:rsidTr="00165FE9">
        <w:trPr>
          <w:trHeight w:val="20"/>
        </w:trPr>
        <w:tc>
          <w:tcPr>
            <w:tcW w:w="1565" w:type="dxa"/>
            <w:vAlign w:val="center"/>
          </w:tcPr>
          <w:p w14:paraId="19D877E9"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PGMO</w:t>
            </w:r>
          </w:p>
        </w:tc>
        <w:tc>
          <w:tcPr>
            <w:tcW w:w="7796" w:type="dxa"/>
            <w:vAlign w:val="center"/>
          </w:tcPr>
          <w:p w14:paraId="207CD407" w14:textId="77777777" w:rsidR="001A27F3" w:rsidRPr="00F35BA5" w:rsidRDefault="001A27F3" w:rsidP="00165FE9">
            <w:pPr>
              <w:spacing w:line="276" w:lineRule="auto"/>
              <w:jc w:val="both"/>
              <w:rPr>
                <w:rFonts w:ascii="Times New Roman" w:hAnsi="Times New Roman" w:cs="Times New Roman"/>
                <w:bCs/>
                <w:color w:val="000000"/>
                <w:sz w:val="24"/>
                <w:szCs w:val="24"/>
              </w:rPr>
            </w:pPr>
            <w:r w:rsidRPr="00F35BA5">
              <w:rPr>
                <w:rFonts w:ascii="Times New Roman" w:hAnsi="Times New Roman" w:cs="Times New Roman"/>
                <w:bCs/>
                <w:color w:val="000000"/>
                <w:sz w:val="24"/>
                <w:szCs w:val="24"/>
              </w:rPr>
              <w:t>Plan de Gestion de la Main d’Œuvre</w:t>
            </w:r>
          </w:p>
        </w:tc>
      </w:tr>
      <w:tr w:rsidR="001A27F3" w:rsidRPr="00BF0CAA" w14:paraId="3A46B4C9" w14:textId="77777777" w:rsidTr="00165FE9">
        <w:trPr>
          <w:trHeight w:val="20"/>
        </w:trPr>
        <w:tc>
          <w:tcPr>
            <w:tcW w:w="1565" w:type="dxa"/>
            <w:vAlign w:val="center"/>
          </w:tcPr>
          <w:p w14:paraId="5293C8A6"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PGES</w:t>
            </w:r>
          </w:p>
        </w:tc>
        <w:tc>
          <w:tcPr>
            <w:tcW w:w="7796" w:type="dxa"/>
            <w:vAlign w:val="center"/>
          </w:tcPr>
          <w:p w14:paraId="0A85637F"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Plan de Gestion Environnementale et Sociale</w:t>
            </w:r>
          </w:p>
        </w:tc>
      </w:tr>
      <w:tr w:rsidR="001A27F3" w:rsidRPr="00BF0CAA" w14:paraId="2825768C" w14:textId="77777777" w:rsidTr="00165FE9">
        <w:trPr>
          <w:trHeight w:val="20"/>
        </w:trPr>
        <w:tc>
          <w:tcPr>
            <w:tcW w:w="1565" w:type="dxa"/>
            <w:vAlign w:val="center"/>
            <w:hideMark/>
          </w:tcPr>
          <w:p w14:paraId="45925EF5"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PMPP</w:t>
            </w:r>
          </w:p>
        </w:tc>
        <w:tc>
          <w:tcPr>
            <w:tcW w:w="7796" w:type="dxa"/>
            <w:vAlign w:val="center"/>
            <w:hideMark/>
          </w:tcPr>
          <w:p w14:paraId="1B51B1FA"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Plan de mobilisation des Parties Prenantes</w:t>
            </w:r>
          </w:p>
        </w:tc>
      </w:tr>
      <w:tr w:rsidR="001A27F3" w:rsidRPr="00BF0CAA" w14:paraId="26C4CE0F" w14:textId="77777777" w:rsidTr="00165FE9">
        <w:trPr>
          <w:trHeight w:val="20"/>
        </w:trPr>
        <w:tc>
          <w:tcPr>
            <w:tcW w:w="1565" w:type="dxa"/>
            <w:vAlign w:val="center"/>
          </w:tcPr>
          <w:p w14:paraId="4041B193"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PEES</w:t>
            </w:r>
          </w:p>
        </w:tc>
        <w:tc>
          <w:tcPr>
            <w:tcW w:w="7796" w:type="dxa"/>
            <w:vAlign w:val="center"/>
          </w:tcPr>
          <w:p w14:paraId="334630A4"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Plan d’engagement environnemental et social</w:t>
            </w:r>
          </w:p>
        </w:tc>
      </w:tr>
      <w:tr w:rsidR="001A27F3" w:rsidRPr="00BF0CAA" w14:paraId="4415ED1F" w14:textId="77777777" w:rsidTr="00165FE9">
        <w:trPr>
          <w:trHeight w:val="20"/>
        </w:trPr>
        <w:tc>
          <w:tcPr>
            <w:tcW w:w="1565" w:type="dxa"/>
            <w:vAlign w:val="center"/>
            <w:hideMark/>
          </w:tcPr>
          <w:p w14:paraId="6721DE0D" w14:textId="77777777" w:rsidR="001A27F3" w:rsidRPr="00BF0CAA" w:rsidRDefault="001A27F3" w:rsidP="00165FE9">
            <w:pPr>
              <w:jc w:val="both"/>
              <w:rPr>
                <w:rFonts w:ascii="Times New Roman" w:hAnsi="Times New Roman" w:cs="Times New Roman"/>
                <w:b/>
                <w:bCs/>
                <w:color w:val="000000"/>
                <w:sz w:val="24"/>
                <w:szCs w:val="24"/>
                <w:lang w:val="en-SG" w:eastAsia="en-SG"/>
              </w:rPr>
            </w:pPr>
            <w:r w:rsidRPr="00BF0CAA">
              <w:rPr>
                <w:rFonts w:ascii="Times New Roman" w:hAnsi="Times New Roman" w:cs="Times New Roman"/>
                <w:b/>
                <w:bCs/>
                <w:color w:val="000000"/>
                <w:sz w:val="24"/>
                <w:szCs w:val="24"/>
                <w:lang w:eastAsia="en-SG"/>
              </w:rPr>
              <w:t>PNPR</w:t>
            </w:r>
          </w:p>
        </w:tc>
        <w:tc>
          <w:tcPr>
            <w:tcW w:w="7796" w:type="dxa"/>
            <w:vAlign w:val="center"/>
            <w:hideMark/>
          </w:tcPr>
          <w:p w14:paraId="1950994D"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Plan National de Préparation et de Riposte</w:t>
            </w:r>
          </w:p>
        </w:tc>
      </w:tr>
      <w:tr w:rsidR="001A27F3" w:rsidRPr="00BF0CAA" w14:paraId="25ECB808" w14:textId="77777777" w:rsidTr="00165FE9">
        <w:trPr>
          <w:trHeight w:val="20"/>
        </w:trPr>
        <w:tc>
          <w:tcPr>
            <w:tcW w:w="1565" w:type="dxa"/>
            <w:vAlign w:val="center"/>
            <w:hideMark/>
          </w:tcPr>
          <w:p w14:paraId="1836A969"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PRSE</w:t>
            </w:r>
          </w:p>
        </w:tc>
        <w:tc>
          <w:tcPr>
            <w:tcW w:w="7796" w:type="dxa"/>
            <w:vAlign w:val="center"/>
            <w:hideMark/>
          </w:tcPr>
          <w:p w14:paraId="040DF13F"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Programme de Préparation et d’Intervention Stratégique</w:t>
            </w:r>
          </w:p>
        </w:tc>
      </w:tr>
      <w:tr w:rsidR="001A27F3" w:rsidRPr="00BF0CAA" w14:paraId="2F8C3C77" w14:textId="77777777" w:rsidTr="00165FE9">
        <w:trPr>
          <w:trHeight w:val="20"/>
        </w:trPr>
        <w:tc>
          <w:tcPr>
            <w:tcW w:w="1565" w:type="dxa"/>
            <w:vAlign w:val="center"/>
            <w:hideMark/>
          </w:tcPr>
          <w:p w14:paraId="055CE2F3"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PRUVEG</w:t>
            </w:r>
          </w:p>
        </w:tc>
        <w:tc>
          <w:tcPr>
            <w:tcW w:w="7796" w:type="dxa"/>
            <w:vAlign w:val="center"/>
            <w:hideMark/>
          </w:tcPr>
          <w:p w14:paraId="577B4829"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Projet de Réponse d’Urgence contre la maladie à Virus Ebola en Guinée</w:t>
            </w:r>
          </w:p>
        </w:tc>
      </w:tr>
      <w:tr w:rsidR="001A27F3" w:rsidRPr="00BF0CAA" w14:paraId="3B93B813" w14:textId="77777777" w:rsidTr="00165FE9">
        <w:trPr>
          <w:trHeight w:val="20"/>
        </w:trPr>
        <w:tc>
          <w:tcPr>
            <w:tcW w:w="1565" w:type="dxa"/>
            <w:vAlign w:val="center"/>
          </w:tcPr>
          <w:p w14:paraId="31F86677"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PRCSS</w:t>
            </w:r>
          </w:p>
        </w:tc>
        <w:tc>
          <w:tcPr>
            <w:tcW w:w="7796" w:type="dxa"/>
            <w:vAlign w:val="center"/>
          </w:tcPr>
          <w:p w14:paraId="217FB6C7"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Projet de renforcement des capacités des services sanitaires</w:t>
            </w:r>
          </w:p>
        </w:tc>
      </w:tr>
      <w:tr w:rsidR="001A27F3" w:rsidRPr="00BF0CAA" w14:paraId="0D293D67" w14:textId="77777777" w:rsidTr="00165FE9">
        <w:trPr>
          <w:trHeight w:val="20"/>
        </w:trPr>
        <w:tc>
          <w:tcPr>
            <w:tcW w:w="1565" w:type="dxa"/>
            <w:vAlign w:val="center"/>
          </w:tcPr>
          <w:p w14:paraId="2D098B31" w14:textId="77777777" w:rsidR="001A27F3" w:rsidRPr="00BF0CAA" w:rsidRDefault="001A27F3" w:rsidP="00165FE9">
            <w:pPr>
              <w:tabs>
                <w:tab w:val="left" w:pos="2100"/>
              </w:tabs>
              <w:jc w:val="both"/>
              <w:rPr>
                <w:rFonts w:ascii="Times New Roman" w:hAnsi="Times New Roman" w:cs="Times New Roman"/>
                <w:b/>
                <w:color w:val="000000"/>
                <w:sz w:val="24"/>
                <w:szCs w:val="24"/>
                <w:lang w:eastAsia="en-SG"/>
              </w:rPr>
            </w:pPr>
            <w:r w:rsidRPr="00BF0CAA">
              <w:rPr>
                <w:rFonts w:ascii="Times New Roman" w:hAnsi="Times New Roman" w:cs="Times New Roman"/>
                <w:b/>
                <w:sz w:val="24"/>
                <w:szCs w:val="24"/>
              </w:rPr>
              <w:t>PLIGD</w:t>
            </w:r>
          </w:p>
        </w:tc>
        <w:tc>
          <w:tcPr>
            <w:tcW w:w="7796" w:type="dxa"/>
            <w:vAlign w:val="center"/>
          </w:tcPr>
          <w:p w14:paraId="622DABEB" w14:textId="77777777" w:rsidR="001A27F3" w:rsidRPr="00BF0CAA" w:rsidRDefault="001A27F3" w:rsidP="00165FE9">
            <w:pPr>
              <w:tabs>
                <w:tab w:val="left" w:pos="2100"/>
              </w:tabs>
              <w:jc w:val="both"/>
              <w:rPr>
                <w:rFonts w:ascii="Times New Roman" w:hAnsi="Times New Roman" w:cs="Times New Roman"/>
                <w:sz w:val="24"/>
                <w:szCs w:val="24"/>
              </w:rPr>
            </w:pPr>
            <w:r w:rsidRPr="00BF0CAA">
              <w:rPr>
                <w:rFonts w:ascii="Times New Roman" w:hAnsi="Times New Roman" w:cs="Times New Roman"/>
                <w:sz w:val="24"/>
                <w:szCs w:val="24"/>
              </w:rPr>
              <w:t xml:space="preserve">Plan de </w:t>
            </w:r>
            <w:r w:rsidRPr="00DC7B9F">
              <w:rPr>
                <w:rFonts w:ascii="Times New Roman" w:hAnsi="Times New Roman" w:cs="Times New Roman"/>
                <w:sz w:val="24"/>
                <w:szCs w:val="24"/>
              </w:rPr>
              <w:t xml:space="preserve">lutte </w:t>
            </w:r>
            <w:r w:rsidRPr="00A55823">
              <w:rPr>
                <w:rFonts w:ascii="Times New Roman" w:hAnsi="Times New Roman" w:cs="Times New Roman"/>
                <w:sz w:val="24"/>
                <w:szCs w:val="24"/>
              </w:rPr>
              <w:t>intégré</w:t>
            </w:r>
            <w:r w:rsidRPr="00BF0CAA">
              <w:rPr>
                <w:rFonts w:ascii="Times New Roman" w:hAnsi="Times New Roman" w:cs="Times New Roman"/>
                <w:sz w:val="24"/>
                <w:szCs w:val="24"/>
              </w:rPr>
              <w:t xml:space="preserve"> et de gestion des déchets</w:t>
            </w:r>
          </w:p>
        </w:tc>
      </w:tr>
      <w:tr w:rsidR="001A27F3" w:rsidRPr="00BF0CAA" w14:paraId="4E9E8058" w14:textId="77777777" w:rsidTr="00165FE9">
        <w:trPr>
          <w:trHeight w:val="20"/>
        </w:trPr>
        <w:tc>
          <w:tcPr>
            <w:tcW w:w="1565" w:type="dxa"/>
            <w:vAlign w:val="center"/>
          </w:tcPr>
          <w:p w14:paraId="02254288" w14:textId="77777777" w:rsidR="001A27F3" w:rsidRPr="00BF0CAA" w:rsidRDefault="001A27F3" w:rsidP="00165FE9">
            <w:pPr>
              <w:tabs>
                <w:tab w:val="left" w:pos="2100"/>
              </w:tabs>
              <w:jc w:val="both"/>
              <w:rPr>
                <w:rFonts w:ascii="Times New Roman" w:hAnsi="Times New Roman" w:cs="Times New Roman"/>
                <w:b/>
                <w:sz w:val="24"/>
                <w:szCs w:val="24"/>
              </w:rPr>
            </w:pPr>
            <w:r w:rsidRPr="00BF0CAA">
              <w:rPr>
                <w:rFonts w:ascii="Times New Roman" w:hAnsi="Times New Roman" w:cs="Times New Roman"/>
                <w:b/>
                <w:sz w:val="24"/>
                <w:szCs w:val="24"/>
              </w:rPr>
              <w:t>PEV</w:t>
            </w:r>
          </w:p>
        </w:tc>
        <w:tc>
          <w:tcPr>
            <w:tcW w:w="7796" w:type="dxa"/>
            <w:vAlign w:val="center"/>
          </w:tcPr>
          <w:p w14:paraId="6A761207" w14:textId="77777777" w:rsidR="001A27F3" w:rsidRPr="00BF0CAA" w:rsidRDefault="001A27F3" w:rsidP="00165FE9">
            <w:pPr>
              <w:tabs>
                <w:tab w:val="left" w:pos="2100"/>
              </w:tabs>
              <w:jc w:val="both"/>
              <w:rPr>
                <w:rFonts w:ascii="Times New Roman" w:hAnsi="Times New Roman" w:cs="Times New Roman"/>
                <w:sz w:val="24"/>
                <w:szCs w:val="24"/>
              </w:rPr>
            </w:pPr>
            <w:r w:rsidRPr="00BF0CAA">
              <w:rPr>
                <w:rFonts w:ascii="Times New Roman" w:hAnsi="Times New Roman" w:cs="Times New Roman"/>
                <w:sz w:val="24"/>
                <w:szCs w:val="24"/>
              </w:rPr>
              <w:t>Programme élargi de vaccination</w:t>
            </w:r>
          </w:p>
        </w:tc>
      </w:tr>
      <w:tr w:rsidR="001A27F3" w:rsidRPr="00BF0CAA" w14:paraId="5CC7B523" w14:textId="77777777" w:rsidTr="00165FE9">
        <w:trPr>
          <w:trHeight w:val="20"/>
        </w:trPr>
        <w:tc>
          <w:tcPr>
            <w:tcW w:w="1565" w:type="dxa"/>
            <w:vAlign w:val="center"/>
            <w:hideMark/>
          </w:tcPr>
          <w:p w14:paraId="31AE8CBB"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RCCE</w:t>
            </w:r>
          </w:p>
        </w:tc>
        <w:tc>
          <w:tcPr>
            <w:tcW w:w="7796" w:type="dxa"/>
            <w:vAlign w:val="center"/>
            <w:hideMark/>
          </w:tcPr>
          <w:p w14:paraId="1059B6D5"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Communication sur les Risques et Engagement Communautaire</w:t>
            </w:r>
          </w:p>
        </w:tc>
      </w:tr>
      <w:tr w:rsidR="001A27F3" w:rsidRPr="00BF0CAA" w14:paraId="4A6BBF24" w14:textId="77777777" w:rsidTr="00165FE9">
        <w:trPr>
          <w:trHeight w:val="20"/>
        </w:trPr>
        <w:tc>
          <w:tcPr>
            <w:tcW w:w="1565" w:type="dxa"/>
            <w:vAlign w:val="center"/>
          </w:tcPr>
          <w:p w14:paraId="747CDC8C"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RHS</w:t>
            </w:r>
          </w:p>
        </w:tc>
        <w:tc>
          <w:tcPr>
            <w:tcW w:w="7796" w:type="dxa"/>
            <w:vAlign w:val="center"/>
          </w:tcPr>
          <w:p w14:paraId="7525E915"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Ressources humaines de la santé</w:t>
            </w:r>
          </w:p>
        </w:tc>
      </w:tr>
      <w:tr w:rsidR="001A27F3" w:rsidRPr="00BF0CAA" w14:paraId="16132406" w14:textId="77777777" w:rsidTr="00165FE9">
        <w:trPr>
          <w:trHeight w:val="20"/>
        </w:trPr>
        <w:tc>
          <w:tcPr>
            <w:tcW w:w="1565" w:type="dxa"/>
            <w:vAlign w:val="center"/>
            <w:hideMark/>
          </w:tcPr>
          <w:p w14:paraId="2290B34D"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REDISSE</w:t>
            </w:r>
          </w:p>
        </w:tc>
        <w:tc>
          <w:tcPr>
            <w:tcW w:w="7796" w:type="dxa"/>
            <w:vAlign w:val="center"/>
            <w:hideMark/>
          </w:tcPr>
          <w:p w14:paraId="243B680B"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Projet de Renforcement du Système de Surveillance des Maladies en Afrique de l’Ouest</w:t>
            </w:r>
          </w:p>
        </w:tc>
      </w:tr>
      <w:tr w:rsidR="001A27F3" w:rsidRPr="00BF0CAA" w14:paraId="699111EE" w14:textId="77777777" w:rsidTr="00165FE9">
        <w:trPr>
          <w:trHeight w:val="20"/>
        </w:trPr>
        <w:tc>
          <w:tcPr>
            <w:tcW w:w="1565" w:type="dxa"/>
            <w:vAlign w:val="center"/>
          </w:tcPr>
          <w:p w14:paraId="7759AC3B"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RSI</w:t>
            </w:r>
          </w:p>
        </w:tc>
        <w:tc>
          <w:tcPr>
            <w:tcW w:w="7796" w:type="dxa"/>
            <w:vAlign w:val="center"/>
          </w:tcPr>
          <w:p w14:paraId="46313A29"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Règlement sanitaire international</w:t>
            </w:r>
          </w:p>
        </w:tc>
      </w:tr>
      <w:tr w:rsidR="001A27F3" w:rsidRPr="00BF0CAA" w14:paraId="0ACE7298" w14:textId="77777777" w:rsidTr="00165FE9">
        <w:trPr>
          <w:trHeight w:val="20"/>
        </w:trPr>
        <w:tc>
          <w:tcPr>
            <w:tcW w:w="1565" w:type="dxa"/>
            <w:vAlign w:val="center"/>
          </w:tcPr>
          <w:p w14:paraId="7D69CBE5"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SPE</w:t>
            </w:r>
          </w:p>
        </w:tc>
        <w:tc>
          <w:tcPr>
            <w:tcW w:w="7796" w:type="dxa"/>
            <w:vAlign w:val="center"/>
          </w:tcPr>
          <w:p w14:paraId="5EC01ABB" w14:textId="77777777" w:rsidR="001A27F3" w:rsidRPr="00F35BA5" w:rsidRDefault="001A27F3" w:rsidP="00165FE9">
            <w:pPr>
              <w:spacing w:line="276" w:lineRule="auto"/>
              <w:jc w:val="both"/>
              <w:rPr>
                <w:rFonts w:ascii="Times New Roman" w:hAnsi="Times New Roman" w:cs="Times New Roman"/>
                <w:bCs/>
                <w:color w:val="000000"/>
                <w:sz w:val="24"/>
                <w:szCs w:val="24"/>
              </w:rPr>
            </w:pPr>
            <w:r w:rsidRPr="00F35BA5">
              <w:rPr>
                <w:rFonts w:ascii="Times New Roman" w:hAnsi="Times New Roman" w:cs="Times New Roman"/>
                <w:bCs/>
                <w:color w:val="000000"/>
                <w:sz w:val="24"/>
                <w:szCs w:val="24"/>
              </w:rPr>
              <w:t>Service Public d’Emploi</w:t>
            </w:r>
          </w:p>
        </w:tc>
      </w:tr>
      <w:tr w:rsidR="001A27F3" w:rsidRPr="00BF0CAA" w14:paraId="0EDABD48" w14:textId="77777777" w:rsidTr="00165FE9">
        <w:trPr>
          <w:trHeight w:val="20"/>
        </w:trPr>
        <w:tc>
          <w:tcPr>
            <w:tcW w:w="1565" w:type="dxa"/>
            <w:vAlign w:val="center"/>
          </w:tcPr>
          <w:p w14:paraId="2D0EF1F5"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SST</w:t>
            </w:r>
          </w:p>
        </w:tc>
        <w:tc>
          <w:tcPr>
            <w:tcW w:w="7796" w:type="dxa"/>
            <w:vAlign w:val="center"/>
          </w:tcPr>
          <w:p w14:paraId="31651B72"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Santé et Sécurité au Travail</w:t>
            </w:r>
          </w:p>
        </w:tc>
      </w:tr>
      <w:tr w:rsidR="001A27F3" w:rsidRPr="00BF0CAA" w14:paraId="35C8A83C" w14:textId="77777777" w:rsidTr="00165FE9">
        <w:trPr>
          <w:trHeight w:val="20"/>
        </w:trPr>
        <w:tc>
          <w:tcPr>
            <w:tcW w:w="1565" w:type="dxa"/>
            <w:vAlign w:val="center"/>
            <w:hideMark/>
          </w:tcPr>
          <w:p w14:paraId="789C36F7"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S &amp; E</w:t>
            </w:r>
          </w:p>
        </w:tc>
        <w:tc>
          <w:tcPr>
            <w:tcW w:w="7796" w:type="dxa"/>
            <w:vAlign w:val="center"/>
            <w:hideMark/>
          </w:tcPr>
          <w:p w14:paraId="1BF58A55" w14:textId="77777777" w:rsidR="001A27F3" w:rsidRPr="00BF0CAA" w:rsidRDefault="001A27F3" w:rsidP="00165FE9">
            <w:pPr>
              <w:jc w:val="both"/>
              <w:rPr>
                <w:rFonts w:ascii="Times New Roman" w:hAnsi="Times New Roman" w:cs="Times New Roman"/>
                <w:bCs/>
                <w:color w:val="000000"/>
                <w:sz w:val="24"/>
                <w:szCs w:val="24"/>
                <w:lang w:val="en-SG" w:eastAsia="en-SG"/>
              </w:rPr>
            </w:pPr>
            <w:r w:rsidRPr="00BF0CAA">
              <w:rPr>
                <w:rFonts w:ascii="Times New Roman" w:hAnsi="Times New Roman" w:cs="Times New Roman"/>
                <w:bCs/>
                <w:color w:val="000000"/>
                <w:sz w:val="24"/>
                <w:szCs w:val="24"/>
                <w:lang w:eastAsia="en-SG"/>
              </w:rPr>
              <w:t>Suivi et Evaluation</w:t>
            </w:r>
          </w:p>
        </w:tc>
      </w:tr>
      <w:tr w:rsidR="001A27F3" w:rsidRPr="00BF0CAA" w14:paraId="3D7BAAA9" w14:textId="77777777" w:rsidTr="00165FE9">
        <w:trPr>
          <w:trHeight w:val="20"/>
        </w:trPr>
        <w:tc>
          <w:tcPr>
            <w:tcW w:w="1565" w:type="dxa"/>
            <w:vAlign w:val="center"/>
          </w:tcPr>
          <w:p w14:paraId="6DEAD8F7"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STEP</w:t>
            </w:r>
          </w:p>
        </w:tc>
        <w:tc>
          <w:tcPr>
            <w:tcW w:w="7796" w:type="dxa"/>
            <w:vAlign w:val="center"/>
          </w:tcPr>
          <w:p w14:paraId="65926D65"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Station d’épuration</w:t>
            </w:r>
          </w:p>
        </w:tc>
      </w:tr>
      <w:tr w:rsidR="001A27F3" w:rsidRPr="00BF0CAA" w14:paraId="5791C06F" w14:textId="77777777" w:rsidTr="00165FE9">
        <w:trPr>
          <w:trHeight w:val="20"/>
        </w:trPr>
        <w:tc>
          <w:tcPr>
            <w:tcW w:w="1565" w:type="dxa"/>
            <w:vAlign w:val="center"/>
            <w:hideMark/>
          </w:tcPr>
          <w:p w14:paraId="4C4EEF9C"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TIC</w:t>
            </w:r>
          </w:p>
        </w:tc>
        <w:tc>
          <w:tcPr>
            <w:tcW w:w="7796" w:type="dxa"/>
            <w:vAlign w:val="center"/>
            <w:hideMark/>
          </w:tcPr>
          <w:p w14:paraId="0B4B01D3"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Technologie de l’Information et de la Communication</w:t>
            </w:r>
          </w:p>
        </w:tc>
      </w:tr>
      <w:tr w:rsidR="001A27F3" w:rsidRPr="00BF0CAA" w14:paraId="3AE6CE16" w14:textId="77777777" w:rsidTr="00165FE9">
        <w:trPr>
          <w:trHeight w:val="20"/>
        </w:trPr>
        <w:tc>
          <w:tcPr>
            <w:tcW w:w="1565" w:type="dxa"/>
            <w:vAlign w:val="center"/>
            <w:hideMark/>
          </w:tcPr>
          <w:p w14:paraId="0D9058CA"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UGDAS</w:t>
            </w:r>
          </w:p>
        </w:tc>
        <w:tc>
          <w:tcPr>
            <w:tcW w:w="7796" w:type="dxa"/>
            <w:vAlign w:val="center"/>
            <w:hideMark/>
          </w:tcPr>
          <w:p w14:paraId="75AAF786" w14:textId="77777777" w:rsidR="001A27F3" w:rsidRPr="00BF0CAA" w:rsidRDefault="001A27F3" w:rsidP="00165FE9">
            <w:pPr>
              <w:tabs>
                <w:tab w:val="left" w:pos="2100"/>
              </w:tabs>
              <w:jc w:val="both"/>
              <w:rPr>
                <w:rFonts w:ascii="Times New Roman" w:hAnsi="Times New Roman" w:cs="Times New Roman"/>
                <w:sz w:val="24"/>
                <w:szCs w:val="24"/>
              </w:rPr>
            </w:pPr>
            <w:r w:rsidRPr="00BF0CAA">
              <w:rPr>
                <w:rFonts w:ascii="Times New Roman" w:hAnsi="Times New Roman" w:cs="Times New Roman"/>
                <w:sz w:val="24"/>
                <w:szCs w:val="24"/>
              </w:rPr>
              <w:t>Unité de Gestion des déchets associés aux soins</w:t>
            </w:r>
          </w:p>
        </w:tc>
      </w:tr>
      <w:tr w:rsidR="001A27F3" w:rsidRPr="00BF0CAA" w14:paraId="5D7CC009" w14:textId="77777777" w:rsidTr="00165FE9">
        <w:trPr>
          <w:trHeight w:val="20"/>
        </w:trPr>
        <w:tc>
          <w:tcPr>
            <w:tcW w:w="1565" w:type="dxa"/>
            <w:vAlign w:val="center"/>
            <w:hideMark/>
          </w:tcPr>
          <w:p w14:paraId="437CE5F4"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UGP</w:t>
            </w:r>
          </w:p>
        </w:tc>
        <w:tc>
          <w:tcPr>
            <w:tcW w:w="7796" w:type="dxa"/>
            <w:vAlign w:val="center"/>
            <w:hideMark/>
          </w:tcPr>
          <w:p w14:paraId="298E91D1"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Unité de Gestion des Projets</w:t>
            </w:r>
          </w:p>
        </w:tc>
      </w:tr>
      <w:tr w:rsidR="001A27F3" w:rsidRPr="00BF0CAA" w14:paraId="4C233484" w14:textId="77777777" w:rsidTr="00165FE9">
        <w:trPr>
          <w:trHeight w:val="20"/>
        </w:trPr>
        <w:tc>
          <w:tcPr>
            <w:tcW w:w="1565" w:type="dxa"/>
            <w:vAlign w:val="center"/>
            <w:hideMark/>
          </w:tcPr>
          <w:p w14:paraId="15E0138E"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UNFPA</w:t>
            </w:r>
          </w:p>
        </w:tc>
        <w:tc>
          <w:tcPr>
            <w:tcW w:w="7796" w:type="dxa"/>
            <w:vAlign w:val="center"/>
            <w:hideMark/>
          </w:tcPr>
          <w:p w14:paraId="505AF2D8"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Fonds des Nations Unies pour la Population</w:t>
            </w:r>
          </w:p>
        </w:tc>
      </w:tr>
      <w:tr w:rsidR="001A27F3" w:rsidRPr="00BF0CAA" w14:paraId="6237C06A" w14:textId="77777777" w:rsidTr="00165FE9">
        <w:trPr>
          <w:trHeight w:val="20"/>
        </w:trPr>
        <w:tc>
          <w:tcPr>
            <w:tcW w:w="1565" w:type="dxa"/>
            <w:vAlign w:val="center"/>
            <w:hideMark/>
          </w:tcPr>
          <w:p w14:paraId="7DA282F1"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UNICEF</w:t>
            </w:r>
          </w:p>
        </w:tc>
        <w:tc>
          <w:tcPr>
            <w:tcW w:w="7796" w:type="dxa"/>
            <w:vAlign w:val="center"/>
            <w:hideMark/>
          </w:tcPr>
          <w:p w14:paraId="5E865355"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Fond des Nations pour l’Enfance</w:t>
            </w:r>
          </w:p>
        </w:tc>
      </w:tr>
      <w:tr w:rsidR="001A27F3" w:rsidRPr="00BF0CAA" w14:paraId="42DEF77E" w14:textId="77777777" w:rsidTr="00165FE9">
        <w:trPr>
          <w:trHeight w:val="20"/>
        </w:trPr>
        <w:tc>
          <w:tcPr>
            <w:tcW w:w="1565" w:type="dxa"/>
            <w:vAlign w:val="center"/>
            <w:hideMark/>
          </w:tcPr>
          <w:p w14:paraId="0FDD88DD"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UNOPS</w:t>
            </w:r>
          </w:p>
        </w:tc>
        <w:tc>
          <w:tcPr>
            <w:tcW w:w="7796" w:type="dxa"/>
            <w:vAlign w:val="center"/>
            <w:hideMark/>
          </w:tcPr>
          <w:p w14:paraId="40D83E68"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Service d’Appui des Nations Unies aux Projets</w:t>
            </w:r>
          </w:p>
        </w:tc>
      </w:tr>
      <w:tr w:rsidR="001A27F3" w:rsidRPr="00BF0CAA" w14:paraId="0CED14EE" w14:textId="77777777" w:rsidTr="00165FE9">
        <w:trPr>
          <w:trHeight w:val="20"/>
        </w:trPr>
        <w:tc>
          <w:tcPr>
            <w:tcW w:w="1565" w:type="dxa"/>
            <w:vAlign w:val="center"/>
            <w:hideMark/>
          </w:tcPr>
          <w:p w14:paraId="7EC98332" w14:textId="77777777" w:rsidR="001A27F3" w:rsidRPr="00BF0CAA" w:rsidRDefault="001A27F3" w:rsidP="00165FE9">
            <w:pPr>
              <w:jc w:val="both"/>
              <w:rPr>
                <w:rFonts w:ascii="Times New Roman" w:hAnsi="Times New Roman" w:cs="Times New Roman"/>
                <w:b/>
                <w:color w:val="000000"/>
                <w:sz w:val="24"/>
                <w:szCs w:val="24"/>
                <w:lang w:val="en-SG" w:eastAsia="en-SG"/>
              </w:rPr>
            </w:pPr>
            <w:r w:rsidRPr="00BF0CAA">
              <w:rPr>
                <w:rFonts w:ascii="Times New Roman" w:hAnsi="Times New Roman" w:cs="Times New Roman"/>
                <w:b/>
                <w:color w:val="000000"/>
                <w:sz w:val="24"/>
                <w:szCs w:val="24"/>
                <w:lang w:eastAsia="en-SG"/>
              </w:rPr>
              <w:t>USAID</w:t>
            </w:r>
          </w:p>
        </w:tc>
        <w:tc>
          <w:tcPr>
            <w:tcW w:w="7796" w:type="dxa"/>
            <w:vAlign w:val="center"/>
            <w:hideMark/>
          </w:tcPr>
          <w:p w14:paraId="13BB20FC" w14:textId="77777777" w:rsidR="001A27F3" w:rsidRPr="00BF0CAA" w:rsidRDefault="001A27F3" w:rsidP="00165FE9">
            <w:pPr>
              <w:jc w:val="both"/>
              <w:rPr>
                <w:rFonts w:ascii="Times New Roman" w:hAnsi="Times New Roman" w:cs="Times New Roman"/>
                <w:bCs/>
                <w:color w:val="000000"/>
                <w:sz w:val="24"/>
                <w:szCs w:val="24"/>
                <w:lang w:eastAsia="en-SG"/>
              </w:rPr>
            </w:pPr>
            <w:r w:rsidRPr="00BF0CAA">
              <w:rPr>
                <w:rFonts w:ascii="Times New Roman" w:hAnsi="Times New Roman" w:cs="Times New Roman"/>
                <w:bCs/>
                <w:color w:val="000000"/>
                <w:sz w:val="24"/>
                <w:szCs w:val="24"/>
                <w:lang w:eastAsia="en-SG"/>
              </w:rPr>
              <w:t>Agence des Etats Unis pour le Développement International</w:t>
            </w:r>
          </w:p>
        </w:tc>
      </w:tr>
      <w:tr w:rsidR="001A27F3" w:rsidRPr="00BF0CAA" w14:paraId="3664991E" w14:textId="77777777" w:rsidTr="00165FE9">
        <w:trPr>
          <w:trHeight w:val="20"/>
        </w:trPr>
        <w:tc>
          <w:tcPr>
            <w:tcW w:w="1565" w:type="dxa"/>
            <w:vAlign w:val="center"/>
          </w:tcPr>
          <w:p w14:paraId="7E489678" w14:textId="77777777" w:rsidR="001A27F3" w:rsidRPr="00BF0CAA" w:rsidRDefault="001A27F3" w:rsidP="00165FE9">
            <w:pPr>
              <w:jc w:val="both"/>
              <w:rPr>
                <w:rFonts w:ascii="Times New Roman" w:hAnsi="Times New Roman" w:cs="Times New Roman"/>
                <w:b/>
                <w:color w:val="000000"/>
                <w:sz w:val="24"/>
                <w:szCs w:val="24"/>
                <w:lang w:eastAsia="en-SG"/>
              </w:rPr>
            </w:pPr>
            <w:r w:rsidRPr="00BF0CAA">
              <w:rPr>
                <w:rFonts w:ascii="Times New Roman" w:hAnsi="Times New Roman" w:cs="Times New Roman"/>
                <w:b/>
                <w:color w:val="000000"/>
                <w:sz w:val="24"/>
                <w:szCs w:val="24"/>
                <w:lang w:eastAsia="en-SG"/>
              </w:rPr>
              <w:t>VBG</w:t>
            </w:r>
          </w:p>
        </w:tc>
        <w:tc>
          <w:tcPr>
            <w:tcW w:w="7796" w:type="dxa"/>
            <w:vAlign w:val="center"/>
          </w:tcPr>
          <w:p w14:paraId="41C179A5" w14:textId="77777777" w:rsidR="001A27F3" w:rsidRPr="00F35BA5" w:rsidRDefault="001A27F3" w:rsidP="00165FE9">
            <w:pPr>
              <w:spacing w:line="276" w:lineRule="auto"/>
              <w:jc w:val="both"/>
              <w:rPr>
                <w:rFonts w:ascii="Times New Roman" w:hAnsi="Times New Roman" w:cs="Times New Roman"/>
                <w:bCs/>
                <w:color w:val="000000"/>
                <w:sz w:val="24"/>
                <w:szCs w:val="24"/>
              </w:rPr>
            </w:pPr>
            <w:r w:rsidRPr="00F35BA5">
              <w:rPr>
                <w:rFonts w:ascii="Times New Roman" w:hAnsi="Times New Roman" w:cs="Times New Roman"/>
                <w:bCs/>
                <w:color w:val="000000"/>
                <w:sz w:val="24"/>
                <w:szCs w:val="24"/>
              </w:rPr>
              <w:t>Violence Basée sur le Genre</w:t>
            </w:r>
          </w:p>
        </w:tc>
      </w:tr>
    </w:tbl>
    <w:p w14:paraId="4C52D622" w14:textId="77777777" w:rsidR="001A27F3" w:rsidRDefault="001A27F3" w:rsidP="001A27F3">
      <w:pPr>
        <w:rPr>
          <w:rFonts w:ascii="Times New Roman" w:hAnsi="Times New Roman" w:cs="Times New Roman"/>
          <w:sz w:val="24"/>
          <w:szCs w:val="24"/>
        </w:rPr>
      </w:pPr>
      <w:bookmarkStart w:id="4" w:name="page7"/>
      <w:bookmarkEnd w:id="4"/>
    </w:p>
    <w:p w14:paraId="20EDC612" w14:textId="77777777" w:rsidR="001A27F3" w:rsidRDefault="001A27F3" w:rsidP="001A27F3">
      <w:pPr>
        <w:rPr>
          <w:rFonts w:ascii="Times New Roman" w:hAnsi="Times New Roman" w:cs="Times New Roman"/>
          <w:sz w:val="24"/>
          <w:szCs w:val="24"/>
        </w:rPr>
      </w:pPr>
      <w:r>
        <w:rPr>
          <w:rFonts w:ascii="Times New Roman" w:hAnsi="Times New Roman" w:cs="Times New Roman"/>
          <w:sz w:val="24"/>
          <w:szCs w:val="24"/>
        </w:rPr>
        <w:br w:type="page"/>
      </w:r>
    </w:p>
    <w:p w14:paraId="103EF9C9" w14:textId="132ABA8E" w:rsidR="00875B92" w:rsidRDefault="004F16E3" w:rsidP="004F16E3">
      <w:pPr>
        <w:pStyle w:val="Titre1"/>
        <w:rPr>
          <w:rFonts w:ascii="Times New Roman" w:hAnsi="Times New Roman" w:cs="Times New Roman"/>
          <w:b/>
          <w:bCs/>
          <w:sz w:val="24"/>
          <w:szCs w:val="24"/>
        </w:rPr>
      </w:pPr>
      <w:bookmarkStart w:id="5" w:name="_Toc74822089"/>
      <w:r w:rsidRPr="004F16E3">
        <w:rPr>
          <w:rFonts w:ascii="Times New Roman" w:hAnsi="Times New Roman" w:cs="Times New Roman"/>
          <w:b/>
          <w:bCs/>
          <w:sz w:val="24"/>
          <w:szCs w:val="24"/>
        </w:rPr>
        <w:lastRenderedPageBreak/>
        <w:t>I-CONTEXTE</w:t>
      </w:r>
      <w:r w:rsidR="007360FE">
        <w:rPr>
          <w:rFonts w:ascii="Times New Roman" w:hAnsi="Times New Roman" w:cs="Times New Roman"/>
          <w:b/>
          <w:bCs/>
          <w:sz w:val="24"/>
          <w:szCs w:val="24"/>
        </w:rPr>
        <w:t xml:space="preserve"> GENERAL</w:t>
      </w:r>
      <w:r w:rsidRPr="004F16E3">
        <w:rPr>
          <w:rFonts w:ascii="Times New Roman" w:hAnsi="Times New Roman" w:cs="Times New Roman"/>
          <w:b/>
          <w:bCs/>
          <w:sz w:val="24"/>
          <w:szCs w:val="24"/>
        </w:rPr>
        <w:t xml:space="preserve"> ET OBJECTIF DU PROJET</w:t>
      </w:r>
      <w:bookmarkEnd w:id="0"/>
      <w:bookmarkEnd w:id="5"/>
    </w:p>
    <w:p w14:paraId="2386C26A" w14:textId="3756CAB2" w:rsidR="007360FE" w:rsidRPr="007360FE" w:rsidRDefault="007360FE" w:rsidP="007360FE">
      <w:pPr>
        <w:pStyle w:val="Titre1"/>
        <w:rPr>
          <w:rFonts w:ascii="Times New Roman" w:hAnsi="Times New Roman" w:cs="Times New Roman"/>
          <w:b/>
          <w:bCs/>
          <w:sz w:val="24"/>
          <w:szCs w:val="24"/>
        </w:rPr>
      </w:pPr>
      <w:bookmarkStart w:id="6" w:name="_Toc74822090"/>
      <w:r>
        <w:rPr>
          <w:rFonts w:ascii="Times New Roman" w:hAnsi="Times New Roman" w:cs="Times New Roman"/>
          <w:b/>
          <w:bCs/>
          <w:sz w:val="24"/>
          <w:szCs w:val="24"/>
        </w:rPr>
        <w:t>1.1-</w:t>
      </w:r>
      <w:r w:rsidRPr="007360FE">
        <w:rPr>
          <w:rFonts w:ascii="Times New Roman" w:hAnsi="Times New Roman" w:cs="Times New Roman"/>
          <w:b/>
          <w:bCs/>
          <w:sz w:val="24"/>
          <w:szCs w:val="24"/>
        </w:rPr>
        <w:t>Contexte général</w:t>
      </w:r>
      <w:bookmarkEnd w:id="6"/>
    </w:p>
    <w:p w14:paraId="0F2F890F" w14:textId="77777777" w:rsidR="00DA17DF" w:rsidRDefault="00DA17DF" w:rsidP="00DA17DF">
      <w:pPr>
        <w:jc w:val="both"/>
        <w:rPr>
          <w:rFonts w:ascii="Times New Roman" w:hAnsi="Times New Roman" w:cs="Times New Roman"/>
          <w:sz w:val="24"/>
          <w:szCs w:val="24"/>
        </w:rPr>
      </w:pPr>
      <w:bookmarkStart w:id="7" w:name="_Hlk74752862"/>
      <w:bookmarkEnd w:id="1"/>
      <w:r w:rsidRPr="00682878">
        <w:rPr>
          <w:rFonts w:ascii="Times New Roman" w:hAnsi="Times New Roman" w:cs="Times New Roman"/>
          <w:sz w:val="24"/>
          <w:szCs w:val="24"/>
        </w:rPr>
        <w:t xml:space="preserve">Une épidémie de la maladie à coronavirus (COVID 19) causée par le nouveau coronavirus 2019 (SRAS-CoV-2) se propage rapidement dans le monde depuis décembre 2019, suite au diagnostic des premiers cas à Wuhan, dans la province de Hubei, en Chine. Depuis le début du mois de mars 2020, le nombre de cas en dehors de la Chine a été multiplié par treize et le nombre de pays touchés a triplé. Le 11 mars 2020, l'Organisation mondiale de la santé (OMS) a déclaré une pandémie mondiale car le coronavirus se propage rapidement dans le monde.  </w:t>
      </w:r>
    </w:p>
    <w:p w14:paraId="2DA9C4F7" w14:textId="77777777" w:rsidR="00DA17DF" w:rsidRPr="00134EFD" w:rsidRDefault="00DA17DF" w:rsidP="00DA17DF">
      <w:pPr>
        <w:jc w:val="both"/>
        <w:rPr>
          <w:rFonts w:ascii="Times New Roman" w:hAnsi="Times New Roman" w:cs="Times New Roman"/>
          <w:color w:val="00B0F0"/>
          <w:sz w:val="24"/>
          <w:szCs w:val="24"/>
        </w:rPr>
      </w:pPr>
    </w:p>
    <w:p w14:paraId="64F5FA44" w14:textId="77777777" w:rsidR="00DA17DF" w:rsidRPr="00DA17DF" w:rsidRDefault="00DA17DF" w:rsidP="00DA17DF">
      <w:pPr>
        <w:jc w:val="both"/>
        <w:rPr>
          <w:rFonts w:ascii="Times New Roman" w:hAnsi="Times New Roman" w:cs="Times New Roman"/>
          <w:color w:val="000000" w:themeColor="text1"/>
          <w:sz w:val="24"/>
          <w:szCs w:val="24"/>
        </w:rPr>
      </w:pPr>
      <w:r w:rsidRPr="00DA17DF">
        <w:rPr>
          <w:rFonts w:ascii="Times New Roman" w:hAnsi="Times New Roman" w:cs="Times New Roman"/>
          <w:color w:val="000000" w:themeColor="text1"/>
          <w:sz w:val="24"/>
          <w:szCs w:val="24"/>
        </w:rPr>
        <w:t>A la date du 14 juin 2021, 175 541 600 cas confirmés de COVID-19, dont 3 798 361 décès, ont été signalés à l'OMS à travers le monde. Sur le plan de la vaccination, au 10 juin 2 156 550 767 doses de vaccin ont été administrées selon l’OMS (</w:t>
      </w:r>
      <w:hyperlink r:id="rId11" w:history="1">
        <w:r w:rsidRPr="00DA17DF">
          <w:rPr>
            <w:rStyle w:val="Lienhypertexte"/>
            <w:color w:val="000000" w:themeColor="text1"/>
            <w:szCs w:val="24"/>
          </w:rPr>
          <w:t>https://covid19.who.int/#</w:t>
        </w:r>
      </w:hyperlink>
      <w:r w:rsidRPr="00DA17DF">
        <w:rPr>
          <w:rFonts w:ascii="Times New Roman" w:hAnsi="Times New Roman" w:cs="Times New Roman"/>
          <w:color w:val="000000" w:themeColor="text1"/>
          <w:sz w:val="24"/>
          <w:szCs w:val="24"/>
        </w:rPr>
        <w:t xml:space="preserve">). </w:t>
      </w:r>
    </w:p>
    <w:p w14:paraId="4B8EE7EE" w14:textId="77777777" w:rsidR="00DA17DF" w:rsidRPr="00DA17DF" w:rsidRDefault="00DA17DF" w:rsidP="00DA17DF">
      <w:pPr>
        <w:jc w:val="both"/>
        <w:rPr>
          <w:rFonts w:ascii="Times New Roman" w:hAnsi="Times New Roman" w:cs="Times New Roman"/>
          <w:color w:val="000000" w:themeColor="text1"/>
          <w:sz w:val="24"/>
          <w:szCs w:val="24"/>
        </w:rPr>
      </w:pPr>
    </w:p>
    <w:p w14:paraId="44647E83" w14:textId="641DC68B" w:rsidR="00DA17DF" w:rsidRPr="00DA17DF" w:rsidRDefault="00DA17DF" w:rsidP="00DA17DF">
      <w:pPr>
        <w:jc w:val="both"/>
        <w:rPr>
          <w:rFonts w:ascii="Times New Roman" w:hAnsi="Times New Roman" w:cs="Times New Roman"/>
          <w:color w:val="000000" w:themeColor="text1"/>
          <w:sz w:val="24"/>
          <w:szCs w:val="24"/>
        </w:rPr>
      </w:pPr>
      <w:bookmarkStart w:id="8" w:name="_Hlk70946422"/>
      <w:r w:rsidRPr="00DA17DF">
        <w:rPr>
          <w:rFonts w:ascii="Times New Roman" w:hAnsi="Times New Roman" w:cs="Times New Roman"/>
          <w:color w:val="000000" w:themeColor="text1"/>
          <w:sz w:val="24"/>
          <w:szCs w:val="24"/>
        </w:rPr>
        <w:t xml:space="preserve">La Guinée a déjà signalé des cas de covid-19 mais une explosion de l’épidémie de covid-19 dans le pays pourrait excéder les capacités déjà mises à rude épreuve du système de santé et être désastreuse sans assistance urgente. Alors que le premier cas de covid-19 en Guinée a été signalé le 12 mars, le nombre de cas confirmés a rapidement atteint, d’après le SITREP de l’Agence Nationale de la Sécurité Sanitaire (ANSS), </w:t>
      </w:r>
      <w:bookmarkEnd w:id="8"/>
      <w:r w:rsidRPr="00DA17DF">
        <w:rPr>
          <w:rFonts w:ascii="Times New Roman" w:hAnsi="Times New Roman" w:cs="Times New Roman"/>
          <w:color w:val="000000" w:themeColor="text1"/>
          <w:sz w:val="24"/>
          <w:szCs w:val="24"/>
        </w:rPr>
        <w:t xml:space="preserve">au 14 juin 2021, vingt-trois mille trois cent quatre-vingt-dix-huit (23 398) cas confirmés, vingt-un mille quatre cent quatre-vingt-huit (21 488) guérisons et cent soixante-sept (167) décès hospitaliers de COVID-19.  </w:t>
      </w:r>
    </w:p>
    <w:bookmarkEnd w:id="7"/>
    <w:p w14:paraId="5E563464" w14:textId="77777777" w:rsidR="00DA17DF" w:rsidRPr="00DA17DF" w:rsidRDefault="00DA17DF" w:rsidP="00DA17DF">
      <w:pPr>
        <w:jc w:val="both"/>
        <w:rPr>
          <w:rFonts w:ascii="Times New Roman" w:hAnsi="Times New Roman" w:cs="Times New Roman"/>
          <w:color w:val="000000" w:themeColor="text1"/>
          <w:sz w:val="24"/>
          <w:szCs w:val="24"/>
        </w:rPr>
      </w:pPr>
    </w:p>
    <w:p w14:paraId="2C24C123" w14:textId="77777777" w:rsidR="00DA17DF" w:rsidRPr="00682878" w:rsidRDefault="00DA17DF" w:rsidP="00DA17DF">
      <w:pPr>
        <w:jc w:val="both"/>
        <w:rPr>
          <w:rFonts w:ascii="Times New Roman" w:hAnsi="Times New Roman" w:cs="Times New Roman"/>
          <w:sz w:val="24"/>
          <w:szCs w:val="24"/>
        </w:rPr>
      </w:pPr>
      <w:r w:rsidRPr="00682878">
        <w:rPr>
          <w:rFonts w:ascii="Times New Roman" w:hAnsi="Times New Roman" w:cs="Times New Roman"/>
          <w:sz w:val="24"/>
          <w:szCs w:val="24"/>
        </w:rPr>
        <w:t>Initialement et principalement confinés à la capitale</w:t>
      </w:r>
      <w:r>
        <w:rPr>
          <w:rFonts w:ascii="Times New Roman" w:hAnsi="Times New Roman" w:cs="Times New Roman"/>
          <w:sz w:val="24"/>
          <w:szCs w:val="24"/>
        </w:rPr>
        <w:t xml:space="preserve">, </w:t>
      </w:r>
      <w:r w:rsidRPr="00682878">
        <w:rPr>
          <w:rFonts w:ascii="Times New Roman" w:hAnsi="Times New Roman" w:cs="Times New Roman"/>
          <w:sz w:val="24"/>
          <w:szCs w:val="24"/>
        </w:rPr>
        <w:t xml:space="preserve">Conakry, les cas ont depuis été signalés dans </w:t>
      </w:r>
      <w:r>
        <w:rPr>
          <w:rFonts w:ascii="Times New Roman" w:hAnsi="Times New Roman" w:cs="Times New Roman"/>
          <w:sz w:val="24"/>
          <w:szCs w:val="24"/>
        </w:rPr>
        <w:t xml:space="preserve">31 des 33 </w:t>
      </w:r>
      <w:r w:rsidRPr="00682878">
        <w:rPr>
          <w:rFonts w:ascii="Times New Roman" w:hAnsi="Times New Roman" w:cs="Times New Roman"/>
          <w:sz w:val="24"/>
          <w:szCs w:val="24"/>
        </w:rPr>
        <w:t>préfectures</w:t>
      </w:r>
      <w:r>
        <w:rPr>
          <w:rFonts w:ascii="Times New Roman" w:hAnsi="Times New Roman" w:cs="Times New Roman"/>
          <w:sz w:val="24"/>
          <w:szCs w:val="24"/>
        </w:rPr>
        <w:t xml:space="preserve"> du pays</w:t>
      </w:r>
      <w:r w:rsidRPr="00682878">
        <w:rPr>
          <w:rFonts w:ascii="Times New Roman" w:hAnsi="Times New Roman" w:cs="Times New Roman"/>
          <w:sz w:val="24"/>
          <w:szCs w:val="24"/>
        </w:rPr>
        <w:t xml:space="preserve">. Le niveau de préparation de la Guinée pour répondre à </w:t>
      </w:r>
      <w:r>
        <w:rPr>
          <w:rFonts w:ascii="Times New Roman" w:hAnsi="Times New Roman" w:cs="Times New Roman"/>
          <w:sz w:val="24"/>
          <w:szCs w:val="24"/>
        </w:rPr>
        <w:t>l’</w:t>
      </w:r>
      <w:r w:rsidRPr="00682878">
        <w:rPr>
          <w:rFonts w:ascii="Times New Roman" w:hAnsi="Times New Roman" w:cs="Times New Roman"/>
          <w:sz w:val="24"/>
          <w:szCs w:val="24"/>
        </w:rPr>
        <w:t xml:space="preserve">épidémie de covid-19 a été qualifié de modéré.  </w:t>
      </w:r>
    </w:p>
    <w:p w14:paraId="19122945" w14:textId="77777777" w:rsidR="00DA17DF" w:rsidRDefault="00DA17DF" w:rsidP="00DA17DF">
      <w:pPr>
        <w:jc w:val="both"/>
        <w:rPr>
          <w:rFonts w:ascii="Times New Roman" w:hAnsi="Times New Roman" w:cs="Times New Roman"/>
          <w:sz w:val="24"/>
          <w:szCs w:val="24"/>
        </w:rPr>
      </w:pPr>
    </w:p>
    <w:p w14:paraId="68C5EF77" w14:textId="77777777" w:rsidR="00DA17DF" w:rsidRPr="00682878" w:rsidRDefault="00DA17DF" w:rsidP="00DA17DF">
      <w:pPr>
        <w:jc w:val="both"/>
        <w:rPr>
          <w:rFonts w:ascii="Times New Roman" w:hAnsi="Times New Roman" w:cs="Times New Roman"/>
          <w:sz w:val="24"/>
          <w:szCs w:val="24"/>
        </w:rPr>
      </w:pPr>
      <w:r w:rsidRPr="00682878">
        <w:rPr>
          <w:rFonts w:ascii="Times New Roman" w:hAnsi="Times New Roman" w:cs="Times New Roman"/>
          <w:sz w:val="24"/>
          <w:szCs w:val="24"/>
        </w:rPr>
        <w:t xml:space="preserve">Capitalisant sur son expérience antérieure de l'épidémie d'Ebola, le gouvernement a rapidement élaboré un premier Plan national de préparation et de riposte contre l'épidémie de coronavirus Covid-19 2020 (PNPR) conformément au Règlement sanitaire international (RSI) au début du mois de février 2020 et dont le coût s'est élevé à 48 millions de dollars.  </w:t>
      </w:r>
    </w:p>
    <w:p w14:paraId="0C80994D" w14:textId="77777777" w:rsidR="00DA17DF" w:rsidRDefault="00DA17DF" w:rsidP="00DA17DF">
      <w:pPr>
        <w:jc w:val="both"/>
        <w:rPr>
          <w:rFonts w:ascii="Times New Roman" w:hAnsi="Times New Roman" w:cs="Times New Roman"/>
          <w:sz w:val="24"/>
          <w:szCs w:val="24"/>
        </w:rPr>
      </w:pPr>
    </w:p>
    <w:p w14:paraId="3C85D61F" w14:textId="77777777" w:rsidR="00DA17DF" w:rsidRPr="00682878" w:rsidRDefault="00DA17DF" w:rsidP="00DA17DF">
      <w:pPr>
        <w:jc w:val="both"/>
        <w:rPr>
          <w:rFonts w:ascii="Times New Roman" w:hAnsi="Times New Roman" w:cs="Times New Roman"/>
          <w:sz w:val="24"/>
          <w:szCs w:val="24"/>
        </w:rPr>
      </w:pPr>
      <w:r w:rsidRPr="00682878">
        <w:rPr>
          <w:rFonts w:ascii="Times New Roman" w:hAnsi="Times New Roman" w:cs="Times New Roman"/>
          <w:sz w:val="24"/>
          <w:szCs w:val="24"/>
        </w:rPr>
        <w:t xml:space="preserve">Par la suite, une deuxième version du PNPR a été élaborée à la mi-mars 2020, comprenant le plan d'urgence contre la pandémie de covid-19 ainsi qu'un volet de renforcement du système de santé pour un montant de près de 160 millions de dollars. </w:t>
      </w:r>
    </w:p>
    <w:p w14:paraId="7574311C" w14:textId="77777777" w:rsidR="00DA17DF" w:rsidRPr="00682878" w:rsidRDefault="00DA17DF" w:rsidP="00DA17DF">
      <w:pPr>
        <w:jc w:val="both"/>
        <w:rPr>
          <w:rFonts w:ascii="Times New Roman" w:hAnsi="Times New Roman" w:cs="Times New Roman"/>
          <w:sz w:val="24"/>
          <w:szCs w:val="24"/>
        </w:rPr>
      </w:pPr>
    </w:p>
    <w:p w14:paraId="058CF4D0" w14:textId="77777777" w:rsidR="00DA17DF" w:rsidRPr="00682878" w:rsidRDefault="00DA17DF" w:rsidP="00DA17DF">
      <w:pPr>
        <w:jc w:val="both"/>
        <w:rPr>
          <w:rFonts w:ascii="Times New Roman" w:hAnsi="Times New Roman" w:cs="Times New Roman"/>
          <w:sz w:val="24"/>
          <w:szCs w:val="24"/>
        </w:rPr>
      </w:pPr>
      <w:r w:rsidRPr="00682878">
        <w:rPr>
          <w:rFonts w:ascii="Times New Roman" w:hAnsi="Times New Roman" w:cs="Times New Roman"/>
          <w:sz w:val="24"/>
          <w:szCs w:val="24"/>
        </w:rPr>
        <w:t>Début avril 2020, pour faire face à l'impact socio-économique global de la pandémie, le gouvernement a validé</w:t>
      </w:r>
      <w:r>
        <w:rPr>
          <w:rFonts w:ascii="Times New Roman" w:hAnsi="Times New Roman" w:cs="Times New Roman"/>
          <w:sz w:val="24"/>
          <w:szCs w:val="24"/>
        </w:rPr>
        <w:t xml:space="preserve"> </w:t>
      </w:r>
      <w:r w:rsidRPr="00682878">
        <w:rPr>
          <w:rFonts w:ascii="Times New Roman" w:hAnsi="Times New Roman" w:cs="Times New Roman"/>
          <w:sz w:val="24"/>
          <w:szCs w:val="24"/>
        </w:rPr>
        <w:t>son plan de réponse sociale et économique à travers les actions suivantes :</w:t>
      </w:r>
    </w:p>
    <w:p w14:paraId="0B9889EF" w14:textId="77777777" w:rsidR="00DA17DF" w:rsidRPr="00682878" w:rsidRDefault="00DA17DF" w:rsidP="00DA17DF">
      <w:pPr>
        <w:jc w:val="both"/>
        <w:rPr>
          <w:rFonts w:ascii="Times New Roman" w:hAnsi="Times New Roman" w:cs="Times New Roman"/>
          <w:sz w:val="24"/>
          <w:szCs w:val="24"/>
        </w:rPr>
      </w:pPr>
    </w:p>
    <w:p w14:paraId="75F05C67" w14:textId="77777777" w:rsidR="00DA17DF" w:rsidRPr="002D6659" w:rsidRDefault="00DA17DF" w:rsidP="00DA17DF">
      <w:pPr>
        <w:pStyle w:val="Paragraphedeliste"/>
        <w:numPr>
          <w:ilvl w:val="0"/>
          <w:numId w:val="14"/>
        </w:numPr>
        <w:jc w:val="both"/>
        <w:rPr>
          <w:rFonts w:ascii="Times New Roman" w:hAnsi="Times New Roman" w:cs="Times New Roman"/>
          <w:sz w:val="24"/>
          <w:szCs w:val="24"/>
        </w:rPr>
      </w:pPr>
      <w:r w:rsidRPr="00682878">
        <w:rPr>
          <w:rFonts w:ascii="Times New Roman" w:hAnsi="Times New Roman" w:cs="Times New Roman"/>
          <w:b/>
          <w:sz w:val="24"/>
          <w:szCs w:val="24"/>
        </w:rPr>
        <w:t>Coordination, planification et suivi au niveau du pays</w:t>
      </w:r>
      <w:r w:rsidRPr="00682878">
        <w:rPr>
          <w:rFonts w:ascii="Times New Roman" w:hAnsi="Times New Roman" w:cs="Times New Roman"/>
          <w:sz w:val="24"/>
          <w:szCs w:val="24"/>
        </w:rPr>
        <w:t xml:space="preserve"> : Le pays a activé à un stade précoce les mécanismes nationaux de gestion des urgences de santé publique qui consistent</w:t>
      </w:r>
      <w:r>
        <w:rPr>
          <w:rFonts w:ascii="Times New Roman" w:hAnsi="Times New Roman" w:cs="Times New Roman"/>
          <w:sz w:val="24"/>
          <w:szCs w:val="24"/>
        </w:rPr>
        <w:t xml:space="preserve"> </w:t>
      </w:r>
      <w:r w:rsidRPr="00682878">
        <w:rPr>
          <w:rFonts w:ascii="Times New Roman" w:hAnsi="Times New Roman" w:cs="Times New Roman"/>
          <w:sz w:val="24"/>
          <w:szCs w:val="24"/>
        </w:rPr>
        <w:t xml:space="preserve">en : (i) un comité interministériel présidé par le Premier ministre et composé de presque tous les ministères, (ii) le comité stratégique interministériel, et (iii) l’Agence nationale de sécurité sanitaire (ANS) existante, présidée par son directeur général et comprenant les sous-comités techniques généraux ainsi que les partenaires du secteur de la santé. </w:t>
      </w:r>
    </w:p>
    <w:p w14:paraId="2115DFAB" w14:textId="77777777" w:rsidR="00DA17DF" w:rsidRPr="00682878" w:rsidRDefault="00DA17DF" w:rsidP="00DA17DF">
      <w:pPr>
        <w:pStyle w:val="Paragraphedeliste"/>
        <w:numPr>
          <w:ilvl w:val="0"/>
          <w:numId w:val="2"/>
        </w:numPr>
        <w:jc w:val="both"/>
        <w:rPr>
          <w:rFonts w:ascii="Times New Roman" w:hAnsi="Times New Roman" w:cs="Times New Roman"/>
          <w:sz w:val="24"/>
          <w:szCs w:val="24"/>
        </w:rPr>
      </w:pPr>
      <w:r w:rsidRPr="00682878">
        <w:rPr>
          <w:rFonts w:ascii="Times New Roman" w:hAnsi="Times New Roman" w:cs="Times New Roman"/>
          <w:b/>
          <w:sz w:val="24"/>
          <w:szCs w:val="24"/>
        </w:rPr>
        <w:t>Surveillance, équipes d'intervention rapide, enquêtes sur les cas et points d'entrée</w:t>
      </w:r>
      <w:r w:rsidRPr="00682878">
        <w:rPr>
          <w:rFonts w:ascii="Times New Roman" w:hAnsi="Times New Roman" w:cs="Times New Roman"/>
          <w:sz w:val="24"/>
          <w:szCs w:val="24"/>
        </w:rPr>
        <w:t xml:space="preserve"> Au début de l'épidémie, le gouvernement a activé les anciennes équipes de réaction rapide au </w:t>
      </w:r>
      <w:r w:rsidRPr="00682878">
        <w:rPr>
          <w:rFonts w:ascii="Times New Roman" w:hAnsi="Times New Roman" w:cs="Times New Roman"/>
          <w:sz w:val="24"/>
          <w:szCs w:val="24"/>
        </w:rPr>
        <w:lastRenderedPageBreak/>
        <w:t>niveau des régions et des districts. Ainsi, il existe des Equipes Régionale d'Alerte et de Réponse aux Epidémies (ERARE) dans chacune des huit régions administratives et des Equipes Préfectorales d’Alerte et de Réponse aux Epidémies</w:t>
      </w:r>
      <w:r w:rsidRPr="00DC7B9F">
        <w:rPr>
          <w:rFonts w:ascii="Times New Roman" w:hAnsi="Times New Roman" w:cs="Times New Roman"/>
          <w:sz w:val="24"/>
          <w:szCs w:val="24"/>
        </w:rPr>
        <w:t xml:space="preserve"> </w:t>
      </w:r>
      <w:r w:rsidRPr="00682878">
        <w:rPr>
          <w:rFonts w:ascii="Times New Roman" w:hAnsi="Times New Roman" w:cs="Times New Roman"/>
          <w:sz w:val="24"/>
          <w:szCs w:val="24"/>
        </w:rPr>
        <w:t xml:space="preserve">(EPARE)dans chacun des 38districts sanitaires. </w:t>
      </w:r>
    </w:p>
    <w:p w14:paraId="5F326D86" w14:textId="77777777" w:rsidR="00DA17DF" w:rsidRPr="00682878" w:rsidRDefault="00DA17DF" w:rsidP="00DA17DF">
      <w:pPr>
        <w:jc w:val="both"/>
        <w:rPr>
          <w:rFonts w:ascii="Times New Roman" w:hAnsi="Times New Roman" w:cs="Times New Roman"/>
          <w:sz w:val="24"/>
          <w:szCs w:val="24"/>
        </w:rPr>
      </w:pPr>
      <w:r w:rsidRPr="00682878">
        <w:rPr>
          <w:rFonts w:ascii="Times New Roman" w:hAnsi="Times New Roman" w:cs="Times New Roman"/>
          <w:sz w:val="24"/>
          <w:szCs w:val="24"/>
        </w:rPr>
        <w:t xml:space="preserve">La surveillance du Covid-19 a commencé par le dépistage aux frontières, notamment à l'aéroport de Conakry, au port de Conakry et aux ports miniers de Boké et Boffa. Elle a été étendue à l'ensemble des frontières terrestres le 21 mars, compte tenu du nombre croissant de cas dans les 6 pays voisins, dont certains comptaient plus de 500 cas au 14 avril. </w:t>
      </w:r>
    </w:p>
    <w:p w14:paraId="2CA095AF" w14:textId="77777777" w:rsidR="00DA17DF" w:rsidRPr="00682878" w:rsidRDefault="00DA17DF" w:rsidP="00DA17DF">
      <w:pPr>
        <w:jc w:val="both"/>
        <w:rPr>
          <w:rFonts w:ascii="Times New Roman" w:hAnsi="Times New Roman" w:cs="Times New Roman"/>
          <w:sz w:val="24"/>
          <w:szCs w:val="24"/>
        </w:rPr>
      </w:pPr>
    </w:p>
    <w:p w14:paraId="279B128C" w14:textId="33C671A8" w:rsidR="00DA17DF" w:rsidRPr="00682878" w:rsidRDefault="00DA17DF" w:rsidP="00DA17DF">
      <w:pPr>
        <w:jc w:val="both"/>
        <w:rPr>
          <w:rFonts w:ascii="Times New Roman" w:hAnsi="Times New Roman" w:cs="Times New Roman"/>
          <w:sz w:val="24"/>
          <w:szCs w:val="24"/>
        </w:rPr>
      </w:pPr>
      <w:r w:rsidRPr="00682878">
        <w:rPr>
          <w:rFonts w:ascii="Times New Roman" w:hAnsi="Times New Roman" w:cs="Times New Roman"/>
          <w:sz w:val="24"/>
          <w:szCs w:val="24"/>
        </w:rPr>
        <w:t xml:space="preserve">Des mesures de </w:t>
      </w:r>
      <w:r>
        <w:rPr>
          <w:rFonts w:ascii="Times New Roman" w:hAnsi="Times New Roman" w:cs="Times New Roman"/>
          <w:sz w:val="24"/>
          <w:szCs w:val="24"/>
        </w:rPr>
        <w:t>quarantaines furent mises</w:t>
      </w:r>
      <w:r w:rsidRPr="00682878">
        <w:rPr>
          <w:rFonts w:ascii="Times New Roman" w:hAnsi="Times New Roman" w:cs="Times New Roman"/>
          <w:sz w:val="24"/>
          <w:szCs w:val="24"/>
        </w:rPr>
        <w:t xml:space="preserve"> en </w:t>
      </w:r>
      <w:r>
        <w:rPr>
          <w:rFonts w:ascii="Times New Roman" w:hAnsi="Times New Roman" w:cs="Times New Roman"/>
          <w:sz w:val="24"/>
          <w:szCs w:val="24"/>
        </w:rPr>
        <w:t>œuvre</w:t>
      </w:r>
      <w:r w:rsidRPr="00682878">
        <w:rPr>
          <w:rFonts w:ascii="Times New Roman" w:hAnsi="Times New Roman" w:cs="Times New Roman"/>
          <w:sz w:val="24"/>
          <w:szCs w:val="24"/>
        </w:rPr>
        <w:t xml:space="preserve"> pour tous les voyageurs qui rentrent au pays par des </w:t>
      </w:r>
      <w:r w:rsidRPr="00DC7B9F">
        <w:rPr>
          <w:rFonts w:ascii="Times New Roman" w:hAnsi="Times New Roman" w:cs="Times New Roman"/>
          <w:sz w:val="24"/>
          <w:szCs w:val="24"/>
        </w:rPr>
        <w:t>voies aériennes.</w:t>
      </w:r>
      <w:r w:rsidRPr="00682878">
        <w:rPr>
          <w:rFonts w:ascii="Times New Roman" w:hAnsi="Times New Roman" w:cs="Times New Roman"/>
          <w:sz w:val="24"/>
          <w:szCs w:val="24"/>
        </w:rPr>
        <w:t xml:space="preserve"> En outre, le gouvernement a</w:t>
      </w:r>
      <w:r>
        <w:rPr>
          <w:rFonts w:ascii="Times New Roman" w:hAnsi="Times New Roman" w:cs="Times New Roman"/>
          <w:sz w:val="24"/>
          <w:szCs w:val="24"/>
        </w:rPr>
        <w:t>vait</w:t>
      </w:r>
      <w:r w:rsidRPr="00682878">
        <w:rPr>
          <w:rFonts w:ascii="Times New Roman" w:hAnsi="Times New Roman" w:cs="Times New Roman"/>
          <w:sz w:val="24"/>
          <w:szCs w:val="24"/>
        </w:rPr>
        <w:t xml:space="preserve"> également fermé ses frontières aériennes et maritimes le 21 mars pour contenir la propagation de</w:t>
      </w:r>
      <w:r>
        <w:rPr>
          <w:rFonts w:ascii="Times New Roman" w:hAnsi="Times New Roman" w:cs="Times New Roman"/>
          <w:sz w:val="24"/>
          <w:szCs w:val="24"/>
        </w:rPr>
        <w:t xml:space="preserve"> la </w:t>
      </w:r>
      <w:r w:rsidRPr="00682878">
        <w:rPr>
          <w:rFonts w:ascii="Times New Roman" w:hAnsi="Times New Roman" w:cs="Times New Roman"/>
          <w:sz w:val="24"/>
          <w:szCs w:val="24"/>
        </w:rPr>
        <w:t>covid-19 dans le pays. Cependant, il convient de mentionner que malgré la fermeture des frontières</w:t>
      </w:r>
      <w:r>
        <w:rPr>
          <w:rFonts w:ascii="Times New Roman" w:hAnsi="Times New Roman" w:cs="Times New Roman"/>
          <w:sz w:val="24"/>
          <w:szCs w:val="24"/>
        </w:rPr>
        <w:t xml:space="preserve"> </w:t>
      </w:r>
      <w:r w:rsidRPr="00682878">
        <w:rPr>
          <w:rFonts w:ascii="Times New Roman" w:hAnsi="Times New Roman" w:cs="Times New Roman"/>
          <w:sz w:val="24"/>
          <w:szCs w:val="24"/>
        </w:rPr>
        <w:t>avec tous ces pays, des déplacements par voie terrestre ont été signalés. En outre, les couloirs humanitaires</w:t>
      </w:r>
      <w:r>
        <w:rPr>
          <w:rFonts w:ascii="Times New Roman" w:hAnsi="Times New Roman" w:cs="Times New Roman"/>
          <w:sz w:val="24"/>
          <w:szCs w:val="24"/>
        </w:rPr>
        <w:t xml:space="preserve"> ont été</w:t>
      </w:r>
      <w:r w:rsidRPr="00682878">
        <w:rPr>
          <w:rFonts w:ascii="Times New Roman" w:hAnsi="Times New Roman" w:cs="Times New Roman"/>
          <w:sz w:val="24"/>
          <w:szCs w:val="24"/>
        </w:rPr>
        <w:t xml:space="preserve"> toujours autorisés en Guinée. </w:t>
      </w:r>
    </w:p>
    <w:p w14:paraId="032352A4" w14:textId="77777777" w:rsidR="00DA17DF" w:rsidRPr="00682878" w:rsidRDefault="00DA17DF" w:rsidP="00DA17DF">
      <w:pPr>
        <w:jc w:val="both"/>
        <w:rPr>
          <w:rFonts w:ascii="Times New Roman" w:hAnsi="Times New Roman" w:cs="Times New Roman"/>
          <w:sz w:val="24"/>
          <w:szCs w:val="24"/>
        </w:rPr>
      </w:pPr>
    </w:p>
    <w:p w14:paraId="7D25FF84" w14:textId="77777777" w:rsidR="00DA17DF" w:rsidRPr="00682878" w:rsidRDefault="00DA17DF" w:rsidP="00DA17DF">
      <w:pPr>
        <w:jc w:val="both"/>
        <w:rPr>
          <w:rFonts w:ascii="Times New Roman" w:hAnsi="Times New Roman" w:cs="Times New Roman"/>
          <w:sz w:val="24"/>
          <w:szCs w:val="24"/>
        </w:rPr>
      </w:pPr>
      <w:r w:rsidRPr="00682878">
        <w:rPr>
          <w:rFonts w:ascii="Times New Roman" w:hAnsi="Times New Roman" w:cs="Times New Roman"/>
          <w:sz w:val="24"/>
          <w:szCs w:val="24"/>
        </w:rPr>
        <w:t xml:space="preserve">Pour aider la Guinée à prévenir l'épidémie et à y répondre, elle a besoin d'un budget supplémentaire pour renforcer les activités de préparation et mettre en place une capacité de réponse à l'épidémie </w:t>
      </w:r>
      <w:r>
        <w:rPr>
          <w:rFonts w:ascii="Times New Roman" w:hAnsi="Times New Roman" w:cs="Times New Roman"/>
          <w:sz w:val="24"/>
          <w:szCs w:val="24"/>
        </w:rPr>
        <w:t xml:space="preserve">à travers une campagne de vaccination et de prise en charge </w:t>
      </w:r>
      <w:r w:rsidRPr="00682878">
        <w:rPr>
          <w:rFonts w:ascii="Times New Roman" w:hAnsi="Times New Roman" w:cs="Times New Roman"/>
          <w:sz w:val="24"/>
          <w:szCs w:val="24"/>
        </w:rPr>
        <w:t>de</w:t>
      </w:r>
      <w:r>
        <w:rPr>
          <w:rFonts w:ascii="Times New Roman" w:hAnsi="Times New Roman" w:cs="Times New Roman"/>
          <w:sz w:val="24"/>
          <w:szCs w:val="24"/>
        </w:rPr>
        <w:t>s</w:t>
      </w:r>
      <w:r w:rsidRPr="00682878">
        <w:rPr>
          <w:rFonts w:ascii="Times New Roman" w:hAnsi="Times New Roman" w:cs="Times New Roman"/>
          <w:sz w:val="24"/>
          <w:szCs w:val="24"/>
        </w:rPr>
        <w:t xml:space="preserve"> nouveaux cas confirmés dans le pays. </w:t>
      </w:r>
    </w:p>
    <w:p w14:paraId="35C87606" w14:textId="77777777" w:rsidR="00DA17DF" w:rsidRPr="00682878" w:rsidRDefault="00DA17DF" w:rsidP="00DA17DF">
      <w:pPr>
        <w:jc w:val="both"/>
        <w:rPr>
          <w:rFonts w:ascii="Times New Roman" w:hAnsi="Times New Roman" w:cs="Times New Roman"/>
          <w:sz w:val="24"/>
          <w:szCs w:val="24"/>
        </w:rPr>
      </w:pPr>
    </w:p>
    <w:p w14:paraId="517A9049" w14:textId="734F4004" w:rsidR="00C22003" w:rsidRPr="00674A8B" w:rsidRDefault="00DA17DF" w:rsidP="0035302E">
      <w:pPr>
        <w:jc w:val="both"/>
        <w:rPr>
          <w:rFonts w:ascii="Times New Roman" w:hAnsi="Times New Roman" w:cs="Times New Roman"/>
          <w:sz w:val="24"/>
          <w:szCs w:val="24"/>
        </w:rPr>
      </w:pPr>
      <w:r w:rsidRPr="00682878">
        <w:rPr>
          <w:rFonts w:ascii="Times New Roman" w:hAnsi="Times New Roman" w:cs="Times New Roman"/>
          <w:sz w:val="24"/>
          <w:szCs w:val="24"/>
        </w:rPr>
        <w:t>Ce projet est préparé dans le c</w:t>
      </w:r>
      <w:r>
        <w:rPr>
          <w:rFonts w:ascii="Times New Roman" w:hAnsi="Times New Roman" w:cs="Times New Roman"/>
          <w:sz w:val="24"/>
          <w:szCs w:val="24"/>
        </w:rPr>
        <w:t>adre global de la réponse COVID-</w:t>
      </w:r>
      <w:r w:rsidRPr="00682878">
        <w:rPr>
          <w:rFonts w:ascii="Times New Roman" w:hAnsi="Times New Roman" w:cs="Times New Roman"/>
          <w:sz w:val="24"/>
          <w:szCs w:val="24"/>
        </w:rPr>
        <w:t>19 de la Banque mondiale, f</w:t>
      </w:r>
      <w:r>
        <w:rPr>
          <w:rFonts w:ascii="Times New Roman" w:hAnsi="Times New Roman" w:cs="Times New Roman"/>
          <w:sz w:val="24"/>
          <w:szCs w:val="24"/>
        </w:rPr>
        <w:t>inancée par le Fast Track COVID-</w:t>
      </w:r>
      <w:r w:rsidRPr="00682878">
        <w:rPr>
          <w:rFonts w:ascii="Times New Roman" w:hAnsi="Times New Roman" w:cs="Times New Roman"/>
          <w:sz w:val="24"/>
          <w:szCs w:val="24"/>
        </w:rPr>
        <w:t xml:space="preserve">19 Facility (FCTF). </w:t>
      </w:r>
      <w:bookmarkStart w:id="9" w:name="_Toc55644338"/>
    </w:p>
    <w:p w14:paraId="69244240" w14:textId="5183B07D" w:rsidR="00C22003" w:rsidRPr="00DC2159" w:rsidRDefault="007E0C65" w:rsidP="00DC2159">
      <w:pPr>
        <w:pStyle w:val="Titre1"/>
        <w:rPr>
          <w:rFonts w:ascii="Times New Roman" w:hAnsi="Times New Roman" w:cs="Times New Roman"/>
          <w:sz w:val="24"/>
          <w:szCs w:val="24"/>
        </w:rPr>
      </w:pPr>
      <w:bookmarkStart w:id="10" w:name="_Toc55431626"/>
      <w:bookmarkStart w:id="11" w:name="_Toc55431808"/>
      <w:bookmarkStart w:id="12" w:name="_Toc55431990"/>
      <w:bookmarkStart w:id="13" w:name="_Toc55432166"/>
      <w:bookmarkStart w:id="14" w:name="_Toc74618828"/>
      <w:bookmarkStart w:id="15" w:name="_Toc74822091"/>
      <w:r w:rsidRPr="00DC2159">
        <w:rPr>
          <w:rFonts w:ascii="Times New Roman" w:hAnsi="Times New Roman" w:cs="Times New Roman"/>
          <w:sz w:val="24"/>
          <w:szCs w:val="24"/>
        </w:rPr>
        <w:t>1.</w:t>
      </w:r>
      <w:r w:rsidR="0035302E" w:rsidRPr="00DC2159">
        <w:rPr>
          <w:rFonts w:ascii="Times New Roman" w:hAnsi="Times New Roman" w:cs="Times New Roman"/>
          <w:sz w:val="24"/>
          <w:szCs w:val="24"/>
        </w:rPr>
        <w:t>2</w:t>
      </w:r>
      <w:r w:rsidRPr="00DC2159">
        <w:rPr>
          <w:rFonts w:ascii="Times New Roman" w:hAnsi="Times New Roman" w:cs="Times New Roman"/>
          <w:sz w:val="24"/>
          <w:szCs w:val="24"/>
        </w:rPr>
        <w:t>-</w:t>
      </w:r>
      <w:r w:rsidR="00C22003" w:rsidRPr="00DC2159">
        <w:rPr>
          <w:rFonts w:ascii="Times New Roman" w:hAnsi="Times New Roman" w:cs="Times New Roman"/>
          <w:sz w:val="24"/>
          <w:szCs w:val="24"/>
        </w:rPr>
        <w:t>Composantes du projet</w:t>
      </w:r>
      <w:bookmarkEnd w:id="10"/>
      <w:bookmarkEnd w:id="11"/>
      <w:bookmarkEnd w:id="12"/>
      <w:bookmarkEnd w:id="13"/>
      <w:bookmarkEnd w:id="14"/>
      <w:bookmarkEnd w:id="15"/>
    </w:p>
    <w:p w14:paraId="629072B6" w14:textId="52B67AB3" w:rsidR="00C22003" w:rsidRPr="00C22003" w:rsidRDefault="00C22003" w:rsidP="00C22003">
      <w:pPr>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Il comprend les composantes suivantes :</w:t>
      </w:r>
    </w:p>
    <w:p w14:paraId="203708C7" w14:textId="4928EE6C" w:rsidR="00C22003" w:rsidRDefault="00C22003" w:rsidP="00C22003">
      <w:pPr>
        <w:rPr>
          <w:rFonts w:ascii="Times New Roman" w:hAnsi="Times New Roman" w:cs="Times New Roman"/>
          <w:sz w:val="24"/>
          <w:szCs w:val="24"/>
          <w:shd w:val="clear" w:color="auto" w:fill="FFFFFF"/>
        </w:rPr>
      </w:pPr>
      <w:r w:rsidRPr="00682878">
        <w:rPr>
          <w:rFonts w:ascii="Times New Roman" w:hAnsi="Times New Roman" w:cs="Times New Roman"/>
          <w:sz w:val="24"/>
          <w:szCs w:val="24"/>
          <w:shd w:val="clear" w:color="auto" w:fill="FFFFFF"/>
        </w:rPr>
        <w:t>Toutes les activités proposées dans le cadre de ce projet sont très similaires à celles financées par les projets REDISSE I et PRUVEG.</w:t>
      </w:r>
      <w:r w:rsidRPr="00DC7B9F">
        <w:rPr>
          <w:rFonts w:ascii="Times New Roman" w:hAnsi="Times New Roman" w:cs="Times New Roman"/>
          <w:sz w:val="24"/>
          <w:szCs w:val="24"/>
          <w:shd w:val="clear" w:color="auto" w:fill="FFFFFF"/>
        </w:rPr>
        <w:t xml:space="preserve"> </w:t>
      </w:r>
      <w:r w:rsidRPr="00682878">
        <w:rPr>
          <w:rFonts w:ascii="Times New Roman" w:hAnsi="Times New Roman" w:cs="Times New Roman"/>
          <w:sz w:val="24"/>
          <w:szCs w:val="24"/>
          <w:shd w:val="clear" w:color="auto" w:fill="FFFFFF"/>
        </w:rPr>
        <w:t>Par conséquent, les activités suivantes s’ajouteront à ces deux projets et en assureront la continuité</w:t>
      </w:r>
      <w:r>
        <w:rPr>
          <w:rFonts w:ascii="Times New Roman" w:hAnsi="Times New Roman" w:cs="Times New Roman"/>
          <w:sz w:val="24"/>
          <w:szCs w:val="24"/>
          <w:shd w:val="clear" w:color="auto" w:fill="FFFFFF"/>
        </w:rPr>
        <w:t xml:space="preserve">. </w:t>
      </w:r>
    </w:p>
    <w:p w14:paraId="424F910E" w14:textId="77777777" w:rsidR="00B02274" w:rsidRPr="0035302E" w:rsidRDefault="00B02274" w:rsidP="00C22003">
      <w:pPr>
        <w:rPr>
          <w:rFonts w:ascii="Times New Roman" w:hAnsi="Times New Roman" w:cs="Times New Roman"/>
          <w:b/>
          <w:sz w:val="24"/>
          <w:szCs w:val="24"/>
          <w:shd w:val="clear" w:color="auto" w:fill="FFFFFF"/>
        </w:rPr>
      </w:pPr>
    </w:p>
    <w:p w14:paraId="7A587B1A" w14:textId="08D6BB41" w:rsidR="00C22003" w:rsidRPr="0035302E" w:rsidRDefault="007E0C65" w:rsidP="007E0C65">
      <w:pPr>
        <w:pStyle w:val="Titre3"/>
        <w:rPr>
          <w:rFonts w:ascii="Times New Roman" w:hAnsi="Times New Roman" w:cs="Times New Roman"/>
        </w:rPr>
      </w:pPr>
      <w:bookmarkStart w:id="16" w:name="_Toc55431627"/>
      <w:bookmarkStart w:id="17" w:name="_Toc55431809"/>
      <w:bookmarkStart w:id="18" w:name="_Toc55431991"/>
      <w:bookmarkStart w:id="19" w:name="_Toc55432167"/>
      <w:bookmarkStart w:id="20" w:name="_Toc74618829"/>
      <w:bookmarkStart w:id="21" w:name="_Toc74822092"/>
      <w:r w:rsidRPr="0035302E">
        <w:rPr>
          <w:rFonts w:ascii="Times New Roman" w:hAnsi="Times New Roman" w:cs="Times New Roman"/>
        </w:rPr>
        <w:t>1.</w:t>
      </w:r>
      <w:r w:rsidR="0035302E">
        <w:rPr>
          <w:rFonts w:ascii="Times New Roman" w:hAnsi="Times New Roman" w:cs="Times New Roman"/>
        </w:rPr>
        <w:t>2</w:t>
      </w:r>
      <w:r w:rsidRPr="0035302E">
        <w:rPr>
          <w:rFonts w:ascii="Times New Roman" w:hAnsi="Times New Roman" w:cs="Times New Roman"/>
        </w:rPr>
        <w:t>.1.-</w:t>
      </w:r>
      <w:r w:rsidR="00C22003" w:rsidRPr="0035302E">
        <w:rPr>
          <w:rFonts w:ascii="Times New Roman" w:hAnsi="Times New Roman" w:cs="Times New Roman"/>
        </w:rPr>
        <w:t>Composante 1 : Intervention d’urgence COVID-19 (9,7 millions de dollars américains)</w:t>
      </w:r>
      <w:bookmarkEnd w:id="16"/>
      <w:bookmarkEnd w:id="17"/>
      <w:bookmarkEnd w:id="18"/>
      <w:bookmarkEnd w:id="19"/>
      <w:bookmarkEnd w:id="20"/>
      <w:bookmarkEnd w:id="21"/>
    </w:p>
    <w:p w14:paraId="1A3DCE17" w14:textId="34E4A4DF" w:rsidR="00C22003" w:rsidRPr="00682878" w:rsidRDefault="00C22003" w:rsidP="0035302E">
      <w:pPr>
        <w:jc w:val="both"/>
        <w:rPr>
          <w:rFonts w:ascii="Times New Roman" w:hAnsi="Times New Roman" w:cs="Times New Roman"/>
          <w:sz w:val="24"/>
          <w:szCs w:val="24"/>
          <w:shd w:val="clear" w:color="auto" w:fill="FFFFFF"/>
          <w:lang w:eastAsia="en-SG"/>
        </w:rPr>
      </w:pPr>
      <w:r w:rsidRPr="00682878">
        <w:rPr>
          <w:rFonts w:ascii="Times New Roman" w:hAnsi="Times New Roman" w:cs="Times New Roman"/>
          <w:sz w:val="24"/>
          <w:szCs w:val="24"/>
          <w:shd w:val="clear" w:color="auto" w:fill="FFFFFF"/>
          <w:lang w:eastAsia="en-SG"/>
        </w:rPr>
        <w:t xml:space="preserve">Cette composante permettra de limiter la transmission locale du COVID-19 grâce à la mise en œuvre de stratégies de confinement. </w:t>
      </w:r>
      <w:r>
        <w:rPr>
          <w:rFonts w:ascii="Times New Roman" w:hAnsi="Times New Roman" w:cs="Times New Roman"/>
          <w:sz w:val="24"/>
          <w:szCs w:val="24"/>
          <w:shd w:val="clear" w:color="auto" w:fill="FFFFFF"/>
          <w:lang w:eastAsia="en-SG"/>
        </w:rPr>
        <w:t>Elle</w:t>
      </w:r>
      <w:r w:rsidRPr="00682878">
        <w:rPr>
          <w:rFonts w:ascii="Times New Roman" w:hAnsi="Times New Roman" w:cs="Times New Roman"/>
          <w:sz w:val="24"/>
          <w:szCs w:val="24"/>
          <w:shd w:val="clear" w:color="auto" w:fill="FFFFFF"/>
          <w:lang w:eastAsia="en-SG"/>
        </w:rPr>
        <w:t xml:space="preserve"> aidera à améliorer les capacités de détection de la maladie grâce à des séances de formation, du matériel de laboratoire, du soutien à la quarantaine, des systèmes d’information pour assurer un enregistrement rapide des cas, la détection des cas, le dépistage des contacts et le traitement des cas, conformément aux lignes directrices de l’OMS énoncées dans le Plan d’intervention stratégique. </w:t>
      </w:r>
      <w:r>
        <w:rPr>
          <w:rFonts w:ascii="Times New Roman" w:hAnsi="Times New Roman" w:cs="Times New Roman"/>
          <w:sz w:val="24"/>
          <w:szCs w:val="24"/>
          <w:shd w:val="clear" w:color="auto" w:fill="FFFFFF"/>
          <w:lang w:eastAsia="en-SG"/>
        </w:rPr>
        <w:t>Cette composante</w:t>
      </w:r>
      <w:r w:rsidRPr="00682878">
        <w:rPr>
          <w:rFonts w:ascii="Times New Roman" w:hAnsi="Times New Roman" w:cs="Times New Roman"/>
          <w:sz w:val="24"/>
          <w:szCs w:val="24"/>
          <w:shd w:val="clear" w:color="auto" w:fill="FFFFFF"/>
          <w:lang w:eastAsia="en-SG"/>
        </w:rPr>
        <w:t xml:space="preserve"> permettra à la Guinée de mobiliser une capacité d’intervention d’urgence par le biais des agents de la santé de première ligne formés et bien équipés. </w:t>
      </w:r>
      <w:r>
        <w:rPr>
          <w:rFonts w:ascii="Times New Roman" w:hAnsi="Times New Roman" w:cs="Times New Roman"/>
          <w:sz w:val="24"/>
          <w:szCs w:val="24"/>
          <w:shd w:val="clear" w:color="auto" w:fill="FFFFFF"/>
          <w:lang w:eastAsia="en-SG"/>
        </w:rPr>
        <w:t xml:space="preserve">Elle comprend les sous-composantes suivantes </w:t>
      </w:r>
      <w:r w:rsidRPr="00682878">
        <w:rPr>
          <w:rFonts w:ascii="Times New Roman" w:hAnsi="Times New Roman" w:cs="Times New Roman"/>
          <w:sz w:val="24"/>
          <w:szCs w:val="24"/>
          <w:shd w:val="clear" w:color="auto" w:fill="FFFFFF"/>
          <w:lang w:eastAsia="en-SG"/>
        </w:rPr>
        <w:t>:</w:t>
      </w:r>
    </w:p>
    <w:p w14:paraId="50180C8A" w14:textId="674D0D3B" w:rsidR="00C22003" w:rsidRPr="0035302E" w:rsidRDefault="007E0C65" w:rsidP="009C31CD">
      <w:pPr>
        <w:pStyle w:val="Titre3"/>
        <w:jc w:val="both"/>
        <w:rPr>
          <w:rFonts w:ascii="Times New Roman" w:hAnsi="Times New Roman" w:cs="Times New Roman"/>
        </w:rPr>
      </w:pPr>
      <w:bookmarkStart w:id="22" w:name="_Toc55431628"/>
      <w:bookmarkStart w:id="23" w:name="_Toc55431810"/>
      <w:bookmarkStart w:id="24" w:name="_Toc55431992"/>
      <w:bookmarkStart w:id="25" w:name="_Toc55432168"/>
      <w:bookmarkStart w:id="26" w:name="_Toc74618830"/>
      <w:bookmarkStart w:id="27" w:name="_Toc74822093"/>
      <w:r w:rsidRPr="0035302E">
        <w:rPr>
          <w:rFonts w:ascii="Times New Roman" w:hAnsi="Times New Roman" w:cs="Times New Roman"/>
        </w:rPr>
        <w:t>1.</w:t>
      </w:r>
      <w:r w:rsidR="0035302E">
        <w:rPr>
          <w:rFonts w:ascii="Times New Roman" w:hAnsi="Times New Roman" w:cs="Times New Roman"/>
        </w:rPr>
        <w:t>2.1.1</w:t>
      </w:r>
      <w:r w:rsidRPr="0035302E">
        <w:rPr>
          <w:rFonts w:ascii="Times New Roman" w:hAnsi="Times New Roman" w:cs="Times New Roman"/>
        </w:rPr>
        <w:t>-</w:t>
      </w:r>
      <w:r w:rsidR="00C22003" w:rsidRPr="0035302E">
        <w:rPr>
          <w:rFonts w:ascii="Times New Roman" w:hAnsi="Times New Roman" w:cs="Times New Roman"/>
        </w:rPr>
        <w:t xml:space="preserve">Sous-Composante 1.1- Détection, confirmation, enregistrement et déclaration des cas et </w:t>
      </w:r>
      <w:r w:rsidR="00C22003" w:rsidRPr="0035302E">
        <w:rPr>
          <w:rStyle w:val="Titre5Car"/>
          <w:rFonts w:eastAsiaTheme="majorEastAsia"/>
          <w:iCs/>
        </w:rPr>
        <w:t>suivi</w:t>
      </w:r>
      <w:r w:rsidR="00C22003" w:rsidRPr="0035302E">
        <w:rPr>
          <w:rFonts w:ascii="Times New Roman" w:hAnsi="Times New Roman" w:cs="Times New Roman"/>
        </w:rPr>
        <w:t xml:space="preserve"> des contacts (5,4 millions de dollars américains)</w:t>
      </w:r>
      <w:bookmarkEnd w:id="22"/>
      <w:bookmarkEnd w:id="23"/>
      <w:bookmarkEnd w:id="24"/>
      <w:bookmarkEnd w:id="25"/>
      <w:bookmarkEnd w:id="26"/>
      <w:bookmarkEnd w:id="27"/>
      <w:r w:rsidR="00C22003" w:rsidRPr="0035302E">
        <w:rPr>
          <w:rFonts w:ascii="Times New Roman" w:hAnsi="Times New Roman" w:cs="Times New Roman"/>
        </w:rPr>
        <w:t> </w:t>
      </w:r>
    </w:p>
    <w:p w14:paraId="468C422C" w14:textId="77777777" w:rsidR="007E0C65" w:rsidRDefault="00C22003" w:rsidP="007E0C65">
      <w:pPr>
        <w:spacing w:after="120"/>
        <w:jc w:val="both"/>
        <w:rPr>
          <w:rFonts w:ascii="Times New Roman" w:hAnsi="Times New Roman" w:cs="Times New Roman"/>
          <w:sz w:val="24"/>
          <w:szCs w:val="24"/>
          <w:shd w:val="clear" w:color="auto" w:fill="FFFFFF"/>
        </w:rPr>
      </w:pPr>
      <w:r w:rsidRPr="00682878">
        <w:rPr>
          <w:rFonts w:ascii="Times New Roman" w:hAnsi="Times New Roman" w:cs="Times New Roman"/>
          <w:sz w:val="24"/>
          <w:szCs w:val="24"/>
        </w:rPr>
        <w:t xml:space="preserve">Cela comprend le financement de : (i) l’acquisition et le déploiement d’outils de communication tels que les téléphones et les tablettes et les technologies de l’information et des communications pour appuyer la surveillance et le suivi des contacts et la production de rapports pour les agents de la santé aux points d’entrée et les agents de la santé communautaires; </w:t>
      </w:r>
      <w:r>
        <w:rPr>
          <w:rFonts w:ascii="Times New Roman" w:hAnsi="Times New Roman" w:cs="Times New Roman"/>
          <w:sz w:val="24"/>
          <w:szCs w:val="24"/>
        </w:rPr>
        <w:t xml:space="preserve">(ii) </w:t>
      </w:r>
      <w:r w:rsidRPr="00682878">
        <w:rPr>
          <w:rFonts w:ascii="Times New Roman" w:hAnsi="Times New Roman" w:cs="Times New Roman"/>
          <w:sz w:val="24"/>
          <w:szCs w:val="24"/>
        </w:rPr>
        <w:t xml:space="preserve">le renforcement de la </w:t>
      </w:r>
      <w:r w:rsidRPr="00682878">
        <w:rPr>
          <w:rFonts w:ascii="Times New Roman" w:hAnsi="Times New Roman" w:cs="Times New Roman"/>
          <w:sz w:val="24"/>
          <w:szCs w:val="24"/>
        </w:rPr>
        <w:lastRenderedPageBreak/>
        <w:t xml:space="preserve">gestion des urgences et de la surveillance fondée sur les événements par la formation des agents de la santé communautaire; (iii) le soutien aux enquêtes épidémiologiques; des exercices de simulation multisectoriels et le renforcement des capacités d’évaluation des risques du gouvernement grâce à l’achat de véhicules 4x4, du carburant et des coûts d’exploitation pour les équipes de santé d’urgence; (iv) le renforcement des points d’entrée désignés et </w:t>
      </w:r>
      <w:r w:rsidRPr="00682878">
        <w:rPr>
          <w:rFonts w:ascii="Times New Roman" w:hAnsi="Times New Roman" w:cs="Times New Roman"/>
          <w:sz w:val="24"/>
          <w:szCs w:val="24"/>
          <w:shd w:val="clear" w:color="auto" w:fill="FFFFFF"/>
        </w:rPr>
        <w:t xml:space="preserve">les sites d’isolement aux frontières, y compris les ports (Conakry, Boké et Boffa), en les équipements (lits, tentes médicales, thermo flashs, masques, tabliers, blouses, gants...) et en finançant les coûts opérationnels (transport, indemnité quotidienne) pour les </w:t>
      </w:r>
      <w:r w:rsidRPr="00682878">
        <w:rPr>
          <w:rFonts w:ascii="Times New Roman" w:hAnsi="Times New Roman" w:cs="Times New Roman"/>
          <w:sz w:val="24"/>
          <w:szCs w:val="24"/>
        </w:rPr>
        <w:t xml:space="preserve">agents </w:t>
      </w:r>
      <w:r w:rsidRPr="00682878">
        <w:rPr>
          <w:rFonts w:ascii="Times New Roman" w:hAnsi="Times New Roman" w:cs="Times New Roman"/>
          <w:sz w:val="24"/>
          <w:szCs w:val="24"/>
          <w:shd w:val="clear" w:color="auto" w:fill="FFFFFF"/>
        </w:rPr>
        <w:t>de la santé aux points d’entrée;</w:t>
      </w:r>
      <w:r>
        <w:rPr>
          <w:rFonts w:ascii="Times New Roman" w:hAnsi="Times New Roman" w:cs="Times New Roman"/>
          <w:sz w:val="24"/>
          <w:szCs w:val="24"/>
          <w:shd w:val="clear" w:color="auto" w:fill="FFFFFF"/>
        </w:rPr>
        <w:t xml:space="preserve"> </w:t>
      </w:r>
      <w:r w:rsidRPr="00682878">
        <w:rPr>
          <w:rFonts w:ascii="Times New Roman" w:hAnsi="Times New Roman" w:cs="Times New Roman"/>
          <w:sz w:val="24"/>
          <w:szCs w:val="24"/>
          <w:shd w:val="clear" w:color="auto" w:fill="FFFFFF"/>
        </w:rPr>
        <w:t xml:space="preserve">former les </w:t>
      </w:r>
      <w:r w:rsidRPr="00682878">
        <w:rPr>
          <w:rFonts w:ascii="Times New Roman" w:hAnsi="Times New Roman" w:cs="Times New Roman"/>
          <w:sz w:val="24"/>
          <w:szCs w:val="24"/>
        </w:rPr>
        <w:t xml:space="preserve">agents </w:t>
      </w:r>
      <w:r w:rsidRPr="00682878">
        <w:rPr>
          <w:rFonts w:ascii="Times New Roman" w:hAnsi="Times New Roman" w:cs="Times New Roman"/>
          <w:sz w:val="24"/>
          <w:szCs w:val="24"/>
          <w:shd w:val="clear" w:color="auto" w:fill="FFFFFF"/>
        </w:rPr>
        <w:t>d’urgence et les points d’entrée en matière de santé et leur fournir des trousses (masques, EPI, tabliers, gants, etc.). Cette sous-composante renforcera également la capacité des huit laboratoires en formant le personnel, en achetant des équipements, des réactifs et des tests d’échantillonnage et en fournissant des coûts de fonctionnement.</w:t>
      </w:r>
      <w:bookmarkStart w:id="28" w:name="_Toc55431629"/>
      <w:bookmarkStart w:id="29" w:name="_Toc55431811"/>
      <w:bookmarkStart w:id="30" w:name="_Toc55431993"/>
      <w:bookmarkStart w:id="31" w:name="_Toc55432169"/>
      <w:bookmarkStart w:id="32" w:name="_Toc74618831"/>
    </w:p>
    <w:p w14:paraId="09D6C5BC" w14:textId="486FD8BE" w:rsidR="00C22003" w:rsidRPr="007E0C65" w:rsidRDefault="0035302E" w:rsidP="007E0C65">
      <w:pPr>
        <w:pStyle w:val="Titre1"/>
        <w:jc w:val="both"/>
        <w:rPr>
          <w:rFonts w:ascii="Times New Roman" w:hAnsi="Times New Roman" w:cs="Times New Roman"/>
          <w:sz w:val="24"/>
          <w:szCs w:val="24"/>
          <w:shd w:val="clear" w:color="auto" w:fill="FFFFFF"/>
        </w:rPr>
      </w:pPr>
      <w:bookmarkStart w:id="33" w:name="_Toc74822094"/>
      <w:r w:rsidRPr="00B02274">
        <w:rPr>
          <w:rFonts w:ascii="Times New Roman" w:hAnsi="Times New Roman" w:cs="Times New Roman"/>
          <w:sz w:val="28"/>
          <w:szCs w:val="28"/>
        </w:rPr>
        <w:t>1.2.1.2</w:t>
      </w:r>
      <w:r w:rsidR="007E0C65" w:rsidRPr="00B02274">
        <w:rPr>
          <w:rFonts w:ascii="Times New Roman" w:hAnsi="Times New Roman" w:cs="Times New Roman"/>
          <w:sz w:val="22"/>
          <w:szCs w:val="22"/>
        </w:rPr>
        <w:t>-</w:t>
      </w:r>
      <w:r w:rsidR="00C22003" w:rsidRPr="007E0C65">
        <w:rPr>
          <w:rFonts w:ascii="Times New Roman" w:hAnsi="Times New Roman" w:cs="Times New Roman"/>
          <w:sz w:val="24"/>
          <w:szCs w:val="24"/>
        </w:rPr>
        <w:t>Sous-Composante 1.2- Gestion des cas (2,3 millions de dollars américains)</w:t>
      </w:r>
      <w:bookmarkEnd w:id="28"/>
      <w:bookmarkEnd w:id="29"/>
      <w:bookmarkEnd w:id="30"/>
      <w:bookmarkEnd w:id="31"/>
      <w:bookmarkEnd w:id="32"/>
      <w:bookmarkEnd w:id="33"/>
    </w:p>
    <w:p w14:paraId="0F6C6BFB" w14:textId="017CAE8A" w:rsidR="00C22003" w:rsidRDefault="00C22003" w:rsidP="00C22003">
      <w:pPr>
        <w:spacing w:after="120"/>
        <w:jc w:val="both"/>
        <w:rPr>
          <w:rFonts w:ascii="Times New Roman" w:hAnsi="Times New Roman" w:cs="Times New Roman"/>
          <w:sz w:val="24"/>
          <w:szCs w:val="24"/>
        </w:rPr>
      </w:pPr>
      <w:r w:rsidRPr="00682878">
        <w:rPr>
          <w:rFonts w:ascii="Times New Roman" w:hAnsi="Times New Roman" w:cs="Times New Roman"/>
          <w:sz w:val="24"/>
          <w:szCs w:val="24"/>
          <w:shd w:val="clear" w:color="auto" w:fill="FFFFFF"/>
        </w:rPr>
        <w:t>Cette sous-composante permettra de financer l’augmentation de la capacité de 33 centres de traitement des épidémies existants ainsi que la mise en place de nouveaux centres de traitement à Labé, Kankan Nzérékoré et Kindia et à l’aéroport.</w:t>
      </w:r>
      <w:r w:rsidR="009C31CD">
        <w:rPr>
          <w:rFonts w:ascii="Times New Roman" w:hAnsi="Times New Roman" w:cs="Times New Roman"/>
          <w:sz w:val="24"/>
          <w:szCs w:val="24"/>
          <w:shd w:val="clear" w:color="auto" w:fill="FFFFFF"/>
        </w:rPr>
        <w:t xml:space="preserve"> </w:t>
      </w:r>
      <w:r w:rsidRPr="00682878">
        <w:rPr>
          <w:rFonts w:ascii="Times New Roman" w:hAnsi="Times New Roman" w:cs="Times New Roman"/>
          <w:sz w:val="24"/>
          <w:szCs w:val="24"/>
          <w:shd w:val="clear" w:color="auto" w:fill="FFFFFF"/>
        </w:rPr>
        <w:t xml:space="preserve">Cela se fera par : (i) l’achat d’équipements médicaux spécifiques à la COVID-19, d’équipements spécifiques à la COVID-19 pour les unités de soins intensifs et d’équipements médicaux pour les centres de traitement ;(ii) l’achat de matériel de prévention et de contrôle des infections et de trousses d’équipements de protection pour le personnel de santé de première ligne qui participe à la gestion des cas des patients; </w:t>
      </w:r>
      <w:r w:rsidRPr="00682878">
        <w:rPr>
          <w:rFonts w:ascii="Times New Roman" w:hAnsi="Times New Roman" w:cs="Times New Roman"/>
          <w:sz w:val="24"/>
          <w:szCs w:val="24"/>
        </w:rPr>
        <w:t>(iii) la formation des travailleurs de la santé et du personnel de soutien sur la gestion des cas ; (iv) l’achat de matériel d’assainissement et d’hygiène et de systèmes adéquats de gestion et d’élimination des déchets médicaux dans les centres de traitement (incinérateurs) ; l’achat de tentes médicales pour renforcer les centres de traitement des épidémies existants, leur accroissement en matières de lits pour les maladies infectieuses et d’unités d’isolement pour les cas critiques; et (vi) l’achat d’ambulances équipées.</w:t>
      </w:r>
    </w:p>
    <w:p w14:paraId="27409F8E" w14:textId="77777777" w:rsidR="00B02274" w:rsidRPr="00682878" w:rsidRDefault="00B02274" w:rsidP="00C22003">
      <w:pPr>
        <w:spacing w:after="120"/>
        <w:jc w:val="both"/>
        <w:rPr>
          <w:rFonts w:ascii="Times New Roman" w:hAnsi="Times New Roman" w:cs="Times New Roman"/>
          <w:sz w:val="24"/>
          <w:szCs w:val="24"/>
        </w:rPr>
      </w:pPr>
    </w:p>
    <w:p w14:paraId="4D7735E1" w14:textId="4DD62A43" w:rsidR="00C22003" w:rsidRPr="0035302E" w:rsidRDefault="007E0C65" w:rsidP="007E0C65">
      <w:pPr>
        <w:pStyle w:val="Titre3"/>
        <w:rPr>
          <w:rFonts w:ascii="Times New Roman" w:hAnsi="Times New Roman" w:cs="Times New Roman"/>
        </w:rPr>
      </w:pPr>
      <w:bookmarkStart w:id="34" w:name="_Toc55431630"/>
      <w:bookmarkStart w:id="35" w:name="_Toc55431812"/>
      <w:bookmarkStart w:id="36" w:name="_Toc55431994"/>
      <w:bookmarkStart w:id="37" w:name="_Toc55432170"/>
      <w:bookmarkStart w:id="38" w:name="_Toc74618832"/>
      <w:bookmarkStart w:id="39" w:name="_Toc74822095"/>
      <w:r w:rsidRPr="0035302E">
        <w:rPr>
          <w:rFonts w:ascii="Times New Roman" w:hAnsi="Times New Roman" w:cs="Times New Roman"/>
        </w:rPr>
        <w:t>1.</w:t>
      </w:r>
      <w:r w:rsidR="00DC2159">
        <w:rPr>
          <w:rFonts w:ascii="Times New Roman" w:hAnsi="Times New Roman" w:cs="Times New Roman"/>
        </w:rPr>
        <w:t>2</w:t>
      </w:r>
      <w:r w:rsidRPr="0035302E">
        <w:rPr>
          <w:rFonts w:ascii="Times New Roman" w:hAnsi="Times New Roman" w:cs="Times New Roman"/>
        </w:rPr>
        <w:t>.1.</w:t>
      </w:r>
      <w:r w:rsidR="0035302E">
        <w:rPr>
          <w:rFonts w:ascii="Times New Roman" w:hAnsi="Times New Roman" w:cs="Times New Roman"/>
        </w:rPr>
        <w:t>3</w:t>
      </w:r>
      <w:r w:rsidRPr="0035302E">
        <w:rPr>
          <w:rFonts w:ascii="Times New Roman" w:hAnsi="Times New Roman" w:cs="Times New Roman"/>
        </w:rPr>
        <w:t>-</w:t>
      </w:r>
      <w:r w:rsidR="00C22003" w:rsidRPr="0035302E">
        <w:rPr>
          <w:rFonts w:ascii="Times New Roman" w:hAnsi="Times New Roman" w:cs="Times New Roman"/>
        </w:rPr>
        <w:t>Sous-Composante 1.3: Mesures de distanciation sociale (1, 7 millions de dollars).</w:t>
      </w:r>
      <w:bookmarkEnd w:id="34"/>
      <w:bookmarkEnd w:id="35"/>
      <w:bookmarkEnd w:id="36"/>
      <w:bookmarkEnd w:id="37"/>
      <w:bookmarkEnd w:id="38"/>
      <w:bookmarkEnd w:id="39"/>
    </w:p>
    <w:p w14:paraId="715ACD54" w14:textId="34C6C965" w:rsidR="00C22003" w:rsidRPr="00682878" w:rsidRDefault="00C22003" w:rsidP="00C22003">
      <w:pPr>
        <w:spacing w:after="120"/>
        <w:jc w:val="both"/>
        <w:rPr>
          <w:rFonts w:ascii="Times New Roman" w:hAnsi="Times New Roman" w:cs="Times New Roman"/>
          <w:color w:val="222222"/>
          <w:sz w:val="24"/>
          <w:szCs w:val="24"/>
        </w:rPr>
      </w:pPr>
      <w:r w:rsidRPr="00682878">
        <w:rPr>
          <w:rFonts w:ascii="Times New Roman" w:hAnsi="Times New Roman" w:cs="Times New Roman"/>
          <w:sz w:val="24"/>
          <w:szCs w:val="24"/>
        </w:rPr>
        <w:t>Cette sous-composante appuiera la mise en œuvre des mesures de distanciation sociale imposées par le gouvernement, comme les fermetures d’écoles</w:t>
      </w:r>
      <w:r>
        <w:rPr>
          <w:rFonts w:ascii="Times New Roman" w:hAnsi="Times New Roman" w:cs="Times New Roman"/>
          <w:sz w:val="24"/>
          <w:szCs w:val="24"/>
        </w:rPr>
        <w:t xml:space="preserve"> assorties d’un programme de formation à distance</w:t>
      </w:r>
      <w:r w:rsidRPr="00682878">
        <w:rPr>
          <w:rFonts w:ascii="Times New Roman" w:hAnsi="Times New Roman" w:cs="Times New Roman"/>
          <w:sz w:val="24"/>
          <w:szCs w:val="24"/>
        </w:rPr>
        <w:t>.</w:t>
      </w:r>
      <w:r w:rsidRPr="00682878">
        <w:rPr>
          <w:rStyle w:val="Appelnotedebasdep"/>
          <w:rFonts w:ascii="Times New Roman" w:hAnsi="Times New Roman"/>
          <w:sz w:val="24"/>
          <w:szCs w:val="24"/>
        </w:rPr>
        <w:footnoteReference w:id="1"/>
      </w:r>
      <w:r w:rsidRPr="00682878">
        <w:rPr>
          <w:rFonts w:ascii="Times New Roman" w:hAnsi="Times New Roman" w:cs="Times New Roman"/>
          <w:sz w:val="24"/>
          <w:szCs w:val="24"/>
        </w:rPr>
        <w:t xml:space="preserve"> Le soutien au titre de cette sous-composante consistera à élaborer des lignes directrices sur des mesures de distanciation sociale progressive pour opérationnaliser les lois et réglementations, existantes ou nouvelles, à soutenir la coordination entre les ministères et agences sectorielles, et à soutenir le Ministère de la Santé pour la protection de la santé et de la sécurité des agents de la santé et autre personnel participant aux activités de lutte contre les pandémies. </w:t>
      </w:r>
      <w:r w:rsidRPr="00682878">
        <w:rPr>
          <w:rFonts w:ascii="Times New Roman" w:hAnsi="Times New Roman" w:cs="Times New Roman"/>
          <w:sz w:val="24"/>
          <w:szCs w:val="24"/>
          <w:shd w:val="clear" w:color="auto" w:fill="FFFFFF"/>
        </w:rPr>
        <w:t xml:space="preserve">Des mesures d’atténuation des risques pour les mesures de distanciation sociale seront mises en œuvre par le biais de services numériques : i) les mesures visant à accroître la bande passante et à gérer la congestion afin de prévenir les perturbations de la connectivité Internet pour les travailleurs de la santé du Ministère de la </w:t>
      </w:r>
      <w:r w:rsidR="00B02274" w:rsidRPr="00682878">
        <w:rPr>
          <w:rFonts w:ascii="Times New Roman" w:hAnsi="Times New Roman" w:cs="Times New Roman"/>
          <w:sz w:val="24"/>
          <w:szCs w:val="24"/>
          <w:shd w:val="clear" w:color="auto" w:fill="FFFFFF"/>
        </w:rPr>
        <w:t>Santé; ii</w:t>
      </w:r>
      <w:r w:rsidRPr="00682878">
        <w:rPr>
          <w:rFonts w:ascii="Times New Roman" w:hAnsi="Times New Roman" w:cs="Times New Roman"/>
          <w:sz w:val="24"/>
          <w:szCs w:val="24"/>
          <w:shd w:val="clear" w:color="auto" w:fill="FFFFFF"/>
        </w:rPr>
        <w:t xml:space="preserve">) la fourniture de la connexion Internet pour les travailleurs de la santé du Ministère de la Santé (pour la continuité des activités);iii) l’accroissement de la disponibilité des  consultations sur les soins de santé aux collectivités éloignées, de l’utilisation </w:t>
      </w:r>
      <w:r w:rsidRPr="00682878">
        <w:rPr>
          <w:rFonts w:ascii="Times New Roman" w:hAnsi="Times New Roman" w:cs="Times New Roman"/>
          <w:sz w:val="24"/>
          <w:szCs w:val="24"/>
          <w:shd w:val="clear" w:color="auto" w:fill="FFFFFF"/>
        </w:rPr>
        <w:lastRenderedPageBreak/>
        <w:t>d’autres plateformes (p. ex., service de messages courts, télémédecine) et le soutien au  développement et déploiement de solutions numériques (p. ex., applications mobiles pour l’envoi de messages sur la santé).Le soutien au titre de cette sous-composante consistera en un financement pour permettre des réunions de coordination, des formations, la communication entre les directions et les organismes du Ministère de la Santé au moyen de services numériques.</w:t>
      </w:r>
    </w:p>
    <w:p w14:paraId="4384127E" w14:textId="676B6FA2" w:rsidR="00C22003" w:rsidRDefault="007E0C65" w:rsidP="007E0C65">
      <w:pPr>
        <w:pStyle w:val="Titre3"/>
        <w:rPr>
          <w:rFonts w:ascii="Times New Roman" w:hAnsi="Times New Roman" w:cs="Times New Roman"/>
          <w:bCs/>
        </w:rPr>
      </w:pPr>
      <w:bookmarkStart w:id="40" w:name="_Toc55431631"/>
      <w:bookmarkStart w:id="41" w:name="_Toc55431813"/>
      <w:bookmarkStart w:id="42" w:name="_Toc55431995"/>
      <w:bookmarkStart w:id="43" w:name="_Toc55432171"/>
      <w:bookmarkStart w:id="44" w:name="_Toc74618833"/>
      <w:bookmarkStart w:id="45" w:name="_Toc74822096"/>
      <w:r w:rsidRPr="0035302E">
        <w:rPr>
          <w:rFonts w:ascii="Times New Roman" w:hAnsi="Times New Roman" w:cs="Times New Roman"/>
        </w:rPr>
        <w:t>1.</w:t>
      </w:r>
      <w:r w:rsidR="00DC2159">
        <w:rPr>
          <w:rFonts w:ascii="Times New Roman" w:hAnsi="Times New Roman" w:cs="Times New Roman"/>
        </w:rPr>
        <w:t>2</w:t>
      </w:r>
      <w:r w:rsidRPr="0035302E">
        <w:rPr>
          <w:rFonts w:ascii="Times New Roman" w:hAnsi="Times New Roman" w:cs="Times New Roman"/>
        </w:rPr>
        <w:t>.1.</w:t>
      </w:r>
      <w:r w:rsidR="0035302E">
        <w:rPr>
          <w:rFonts w:ascii="Times New Roman" w:hAnsi="Times New Roman" w:cs="Times New Roman"/>
        </w:rPr>
        <w:t>4</w:t>
      </w:r>
      <w:r w:rsidR="00C22003" w:rsidRPr="0035302E">
        <w:rPr>
          <w:rFonts w:ascii="Times New Roman" w:hAnsi="Times New Roman" w:cs="Times New Roman"/>
          <w:bCs/>
        </w:rPr>
        <w:t>-Sous-Composante 1.4-Préparation à la communication (0,3 million de dollars américains)</w:t>
      </w:r>
      <w:bookmarkEnd w:id="40"/>
      <w:bookmarkEnd w:id="41"/>
      <w:bookmarkEnd w:id="42"/>
      <w:bookmarkEnd w:id="43"/>
      <w:bookmarkEnd w:id="44"/>
      <w:bookmarkEnd w:id="45"/>
    </w:p>
    <w:p w14:paraId="767F8CD9" w14:textId="77777777" w:rsidR="0035302E" w:rsidRPr="0035302E" w:rsidRDefault="0035302E" w:rsidP="0035302E"/>
    <w:p w14:paraId="3CC632BB" w14:textId="36D3B34D" w:rsidR="00C22003" w:rsidRDefault="00C22003" w:rsidP="00C22003">
      <w:pPr>
        <w:spacing w:after="120"/>
        <w:jc w:val="both"/>
        <w:rPr>
          <w:rFonts w:ascii="Times New Roman" w:hAnsi="Times New Roman" w:cs="Times New Roman"/>
          <w:sz w:val="24"/>
          <w:szCs w:val="24"/>
          <w:shd w:val="clear" w:color="auto" w:fill="FFFFFF"/>
        </w:rPr>
      </w:pPr>
      <w:r w:rsidRPr="00682878">
        <w:rPr>
          <w:rFonts w:ascii="Times New Roman" w:hAnsi="Times New Roman" w:cs="Times New Roman"/>
          <w:sz w:val="24"/>
          <w:szCs w:val="24"/>
          <w:shd w:val="clear" w:color="auto" w:fill="FFFFFF"/>
        </w:rPr>
        <w:t>Les activités comprendront la mise en œuvre de la stratégie nationale de communication et d’engagement communautaire existante en réponse à la pandémie COVID-19 financée dans le cadre de REDISSE 1. Les activités dans le cadre de cette composante comprendront des ateliers pour élaborer et valider des messages et des outils de communication à utiliser également pour améliorer la diffusion de l’information au niveau national, régional et local et entre les secteurs public et privé. Les activités de communication soutiendront des méthodes rentables et durables telles que la promotion du lavage des mains par divers canaux de communication, y compris les médias de masse, le conseil et la solution numérique.</w:t>
      </w:r>
      <w:r w:rsidR="0035302E">
        <w:rPr>
          <w:rFonts w:ascii="Times New Roman" w:hAnsi="Times New Roman" w:cs="Times New Roman"/>
          <w:sz w:val="24"/>
          <w:szCs w:val="24"/>
          <w:shd w:val="clear" w:color="auto" w:fill="FFFFFF"/>
        </w:rPr>
        <w:t xml:space="preserve"> </w:t>
      </w:r>
      <w:r w:rsidRPr="00682878">
        <w:rPr>
          <w:rFonts w:ascii="Times New Roman" w:hAnsi="Times New Roman" w:cs="Times New Roman"/>
          <w:sz w:val="24"/>
          <w:szCs w:val="24"/>
          <w:shd w:val="clear" w:color="auto" w:fill="FFFFFF"/>
        </w:rPr>
        <w:t>Ces messages seront également intégrés à des interventions spécifiques ainsi qu’à des activités de sensibilisation continues des ministères et des secteurs.</w:t>
      </w:r>
      <w:r w:rsidR="0035302E">
        <w:rPr>
          <w:rFonts w:ascii="Times New Roman" w:hAnsi="Times New Roman" w:cs="Times New Roman"/>
          <w:sz w:val="24"/>
          <w:szCs w:val="24"/>
          <w:shd w:val="clear" w:color="auto" w:fill="FFFFFF"/>
        </w:rPr>
        <w:t xml:space="preserve"> </w:t>
      </w:r>
      <w:r w:rsidRPr="00682878">
        <w:rPr>
          <w:rFonts w:ascii="Times New Roman" w:hAnsi="Times New Roman" w:cs="Times New Roman"/>
          <w:sz w:val="24"/>
          <w:szCs w:val="24"/>
          <w:shd w:val="clear" w:color="auto" w:fill="FFFFFF"/>
        </w:rPr>
        <w:t>Cela implique l’implication de la socio-anthropologie d’urgence dans les activités de sensibilisation pour travailler sur les fausses informations et les rumeurs.</w:t>
      </w:r>
      <w:r w:rsidR="0035302E">
        <w:rPr>
          <w:rFonts w:ascii="Times New Roman" w:hAnsi="Times New Roman" w:cs="Times New Roman"/>
          <w:sz w:val="24"/>
          <w:szCs w:val="24"/>
          <w:shd w:val="clear" w:color="auto" w:fill="FFFFFF"/>
        </w:rPr>
        <w:t xml:space="preserve"> </w:t>
      </w:r>
      <w:r w:rsidRPr="00682878">
        <w:rPr>
          <w:rFonts w:ascii="Times New Roman" w:hAnsi="Times New Roman" w:cs="Times New Roman"/>
          <w:sz w:val="24"/>
          <w:szCs w:val="24"/>
          <w:shd w:val="clear" w:color="auto" w:fill="FFFFFF"/>
        </w:rPr>
        <w:t>Cette sous-composante s’appuiera sur la mobilisation antérieurement fructueuse des plateformes de communication liées à la santé des dirigeants politiques, religieux, de la société civile et traditionnels pendant l’épidémie d’Ebola, en particulier dans les zones rurales.</w:t>
      </w:r>
      <w:r w:rsidR="0035302E">
        <w:rPr>
          <w:rFonts w:ascii="Times New Roman" w:hAnsi="Times New Roman" w:cs="Times New Roman"/>
          <w:sz w:val="24"/>
          <w:szCs w:val="24"/>
          <w:shd w:val="clear" w:color="auto" w:fill="FFFFFF"/>
        </w:rPr>
        <w:t xml:space="preserve"> </w:t>
      </w:r>
      <w:r w:rsidRPr="00682878">
        <w:rPr>
          <w:rFonts w:ascii="Times New Roman" w:hAnsi="Times New Roman" w:cs="Times New Roman"/>
          <w:sz w:val="24"/>
          <w:szCs w:val="24"/>
          <w:shd w:val="clear" w:color="auto" w:fill="FFFFFF"/>
        </w:rPr>
        <w:t>Les activités comprendront : (i) un appel de propositions pour l’embauche de jeunes entreprises afin de développer des plateformes et des applications numériques, ainsi que des enquêtes pour évaluer les connaissances, les attitudes et les pratiques des gens au sujet du virus et de la prévention de l’infection;</w:t>
      </w:r>
      <w:r w:rsidRPr="00682878">
        <w:rPr>
          <w:rFonts w:ascii="Times New Roman" w:hAnsi="Times New Roman" w:cs="Times New Roman"/>
          <w:sz w:val="24"/>
          <w:szCs w:val="24"/>
        </w:rPr>
        <w:t xml:space="preserve">(ii) </w:t>
      </w:r>
      <w:r w:rsidRPr="00682878">
        <w:rPr>
          <w:rFonts w:ascii="Times New Roman" w:hAnsi="Times New Roman" w:cs="Times New Roman"/>
          <w:sz w:val="24"/>
          <w:szCs w:val="24"/>
          <w:shd w:val="clear" w:color="auto" w:fill="FFFFFF"/>
        </w:rPr>
        <w:t>la production et la diffusion de messages et de matériel à l’échelle communautaire en fonction d’un engagement éclairé et de solutions locales appropriées;</w:t>
      </w:r>
      <w:r>
        <w:rPr>
          <w:rFonts w:ascii="Times New Roman" w:hAnsi="Times New Roman" w:cs="Times New Roman"/>
          <w:sz w:val="24"/>
          <w:szCs w:val="24"/>
          <w:shd w:val="clear" w:color="auto" w:fill="FFFFFF"/>
        </w:rPr>
        <w:t xml:space="preserve"> </w:t>
      </w:r>
      <w:r w:rsidRPr="00682878">
        <w:rPr>
          <w:rFonts w:ascii="Times New Roman" w:hAnsi="Times New Roman" w:cs="Times New Roman"/>
          <w:sz w:val="24"/>
          <w:szCs w:val="24"/>
          <w:shd w:val="clear" w:color="auto" w:fill="FFFFFF"/>
        </w:rPr>
        <w:t>(iii) l’identification, la mobilisation et la défense des intérêts des principaux influenceurs et mentors (c.-à-d. les chefs religieux, les célébrités, etc.)et les organisations locales pour mobiliser les groupes et les collectivités difficiles à joindre par des campagnes de sensibilisation communautaires en leur fournissant de la formation, des coûts opérationnels et des outils de communication clés.</w:t>
      </w:r>
      <w:r w:rsidRPr="00682878">
        <w:rPr>
          <w:rFonts w:ascii="Times New Roman" w:hAnsi="Times New Roman" w:cs="Times New Roman"/>
          <w:sz w:val="24"/>
          <w:szCs w:val="24"/>
        </w:rPr>
        <w:t xml:space="preserve"> En outre, la sous-compo</w:t>
      </w:r>
      <w:r w:rsidRPr="00682878">
        <w:rPr>
          <w:rFonts w:ascii="Times New Roman" w:hAnsi="Times New Roman" w:cs="Times New Roman"/>
          <w:sz w:val="24"/>
          <w:szCs w:val="24"/>
          <w:shd w:val="clear" w:color="auto" w:fill="FFFFFF"/>
        </w:rPr>
        <w:t>sante appuiera les coûts d’exploitation des centres d’appels pour fournir des c</w:t>
      </w:r>
      <w:r>
        <w:rPr>
          <w:rFonts w:ascii="Times New Roman" w:hAnsi="Times New Roman" w:cs="Times New Roman"/>
          <w:sz w:val="24"/>
          <w:szCs w:val="24"/>
          <w:shd w:val="clear" w:color="auto" w:fill="FFFFFF"/>
        </w:rPr>
        <w:t>onseils à distance spécifique au</w:t>
      </w:r>
      <w:r w:rsidRPr="00682878">
        <w:rPr>
          <w:rFonts w:ascii="Times New Roman" w:hAnsi="Times New Roman" w:cs="Times New Roman"/>
          <w:sz w:val="24"/>
          <w:szCs w:val="24"/>
          <w:shd w:val="clear" w:color="auto" w:fill="FFFFFF"/>
        </w:rPr>
        <w:t xml:space="preserve"> COVID-19</w:t>
      </w:r>
    </w:p>
    <w:p w14:paraId="1A950A4D" w14:textId="519CA8DB" w:rsidR="00C22003" w:rsidRPr="0035302E" w:rsidRDefault="007E0C65" w:rsidP="0035302E">
      <w:pPr>
        <w:pStyle w:val="Titre1"/>
        <w:rPr>
          <w:rFonts w:ascii="Times New Roman" w:hAnsi="Times New Roman" w:cs="Times New Roman"/>
          <w:sz w:val="24"/>
          <w:szCs w:val="24"/>
        </w:rPr>
      </w:pPr>
      <w:bookmarkStart w:id="46" w:name="_Toc74618834"/>
      <w:bookmarkStart w:id="47" w:name="_Toc74822097"/>
      <w:r w:rsidRPr="0035302E">
        <w:rPr>
          <w:rFonts w:ascii="Times New Roman" w:hAnsi="Times New Roman" w:cs="Times New Roman"/>
          <w:sz w:val="24"/>
          <w:szCs w:val="24"/>
        </w:rPr>
        <w:t>1.</w:t>
      </w:r>
      <w:r w:rsidR="00DC2159">
        <w:rPr>
          <w:rFonts w:ascii="Times New Roman" w:hAnsi="Times New Roman" w:cs="Times New Roman"/>
          <w:sz w:val="24"/>
          <w:szCs w:val="24"/>
        </w:rPr>
        <w:t>2</w:t>
      </w:r>
      <w:r w:rsidRPr="0035302E">
        <w:rPr>
          <w:rFonts w:ascii="Times New Roman" w:hAnsi="Times New Roman" w:cs="Times New Roman"/>
          <w:sz w:val="24"/>
          <w:szCs w:val="24"/>
        </w:rPr>
        <w:t>.1.</w:t>
      </w:r>
      <w:r w:rsidR="0035302E">
        <w:rPr>
          <w:rFonts w:ascii="Times New Roman" w:hAnsi="Times New Roman" w:cs="Times New Roman"/>
          <w:sz w:val="24"/>
          <w:szCs w:val="24"/>
        </w:rPr>
        <w:t>4</w:t>
      </w:r>
      <w:r w:rsidR="00C22003" w:rsidRPr="0035302E">
        <w:rPr>
          <w:rFonts w:ascii="Times New Roman" w:hAnsi="Times New Roman" w:cs="Times New Roman"/>
          <w:sz w:val="24"/>
          <w:szCs w:val="24"/>
        </w:rPr>
        <w:t>-Sous-composante 1.5 : Acquisition de vaccins et de produits et équipements connexes, et déploiement (26.10 millions USD)</w:t>
      </w:r>
      <w:bookmarkEnd w:id="46"/>
      <w:bookmarkEnd w:id="47"/>
    </w:p>
    <w:p w14:paraId="76BF37BB" w14:textId="77777777" w:rsidR="0035302E" w:rsidRPr="0035302E" w:rsidRDefault="0035302E" w:rsidP="0035302E">
      <w:pPr>
        <w:rPr>
          <w:rFonts w:eastAsiaTheme="minorHAnsi"/>
          <w:color w:val="000000" w:themeColor="text1"/>
        </w:rPr>
      </w:pPr>
    </w:p>
    <w:p w14:paraId="62B8E1B2" w14:textId="567AC801" w:rsidR="00C22003" w:rsidRDefault="00C22003" w:rsidP="007E0C65">
      <w:pPr>
        <w:jc w:val="both"/>
        <w:rPr>
          <w:rFonts w:ascii="Times New Roman" w:hAnsi="Times New Roman" w:cs="Times New Roman"/>
          <w:color w:val="000000" w:themeColor="text1"/>
          <w:sz w:val="24"/>
          <w:szCs w:val="24"/>
        </w:rPr>
      </w:pPr>
      <w:r w:rsidRPr="0035302E">
        <w:rPr>
          <w:rFonts w:ascii="Times New Roman" w:hAnsi="Times New Roman" w:cs="Times New Roman"/>
          <w:color w:val="000000" w:themeColor="text1"/>
          <w:sz w:val="24"/>
          <w:szCs w:val="24"/>
        </w:rPr>
        <w:t>Cette sous-composante financera (i) les vaccins, (ii) l'assistance technique, (iii) les chambres froides, (iv) le matériel de transport des vaccins dans le pays, (v) le développement et la mise en œuvre de programmes de formation sur les activités liées aux vaccins, (vi) les indemnités pour les vaccinateurs, (vii) la supervision de la vaccination, (viii) la gestion des MAPI, (ix) l'acquisition des fournitures et équipements de gestion des déchets tels que les boîtes de sécurité et les incinérateurs, (x) le renforcement des infrastructures et de la logistique (englobant l'approvisionnement en sources d'énergie et en eau), (xi) production de cartes de vaccination et de formulaires de consentement, etc.</w:t>
      </w:r>
    </w:p>
    <w:p w14:paraId="3F57B311" w14:textId="7F619203" w:rsidR="00DC2159" w:rsidRDefault="00DC2159" w:rsidP="007E0C65">
      <w:pPr>
        <w:jc w:val="both"/>
        <w:rPr>
          <w:rFonts w:ascii="Times New Roman" w:hAnsi="Times New Roman" w:cs="Times New Roman"/>
          <w:color w:val="000000" w:themeColor="text1"/>
          <w:sz w:val="24"/>
          <w:szCs w:val="24"/>
        </w:rPr>
      </w:pPr>
    </w:p>
    <w:p w14:paraId="5D2B89A7" w14:textId="0AE9F786" w:rsidR="00DC2159" w:rsidRDefault="00DC2159" w:rsidP="007E0C65">
      <w:pPr>
        <w:jc w:val="both"/>
        <w:rPr>
          <w:rFonts w:ascii="Times New Roman" w:hAnsi="Times New Roman" w:cs="Times New Roman"/>
          <w:color w:val="000000" w:themeColor="text1"/>
          <w:sz w:val="24"/>
          <w:szCs w:val="24"/>
        </w:rPr>
      </w:pPr>
    </w:p>
    <w:p w14:paraId="4CC995D0" w14:textId="77777777" w:rsidR="00DC2159" w:rsidRPr="0035302E" w:rsidRDefault="00DC2159" w:rsidP="007E0C65">
      <w:pPr>
        <w:jc w:val="both"/>
        <w:rPr>
          <w:rFonts w:ascii="Times New Roman" w:hAnsi="Times New Roman" w:cs="Times New Roman"/>
          <w:color w:val="000000" w:themeColor="text1"/>
          <w:sz w:val="24"/>
          <w:szCs w:val="24"/>
        </w:rPr>
      </w:pPr>
    </w:p>
    <w:p w14:paraId="38014DE3" w14:textId="4A182528" w:rsidR="00C22003" w:rsidRDefault="00DC2159" w:rsidP="0035302E">
      <w:pPr>
        <w:pStyle w:val="Titre1"/>
        <w:rPr>
          <w:rFonts w:ascii="Times New Roman" w:hAnsi="Times New Roman" w:cs="Times New Roman"/>
          <w:sz w:val="24"/>
          <w:szCs w:val="24"/>
        </w:rPr>
      </w:pPr>
      <w:bookmarkStart w:id="48" w:name="_Toc55431632"/>
      <w:bookmarkStart w:id="49" w:name="_Toc55431814"/>
      <w:bookmarkStart w:id="50" w:name="_Toc55431996"/>
      <w:bookmarkStart w:id="51" w:name="_Toc55432172"/>
      <w:bookmarkStart w:id="52" w:name="_Toc74618835"/>
      <w:bookmarkStart w:id="53" w:name="_Toc74822098"/>
      <w:r w:rsidRPr="0035302E">
        <w:rPr>
          <w:rFonts w:ascii="Times New Roman" w:hAnsi="Times New Roman" w:cs="Times New Roman"/>
        </w:rPr>
        <w:lastRenderedPageBreak/>
        <w:t>1.</w:t>
      </w:r>
      <w:r>
        <w:rPr>
          <w:rFonts w:ascii="Times New Roman" w:hAnsi="Times New Roman" w:cs="Times New Roman"/>
        </w:rPr>
        <w:t>2</w:t>
      </w:r>
      <w:r w:rsidRPr="0035302E">
        <w:rPr>
          <w:rFonts w:ascii="Times New Roman" w:hAnsi="Times New Roman" w:cs="Times New Roman"/>
        </w:rPr>
        <w:t>.</w:t>
      </w:r>
      <w:r>
        <w:rPr>
          <w:rFonts w:ascii="Times New Roman" w:hAnsi="Times New Roman" w:cs="Times New Roman"/>
        </w:rPr>
        <w:t>2</w:t>
      </w:r>
      <w:r w:rsidR="007E0C65" w:rsidRPr="0035302E">
        <w:rPr>
          <w:rFonts w:ascii="Times New Roman" w:hAnsi="Times New Roman" w:cs="Times New Roman"/>
          <w:sz w:val="24"/>
          <w:szCs w:val="24"/>
        </w:rPr>
        <w:t>-</w:t>
      </w:r>
      <w:r w:rsidR="00C22003" w:rsidRPr="0035302E">
        <w:rPr>
          <w:rFonts w:ascii="Times New Roman" w:hAnsi="Times New Roman" w:cs="Times New Roman"/>
          <w:sz w:val="24"/>
          <w:szCs w:val="24"/>
        </w:rPr>
        <w:t>Composante 2 : Gestion de la mise en œuvre (Coordination) et suivi et évaluation (1,2 million de dollars américains)</w:t>
      </w:r>
      <w:bookmarkEnd w:id="48"/>
      <w:bookmarkEnd w:id="49"/>
      <w:bookmarkEnd w:id="50"/>
      <w:bookmarkEnd w:id="51"/>
      <w:bookmarkEnd w:id="52"/>
      <w:bookmarkEnd w:id="53"/>
    </w:p>
    <w:p w14:paraId="1B563D4F" w14:textId="77777777" w:rsidR="00DC2159" w:rsidRPr="00DC2159" w:rsidRDefault="00DC2159" w:rsidP="00DC2159"/>
    <w:p w14:paraId="2515D6EE" w14:textId="168010FB" w:rsidR="00C22003" w:rsidRPr="00DC2159" w:rsidRDefault="00DC2159" w:rsidP="00DC2159">
      <w:pPr>
        <w:pStyle w:val="Titre3"/>
        <w:rPr>
          <w:rFonts w:ascii="Times New Roman" w:hAnsi="Times New Roman" w:cs="Times New Roman"/>
          <w:shd w:val="clear" w:color="auto" w:fill="FFFFFF"/>
        </w:rPr>
      </w:pPr>
      <w:bookmarkStart w:id="54" w:name="_Toc55431633"/>
      <w:bookmarkStart w:id="55" w:name="_Toc55431815"/>
      <w:bookmarkStart w:id="56" w:name="_Toc55431997"/>
      <w:bookmarkStart w:id="57" w:name="_Toc55432173"/>
      <w:bookmarkStart w:id="58" w:name="_Toc74618836"/>
      <w:bookmarkStart w:id="59" w:name="_Toc74822099"/>
      <w:r w:rsidRPr="00DC2159">
        <w:rPr>
          <w:rFonts w:ascii="Times New Roman" w:hAnsi="Times New Roman" w:cs="Times New Roman"/>
          <w:shd w:val="clear" w:color="auto" w:fill="FFFFFF"/>
        </w:rPr>
        <w:t>1.2.2.1-</w:t>
      </w:r>
      <w:r w:rsidR="00C22003" w:rsidRPr="00DC2159">
        <w:rPr>
          <w:rFonts w:ascii="Times New Roman" w:hAnsi="Times New Roman" w:cs="Times New Roman"/>
          <w:shd w:val="clear" w:color="auto" w:fill="FFFFFF"/>
        </w:rPr>
        <w:t>Sous-Composante 2.1: Gestion et coordination du projet (0,5 million de dollars)</w:t>
      </w:r>
      <w:bookmarkEnd w:id="54"/>
      <w:bookmarkEnd w:id="55"/>
      <w:bookmarkEnd w:id="56"/>
      <w:bookmarkEnd w:id="57"/>
      <w:bookmarkEnd w:id="58"/>
      <w:bookmarkEnd w:id="59"/>
      <w:r w:rsidR="00C22003" w:rsidRPr="00DC2159">
        <w:rPr>
          <w:rFonts w:ascii="Times New Roman" w:hAnsi="Times New Roman" w:cs="Times New Roman"/>
          <w:shd w:val="clear" w:color="auto" w:fill="FFFFFF"/>
        </w:rPr>
        <w:t> </w:t>
      </w:r>
    </w:p>
    <w:p w14:paraId="51E33DA7" w14:textId="258A4A79" w:rsidR="00C22003" w:rsidRDefault="00C22003" w:rsidP="00C22003">
      <w:pPr>
        <w:spacing w:after="120"/>
        <w:jc w:val="both"/>
        <w:rPr>
          <w:rFonts w:ascii="Times New Roman" w:hAnsi="Times New Roman" w:cs="Times New Roman"/>
          <w:sz w:val="24"/>
          <w:szCs w:val="24"/>
          <w:shd w:val="clear" w:color="auto" w:fill="FFFFFF"/>
        </w:rPr>
      </w:pPr>
      <w:r w:rsidRPr="00682878">
        <w:rPr>
          <w:rFonts w:ascii="Times New Roman" w:hAnsi="Times New Roman" w:cs="Times New Roman"/>
          <w:sz w:val="24"/>
          <w:szCs w:val="24"/>
          <w:shd w:val="clear" w:color="auto" w:fill="FFFFFF"/>
        </w:rPr>
        <w:t>Cette sous-composante englobe les activités de gestion du projet, y compris : a) les activités de coordination, de supervision et de gestion globale du projet</w:t>
      </w:r>
      <w:r>
        <w:rPr>
          <w:rFonts w:ascii="Times New Roman" w:hAnsi="Times New Roman" w:cs="Times New Roman"/>
          <w:sz w:val="24"/>
          <w:szCs w:val="24"/>
          <w:shd w:val="clear" w:color="auto" w:fill="FFFFFF"/>
        </w:rPr>
        <w:t xml:space="preserve"> </w:t>
      </w:r>
      <w:r w:rsidRPr="0068287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682878">
        <w:rPr>
          <w:rFonts w:ascii="Times New Roman" w:hAnsi="Times New Roman" w:cs="Times New Roman"/>
          <w:sz w:val="24"/>
          <w:szCs w:val="24"/>
          <w:shd w:val="clear" w:color="auto" w:fill="FFFFFF"/>
        </w:rPr>
        <w:t>b) les tâches administratives liées à la gestion financière et aux exigences d’approvisionnement. Il soutiendra le coût de fonctionnement de l’UCP et de l’ANSS, qui assure la mise en œuvre de l’intervention contre la COVID-19, c</w:t>
      </w:r>
      <w:r>
        <w:rPr>
          <w:rFonts w:ascii="Times New Roman" w:hAnsi="Times New Roman" w:cs="Times New Roman"/>
          <w:sz w:val="24"/>
          <w:szCs w:val="24"/>
          <w:shd w:val="clear" w:color="auto" w:fill="FFFFFF"/>
        </w:rPr>
        <w:t>’est</w:t>
      </w:r>
      <w:r w:rsidRPr="00682878">
        <w:rPr>
          <w:rFonts w:ascii="Times New Roman" w:hAnsi="Times New Roman" w:cs="Times New Roman"/>
          <w:sz w:val="24"/>
          <w:szCs w:val="24"/>
          <w:shd w:val="clear" w:color="auto" w:fill="FFFFFF"/>
        </w:rPr>
        <w:t>-à-d</w:t>
      </w:r>
      <w:r>
        <w:rPr>
          <w:rFonts w:ascii="Times New Roman" w:hAnsi="Times New Roman" w:cs="Times New Roman"/>
          <w:sz w:val="24"/>
          <w:szCs w:val="24"/>
          <w:shd w:val="clear" w:color="auto" w:fill="FFFFFF"/>
        </w:rPr>
        <w:t>ire</w:t>
      </w:r>
      <w:r w:rsidRPr="00682878">
        <w:rPr>
          <w:rFonts w:ascii="Times New Roman" w:hAnsi="Times New Roman" w:cs="Times New Roman"/>
          <w:sz w:val="24"/>
          <w:szCs w:val="24"/>
          <w:shd w:val="clear" w:color="auto" w:fill="FFFFFF"/>
        </w:rPr>
        <w:t xml:space="preserve"> la supervision globale et les réunions stratégiques à distance.</w:t>
      </w:r>
    </w:p>
    <w:p w14:paraId="4557C24C" w14:textId="77777777" w:rsidR="00B02274" w:rsidRPr="00682878" w:rsidRDefault="00B02274" w:rsidP="00C22003">
      <w:pPr>
        <w:spacing w:after="120"/>
        <w:jc w:val="both"/>
        <w:rPr>
          <w:rFonts w:ascii="Times New Roman" w:hAnsi="Times New Roman" w:cs="Times New Roman"/>
          <w:b/>
          <w:sz w:val="24"/>
          <w:szCs w:val="24"/>
        </w:rPr>
      </w:pPr>
    </w:p>
    <w:p w14:paraId="15C11DAA" w14:textId="35C88367" w:rsidR="00C22003" w:rsidRDefault="00DC2159" w:rsidP="00DC2159">
      <w:pPr>
        <w:pStyle w:val="Titre3"/>
        <w:tabs>
          <w:tab w:val="left" w:pos="426"/>
        </w:tabs>
        <w:rPr>
          <w:rFonts w:ascii="Times New Roman" w:hAnsi="Times New Roman" w:cs="Times New Roman"/>
        </w:rPr>
      </w:pPr>
      <w:bookmarkStart w:id="60" w:name="_Toc55431634"/>
      <w:bookmarkStart w:id="61" w:name="_Toc55431816"/>
      <w:bookmarkStart w:id="62" w:name="_Toc55431998"/>
      <w:bookmarkStart w:id="63" w:name="_Toc55432174"/>
      <w:bookmarkStart w:id="64" w:name="_Toc74618837"/>
      <w:bookmarkStart w:id="65" w:name="_Toc74822100"/>
      <w:r w:rsidRPr="00DC2159">
        <w:rPr>
          <w:rFonts w:ascii="Times New Roman" w:hAnsi="Times New Roman" w:cs="Times New Roman"/>
          <w:shd w:val="clear" w:color="auto" w:fill="FFFFFF"/>
        </w:rPr>
        <w:t>1.2.2.2</w:t>
      </w:r>
      <w:r w:rsidR="00C22003" w:rsidRPr="00DC2159">
        <w:rPr>
          <w:rFonts w:ascii="Times New Roman" w:hAnsi="Times New Roman" w:cs="Times New Roman"/>
        </w:rPr>
        <w:t>-Sous-Composante 2.2: Suivi et évaluation (S&amp;E ; 0, 7 millions de dollars)</w:t>
      </w:r>
      <w:bookmarkEnd w:id="60"/>
      <w:bookmarkEnd w:id="61"/>
      <w:bookmarkEnd w:id="62"/>
      <w:bookmarkEnd w:id="63"/>
      <w:bookmarkEnd w:id="64"/>
      <w:bookmarkEnd w:id="65"/>
    </w:p>
    <w:p w14:paraId="2C9BCF1C" w14:textId="77777777" w:rsidR="00C22003" w:rsidRPr="00682878" w:rsidRDefault="00C22003" w:rsidP="00C22003">
      <w:pPr>
        <w:tabs>
          <w:tab w:val="center" w:pos="4536"/>
        </w:tabs>
        <w:spacing w:after="120"/>
        <w:jc w:val="both"/>
        <w:rPr>
          <w:rFonts w:ascii="Times New Roman" w:hAnsi="Times New Roman" w:cs="Times New Roman"/>
          <w:sz w:val="24"/>
          <w:szCs w:val="24"/>
          <w:shd w:val="clear" w:color="auto" w:fill="FFFFFF"/>
        </w:rPr>
      </w:pPr>
      <w:r w:rsidRPr="00682878">
        <w:rPr>
          <w:rFonts w:ascii="Times New Roman" w:hAnsi="Times New Roman" w:cs="Times New Roman"/>
          <w:sz w:val="24"/>
          <w:szCs w:val="24"/>
        </w:rPr>
        <w:t>Cette sous-composante appuiera le suivi et</w:t>
      </w:r>
      <w:r>
        <w:rPr>
          <w:rFonts w:ascii="Times New Roman" w:hAnsi="Times New Roman" w:cs="Times New Roman"/>
          <w:sz w:val="24"/>
          <w:szCs w:val="24"/>
        </w:rPr>
        <w:t xml:space="preserve"> l’évaluation du projet par : (i</w:t>
      </w:r>
      <w:r w:rsidRPr="00682878">
        <w:rPr>
          <w:rFonts w:ascii="Times New Roman" w:hAnsi="Times New Roman" w:cs="Times New Roman"/>
          <w:sz w:val="24"/>
          <w:szCs w:val="24"/>
        </w:rPr>
        <w:t>) la collecte de données auprès de l’ANSS et d’autres o</w:t>
      </w:r>
      <w:r>
        <w:rPr>
          <w:rFonts w:ascii="Times New Roman" w:hAnsi="Times New Roman" w:cs="Times New Roman"/>
          <w:sz w:val="24"/>
          <w:szCs w:val="24"/>
        </w:rPr>
        <w:t>rganismes de mise en œuvre ; (ii</w:t>
      </w:r>
      <w:r w:rsidRPr="00682878">
        <w:rPr>
          <w:rFonts w:ascii="Times New Roman" w:hAnsi="Times New Roman" w:cs="Times New Roman"/>
          <w:sz w:val="24"/>
          <w:szCs w:val="24"/>
        </w:rPr>
        <w:t>) la compilation de données</w:t>
      </w:r>
      <w:r>
        <w:rPr>
          <w:rFonts w:ascii="Times New Roman" w:hAnsi="Times New Roman" w:cs="Times New Roman"/>
          <w:sz w:val="24"/>
          <w:szCs w:val="24"/>
        </w:rPr>
        <w:t xml:space="preserve"> agrégées par âge et sexe</w:t>
      </w:r>
      <w:r w:rsidRPr="00682878">
        <w:rPr>
          <w:rFonts w:ascii="Times New Roman" w:hAnsi="Times New Roman" w:cs="Times New Roman"/>
          <w:sz w:val="24"/>
          <w:szCs w:val="24"/>
        </w:rPr>
        <w:t xml:space="preserve"> dans les rapports d’étape sur la mise en œuvre du projet ; (iii) la réalisation d’examens annuels des dépenses ; (iv) le soutien à la formation à la surveillance participative et à l’évaluation des agents de santé impliqués dans la gestion de l’information sur la santé à tous les niveaux administratifs ; (v) le soutien aux ateliers d’évaluation, ainsi que le soutien à l’élaboration d’un plan d’action pour le S&amp;E ; (vi) la reproduction de modèles réussis et (vi</w:t>
      </w:r>
      <w:r>
        <w:rPr>
          <w:rFonts w:ascii="Times New Roman" w:hAnsi="Times New Roman" w:cs="Times New Roman"/>
          <w:sz w:val="24"/>
          <w:szCs w:val="24"/>
        </w:rPr>
        <w:t>i</w:t>
      </w:r>
      <w:r w:rsidRPr="00682878">
        <w:rPr>
          <w:rFonts w:ascii="Times New Roman" w:hAnsi="Times New Roman" w:cs="Times New Roman"/>
          <w:sz w:val="24"/>
          <w:szCs w:val="24"/>
        </w:rPr>
        <w:t xml:space="preserve">) le renforcement du système d’information sur la santé à l’aide d’outils numériques pour permettre la modélisation et la </w:t>
      </w:r>
      <w:r w:rsidRPr="00B557D7">
        <w:rPr>
          <w:rFonts w:ascii="Times New Roman" w:hAnsi="Times New Roman" w:cs="Times New Roman"/>
          <w:bCs/>
          <w:i/>
          <w:color w:val="000000"/>
          <w:sz w:val="24"/>
          <w:szCs w:val="24"/>
          <w:shd w:val="clear" w:color="auto" w:fill="FFFFFF"/>
          <w:lang w:eastAsia="en-SG"/>
        </w:rPr>
        <w:t>visualisation</w:t>
      </w:r>
      <w:r w:rsidRPr="00682878">
        <w:rPr>
          <w:rFonts w:ascii="Times New Roman" w:hAnsi="Times New Roman" w:cs="Times New Roman"/>
          <w:sz w:val="24"/>
          <w:szCs w:val="24"/>
        </w:rPr>
        <w:t xml:space="preserve"> de la progression du COVID-19 </w:t>
      </w:r>
      <w:r w:rsidRPr="00682878">
        <w:rPr>
          <w:rFonts w:ascii="Times New Roman" w:hAnsi="Times New Roman" w:cs="Times New Roman"/>
          <w:sz w:val="24"/>
          <w:szCs w:val="24"/>
          <w:shd w:val="clear" w:color="auto" w:fill="FFFFFF"/>
        </w:rPr>
        <w:t xml:space="preserve">(mise à niveau du système d’information sanitaire de district, </w:t>
      </w:r>
      <w:r w:rsidRPr="00682878">
        <w:rPr>
          <w:rFonts w:ascii="Times New Roman" w:hAnsi="Times New Roman" w:cs="Times New Roman"/>
          <w:i/>
          <w:iCs/>
          <w:sz w:val="24"/>
          <w:szCs w:val="24"/>
          <w:shd w:val="clear" w:color="auto" w:fill="FFFFFF"/>
        </w:rPr>
        <w:t>DHIS2</w:t>
      </w:r>
      <w:r w:rsidRPr="00682878">
        <w:rPr>
          <w:rFonts w:ascii="Times New Roman" w:hAnsi="Times New Roman" w:cs="Times New Roman"/>
          <w:sz w:val="24"/>
          <w:szCs w:val="24"/>
          <w:shd w:val="clear" w:color="auto" w:fill="FFFFFF"/>
        </w:rPr>
        <w:t>).</w:t>
      </w:r>
      <w:r w:rsidRPr="00682878">
        <w:rPr>
          <w:rFonts w:ascii="Times New Roman" w:hAnsi="Times New Roman" w:cs="Times New Roman"/>
          <w:sz w:val="24"/>
          <w:szCs w:val="24"/>
        </w:rPr>
        <w:t xml:space="preserve"> Cela facilitera l’enregistrement et le partage virtuel ponctuel de l’information, afin de guider la prise de décisions et les activités </w:t>
      </w:r>
      <w:r w:rsidRPr="00682878">
        <w:rPr>
          <w:rFonts w:ascii="Times New Roman" w:hAnsi="Times New Roman" w:cs="Times New Roman"/>
          <w:sz w:val="24"/>
          <w:szCs w:val="24"/>
          <w:shd w:val="clear" w:color="auto" w:fill="FFFFFF" w:themeFill="background1"/>
        </w:rPr>
        <w:t>d’atténuation.</w:t>
      </w:r>
    </w:p>
    <w:p w14:paraId="42FFD03E" w14:textId="77D763E8" w:rsidR="00875B92" w:rsidRDefault="007360FE" w:rsidP="007360FE">
      <w:pPr>
        <w:pStyle w:val="Titre1"/>
        <w:rPr>
          <w:rFonts w:ascii="Times New Roman" w:hAnsi="Times New Roman" w:cs="Times New Roman"/>
          <w:b/>
          <w:bCs/>
          <w:sz w:val="24"/>
          <w:szCs w:val="24"/>
        </w:rPr>
      </w:pPr>
      <w:bookmarkStart w:id="66" w:name="_Toc74822101"/>
      <w:r>
        <w:rPr>
          <w:rFonts w:ascii="Times New Roman" w:hAnsi="Times New Roman" w:cs="Times New Roman"/>
          <w:b/>
          <w:bCs/>
          <w:sz w:val="24"/>
          <w:szCs w:val="24"/>
        </w:rPr>
        <w:t>1.</w:t>
      </w:r>
      <w:r w:rsidR="00DC2159">
        <w:rPr>
          <w:rFonts w:ascii="Times New Roman" w:hAnsi="Times New Roman" w:cs="Times New Roman"/>
          <w:b/>
          <w:bCs/>
          <w:sz w:val="24"/>
          <w:szCs w:val="24"/>
        </w:rPr>
        <w:t>3</w:t>
      </w:r>
      <w:r w:rsidR="00875B92" w:rsidRPr="007360FE">
        <w:rPr>
          <w:rFonts w:ascii="Times New Roman" w:hAnsi="Times New Roman" w:cs="Times New Roman"/>
          <w:b/>
          <w:bCs/>
          <w:sz w:val="24"/>
          <w:szCs w:val="24"/>
        </w:rPr>
        <w:t>- Objectif des procédures de gestion de la main d’œuvre</w:t>
      </w:r>
      <w:bookmarkEnd w:id="9"/>
      <w:bookmarkEnd w:id="66"/>
    </w:p>
    <w:p w14:paraId="28F6544C" w14:textId="77777777" w:rsidR="007360FE" w:rsidRPr="007360FE" w:rsidRDefault="007360FE" w:rsidP="007360FE"/>
    <w:p w14:paraId="6AE4B243" w14:textId="77777777" w:rsidR="00875B92" w:rsidRPr="00674A8B" w:rsidRDefault="00875B92" w:rsidP="00875B92">
      <w:pPr>
        <w:tabs>
          <w:tab w:val="left" w:pos="704"/>
        </w:tabs>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Vue que ce projet est soumis au nouveau cadre environnemental et social (CES), la Norme Environnementale et Sociale (NES 2) sur l’emploi et les conditions de travail, requière que le Gouvernement de la République de Guinée, élabore les procédures de gestion de la main d’œuvre (PGMO) sur la base de la réglementation nationale et les dispositions de la NES 2 de la Banque mondiale. L’objectif des procédures de gestion de la main d’œuvre est d’identifier et de clarifier les problèmes spécifiques et risques liés à la main d’œuvre dans le contexte du projet et déterminer les ressources nécessaires pour résoudre ces problèmes.</w:t>
      </w:r>
    </w:p>
    <w:p w14:paraId="44770B1E" w14:textId="089FC159" w:rsidR="007360FE" w:rsidRPr="00DC2159" w:rsidRDefault="00875B92" w:rsidP="00875B92">
      <w:pPr>
        <w:tabs>
          <w:tab w:val="left" w:pos="704"/>
        </w:tabs>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Ces procédures de gestion de la main d’œuvre font partie intégrante du CGES préparé pour le projet</w:t>
      </w:r>
      <w:r>
        <w:rPr>
          <w:rFonts w:ascii="Times New Roman" w:hAnsi="Times New Roman" w:cs="Times New Roman"/>
          <w:sz w:val="24"/>
          <w:szCs w:val="24"/>
        </w:rPr>
        <w:t>.</w:t>
      </w:r>
    </w:p>
    <w:p w14:paraId="6F3E3E1A" w14:textId="7DB7A0C6" w:rsidR="00875B92" w:rsidRDefault="00DC2159" w:rsidP="007360FE">
      <w:pPr>
        <w:pStyle w:val="Titre1"/>
        <w:rPr>
          <w:rFonts w:ascii="Times New Roman" w:hAnsi="Times New Roman" w:cs="Times New Roman"/>
          <w:b/>
          <w:bCs/>
          <w:sz w:val="24"/>
          <w:szCs w:val="24"/>
        </w:rPr>
      </w:pPr>
      <w:bookmarkStart w:id="67" w:name="_Toc74822102"/>
      <w:r>
        <w:rPr>
          <w:rFonts w:ascii="Times New Roman" w:hAnsi="Times New Roman" w:cs="Times New Roman"/>
          <w:b/>
          <w:bCs/>
          <w:sz w:val="24"/>
          <w:szCs w:val="24"/>
        </w:rPr>
        <w:t>II</w:t>
      </w:r>
      <w:r w:rsidR="007F35EC" w:rsidRPr="007360FE">
        <w:rPr>
          <w:rFonts w:ascii="Times New Roman" w:hAnsi="Times New Roman" w:cs="Times New Roman"/>
          <w:b/>
          <w:bCs/>
          <w:sz w:val="24"/>
          <w:szCs w:val="24"/>
        </w:rPr>
        <w:t>-</w:t>
      </w:r>
      <w:bookmarkStart w:id="68" w:name="_Toc59620301"/>
      <w:bookmarkStart w:id="69" w:name="_Toc59620302"/>
      <w:bookmarkStart w:id="70" w:name="_Toc59620303"/>
      <w:bookmarkStart w:id="71" w:name="_Toc59620304"/>
      <w:bookmarkStart w:id="72" w:name="_Toc55644339"/>
      <w:bookmarkEnd w:id="68"/>
      <w:bookmarkEnd w:id="69"/>
      <w:bookmarkEnd w:id="70"/>
      <w:bookmarkEnd w:id="71"/>
      <w:r w:rsidR="007F35EC" w:rsidRPr="007360FE">
        <w:rPr>
          <w:rFonts w:ascii="Times New Roman" w:hAnsi="Times New Roman" w:cs="Times New Roman"/>
          <w:b/>
          <w:bCs/>
          <w:sz w:val="24"/>
          <w:szCs w:val="24"/>
        </w:rPr>
        <w:t>APERÇU DE L’UTILISATION DE LA MAIN-D’ŒUVRE DANS LE PROJET</w:t>
      </w:r>
      <w:bookmarkEnd w:id="67"/>
      <w:bookmarkEnd w:id="72"/>
    </w:p>
    <w:p w14:paraId="0B4973ED" w14:textId="77777777" w:rsidR="007360FE" w:rsidRPr="007360FE" w:rsidRDefault="007360FE" w:rsidP="007360FE"/>
    <w:p w14:paraId="7EB23F38" w14:textId="748612FB" w:rsidR="00875B92" w:rsidRDefault="00875B92" w:rsidP="007F35EC">
      <w:pPr>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Cette section décrit le type de travailleurs que le projet utilisera avec des indications sur les effectifs. Elle présente l’effectif du projet, les caractéristiques ainsi que le calendrier des besoins de la main d’œuvre.</w:t>
      </w:r>
    </w:p>
    <w:p w14:paraId="56931C5F" w14:textId="77777777" w:rsidR="007D47A3" w:rsidRPr="007F35EC" w:rsidRDefault="007D47A3" w:rsidP="007F35EC">
      <w:pPr>
        <w:spacing w:line="276" w:lineRule="auto"/>
        <w:jc w:val="both"/>
        <w:rPr>
          <w:rFonts w:ascii="Times New Roman" w:eastAsia="Tahoma" w:hAnsi="Times New Roman" w:cs="Times New Roman"/>
          <w:sz w:val="24"/>
          <w:szCs w:val="24"/>
        </w:rPr>
      </w:pPr>
    </w:p>
    <w:p w14:paraId="173049DF" w14:textId="64BA03F7" w:rsidR="00875B92" w:rsidRDefault="007F35EC" w:rsidP="007360FE">
      <w:pPr>
        <w:pStyle w:val="Titre1"/>
        <w:rPr>
          <w:rFonts w:ascii="Times New Roman" w:hAnsi="Times New Roman" w:cs="Times New Roman"/>
          <w:b/>
          <w:bCs/>
          <w:sz w:val="24"/>
          <w:szCs w:val="24"/>
        </w:rPr>
      </w:pPr>
      <w:bookmarkStart w:id="73" w:name="_Toc74822103"/>
      <w:r>
        <w:rPr>
          <w:rFonts w:ascii="Times New Roman" w:hAnsi="Times New Roman" w:cs="Times New Roman"/>
          <w:b/>
          <w:bCs/>
          <w:sz w:val="24"/>
          <w:szCs w:val="24"/>
        </w:rPr>
        <w:lastRenderedPageBreak/>
        <w:t>2</w:t>
      </w:r>
      <w:r w:rsidR="00875B92" w:rsidRPr="007360FE">
        <w:rPr>
          <w:rFonts w:ascii="Times New Roman" w:hAnsi="Times New Roman" w:cs="Times New Roman"/>
          <w:b/>
          <w:bCs/>
          <w:sz w:val="24"/>
          <w:szCs w:val="24"/>
        </w:rPr>
        <w:t>.1-Les Types de travailleurs</w:t>
      </w:r>
      <w:r w:rsidR="00875B92" w:rsidRPr="007360FE">
        <w:rPr>
          <w:rStyle w:val="Appelnotedebasdep"/>
          <w:rFonts w:ascii="Times New Roman" w:hAnsi="Times New Roman"/>
          <w:b/>
          <w:bCs/>
          <w:sz w:val="24"/>
          <w:szCs w:val="24"/>
        </w:rPr>
        <w:footnoteReference w:id="2"/>
      </w:r>
      <w:bookmarkEnd w:id="73"/>
    </w:p>
    <w:p w14:paraId="5BF71F1E" w14:textId="77777777" w:rsidR="007360FE" w:rsidRPr="007360FE" w:rsidRDefault="007360FE" w:rsidP="007360FE"/>
    <w:p w14:paraId="278FA826" w14:textId="265152E0" w:rsidR="00875B92" w:rsidRPr="00674A8B" w:rsidRDefault="00875B92" w:rsidP="007D47A3">
      <w:pPr>
        <w:tabs>
          <w:tab w:val="left" w:pos="704"/>
        </w:tabs>
        <w:spacing w:line="276" w:lineRule="auto"/>
        <w:jc w:val="both"/>
        <w:rPr>
          <w:rFonts w:ascii="Times New Roman" w:hAnsi="Times New Roman" w:cs="Times New Roman"/>
          <w:sz w:val="24"/>
          <w:szCs w:val="24"/>
        </w:rPr>
      </w:pPr>
      <w:r w:rsidRPr="00674A8B">
        <w:rPr>
          <w:rFonts w:ascii="Times New Roman" w:hAnsi="Times New Roman" w:cs="Times New Roman"/>
          <w:bCs/>
          <w:sz w:val="24"/>
          <w:szCs w:val="24"/>
        </w:rPr>
        <w:t xml:space="preserve">La Norme Environnementale et Sociale (NES 2) </w:t>
      </w:r>
      <w:r w:rsidRPr="00674A8B">
        <w:rPr>
          <w:rFonts w:ascii="Times New Roman" w:hAnsi="Times New Roman" w:cs="Times New Roman"/>
          <w:sz w:val="24"/>
          <w:szCs w:val="24"/>
        </w:rPr>
        <w:t>de la Banque Mondiale entend par « travailleur du projet » :</w:t>
      </w:r>
    </w:p>
    <w:p w14:paraId="4D328B67" w14:textId="77777777" w:rsidR="00875B92" w:rsidRPr="00674A8B" w:rsidRDefault="00875B92" w:rsidP="00875B92">
      <w:pPr>
        <w:numPr>
          <w:ilvl w:val="0"/>
          <w:numId w:val="8"/>
        </w:numPr>
        <w:ind w:left="1134"/>
        <w:jc w:val="both"/>
        <w:rPr>
          <w:rFonts w:ascii="Times New Roman" w:hAnsi="Times New Roman" w:cs="Times New Roman"/>
          <w:sz w:val="24"/>
          <w:szCs w:val="24"/>
        </w:rPr>
      </w:pPr>
      <w:r w:rsidRPr="00674A8B">
        <w:rPr>
          <w:rFonts w:ascii="Times New Roman" w:hAnsi="Times New Roman" w:cs="Times New Roman"/>
          <w:sz w:val="24"/>
          <w:szCs w:val="24"/>
        </w:rPr>
        <w:t>Travailleurs directs : toute personne employée directement par l’unité de gestion du projet, (l’UGP REDISSE I), du Ministère de la Sante pour la mise en œuvre de ce projet pour effectuer des tâches qui sont directement liées au projet ; on peut citer les personnes employées ou recrutées par l’unité de gestion du projet pour remplir des fonctions de conception et de supervision, de suivi et d’évaluation ou de mobilisation des communautés dans le cadre du projet</w:t>
      </w:r>
      <w:r>
        <w:rPr>
          <w:rFonts w:ascii="Times New Roman" w:hAnsi="Times New Roman" w:cs="Times New Roman"/>
          <w:sz w:val="24"/>
          <w:szCs w:val="24"/>
        </w:rPr>
        <w:t>.</w:t>
      </w:r>
    </w:p>
    <w:p w14:paraId="271AC0D7" w14:textId="77777777" w:rsidR="00875B92" w:rsidRPr="00674A8B" w:rsidRDefault="00875B92" w:rsidP="00875B92">
      <w:pPr>
        <w:ind w:left="1134"/>
        <w:jc w:val="both"/>
        <w:rPr>
          <w:rFonts w:ascii="Times New Roman" w:hAnsi="Times New Roman" w:cs="Times New Roman"/>
          <w:sz w:val="24"/>
          <w:szCs w:val="24"/>
        </w:rPr>
      </w:pPr>
    </w:p>
    <w:p w14:paraId="4864CA74" w14:textId="77777777" w:rsidR="00875B92" w:rsidRPr="00674A8B" w:rsidRDefault="00875B92" w:rsidP="00875B92">
      <w:pPr>
        <w:numPr>
          <w:ilvl w:val="0"/>
          <w:numId w:val="8"/>
        </w:numPr>
        <w:ind w:left="1134"/>
        <w:rPr>
          <w:rFonts w:ascii="Times New Roman" w:hAnsi="Times New Roman" w:cs="Times New Roman"/>
          <w:sz w:val="24"/>
          <w:szCs w:val="24"/>
        </w:rPr>
      </w:pPr>
      <w:r w:rsidRPr="00674A8B">
        <w:rPr>
          <w:rFonts w:ascii="Times New Roman" w:hAnsi="Times New Roman" w:cs="Times New Roman"/>
          <w:sz w:val="24"/>
          <w:szCs w:val="24"/>
        </w:rPr>
        <w:t>Travailleurs contractuels : les personnes employées ou recrutées par des tiers pour effectuer des travaux liés aux fonctions essentielles du projet, indépendamment de la localisation de ces travaux ;</w:t>
      </w:r>
    </w:p>
    <w:p w14:paraId="5DB78F84" w14:textId="77777777" w:rsidR="00875B92" w:rsidRPr="00CB57D8" w:rsidRDefault="00875B92" w:rsidP="00875B92">
      <w:pPr>
        <w:pStyle w:val="Paragraphedeliste"/>
        <w:spacing w:after="0"/>
        <w:ind w:left="1134"/>
        <w:rPr>
          <w:rFonts w:ascii="Times New Roman" w:hAnsi="Times New Roman" w:cs="Times New Roman"/>
          <w:sz w:val="24"/>
          <w:szCs w:val="24"/>
        </w:rPr>
      </w:pPr>
    </w:p>
    <w:p w14:paraId="6609B0D0" w14:textId="77777777" w:rsidR="00875B92" w:rsidRPr="00674A8B" w:rsidRDefault="00875B92" w:rsidP="00875B92">
      <w:pPr>
        <w:numPr>
          <w:ilvl w:val="0"/>
          <w:numId w:val="8"/>
        </w:numPr>
        <w:ind w:left="1134"/>
        <w:rPr>
          <w:rFonts w:ascii="Times New Roman" w:hAnsi="Times New Roman" w:cs="Times New Roman"/>
          <w:sz w:val="24"/>
          <w:szCs w:val="24"/>
        </w:rPr>
      </w:pPr>
      <w:r w:rsidRPr="00674A8B">
        <w:rPr>
          <w:rFonts w:ascii="Times New Roman" w:hAnsi="Times New Roman" w:cs="Times New Roman"/>
          <w:sz w:val="24"/>
          <w:szCs w:val="24"/>
        </w:rPr>
        <w:t>Employés des fournisseurs principaux : les personnes employées ou recrutées par les fournisseurs principaux du projet</w:t>
      </w:r>
      <w:r>
        <w:rPr>
          <w:rFonts w:ascii="Times New Roman" w:hAnsi="Times New Roman" w:cs="Times New Roman"/>
          <w:sz w:val="24"/>
          <w:szCs w:val="24"/>
        </w:rPr>
        <w:t> ;</w:t>
      </w:r>
    </w:p>
    <w:p w14:paraId="1CD1110D" w14:textId="77777777" w:rsidR="00875B92" w:rsidRPr="00CB57D8" w:rsidRDefault="00875B92" w:rsidP="00875B92">
      <w:pPr>
        <w:pStyle w:val="Paragraphedeliste"/>
        <w:spacing w:after="0"/>
        <w:ind w:left="1134"/>
        <w:rPr>
          <w:rFonts w:ascii="Times New Roman" w:hAnsi="Times New Roman" w:cs="Times New Roman"/>
          <w:sz w:val="24"/>
          <w:szCs w:val="24"/>
        </w:rPr>
      </w:pPr>
    </w:p>
    <w:p w14:paraId="1B87F25F" w14:textId="77777777" w:rsidR="00875B92" w:rsidRDefault="00875B92" w:rsidP="00875B92">
      <w:pPr>
        <w:numPr>
          <w:ilvl w:val="0"/>
          <w:numId w:val="8"/>
        </w:numPr>
        <w:ind w:left="1134"/>
        <w:jc w:val="both"/>
        <w:rPr>
          <w:rFonts w:ascii="Times New Roman" w:hAnsi="Times New Roman" w:cs="Times New Roman"/>
          <w:sz w:val="24"/>
          <w:szCs w:val="24"/>
        </w:rPr>
      </w:pPr>
      <w:r w:rsidRPr="00674A8B">
        <w:rPr>
          <w:rFonts w:ascii="Times New Roman" w:hAnsi="Times New Roman" w:cs="Times New Roman"/>
          <w:sz w:val="24"/>
          <w:szCs w:val="24"/>
        </w:rPr>
        <w:t xml:space="preserve"> Travailleurs communautaires : les membres de la communauté employés ou recrutés pour travailler sur le projet.</w:t>
      </w:r>
    </w:p>
    <w:p w14:paraId="4969E766" w14:textId="77777777" w:rsidR="00875B92" w:rsidRPr="006003F9" w:rsidRDefault="00875B92" w:rsidP="00875B92">
      <w:pPr>
        <w:pStyle w:val="Paragraphedeliste"/>
        <w:rPr>
          <w:rFonts w:ascii="Tahoma" w:eastAsia="Tahoma" w:hAnsi="Tahoma"/>
          <w:sz w:val="24"/>
        </w:rPr>
      </w:pPr>
    </w:p>
    <w:p w14:paraId="1E4916CC" w14:textId="18E51FDD" w:rsidR="007360FE" w:rsidRPr="00674A8B" w:rsidRDefault="00875B92" w:rsidP="00875B92">
      <w:pPr>
        <w:tabs>
          <w:tab w:val="left" w:pos="704"/>
        </w:tabs>
        <w:spacing w:line="276" w:lineRule="auto"/>
        <w:ind w:right="20"/>
        <w:jc w:val="both"/>
        <w:rPr>
          <w:rFonts w:ascii="Times New Roman" w:hAnsi="Times New Roman" w:cs="Times New Roman"/>
          <w:sz w:val="24"/>
          <w:szCs w:val="24"/>
        </w:rPr>
      </w:pPr>
      <w:r w:rsidRPr="00674A8B">
        <w:rPr>
          <w:rFonts w:ascii="Times New Roman" w:hAnsi="Times New Roman" w:cs="Times New Roman"/>
          <w:sz w:val="24"/>
          <w:szCs w:val="24"/>
        </w:rPr>
        <w:t>Lorsque des agents de l’État travaillent sur le projet, que ce soit à temps plein ou à temps partiel, ils restent soumis aux termes et conditions de leur contrat ou régime de travail en vigueur dans le secteur public, sauf dans le cas où leur poste est transféré légalement et effectivement au projet.</w:t>
      </w:r>
    </w:p>
    <w:p w14:paraId="4FDF87F2" w14:textId="7B87FF21" w:rsidR="00875B92" w:rsidRDefault="00B55E65" w:rsidP="007360FE">
      <w:pPr>
        <w:pStyle w:val="Titre1"/>
        <w:rPr>
          <w:rFonts w:ascii="Times New Roman" w:hAnsi="Times New Roman" w:cs="Times New Roman"/>
          <w:b/>
          <w:bCs/>
          <w:sz w:val="24"/>
          <w:szCs w:val="24"/>
        </w:rPr>
      </w:pPr>
      <w:bookmarkStart w:id="74" w:name="_Toc74822104"/>
      <w:r>
        <w:rPr>
          <w:rFonts w:ascii="Times New Roman" w:hAnsi="Times New Roman" w:cs="Times New Roman"/>
          <w:b/>
          <w:bCs/>
          <w:sz w:val="24"/>
          <w:szCs w:val="24"/>
        </w:rPr>
        <w:t>2</w:t>
      </w:r>
      <w:r w:rsidR="00875B92" w:rsidRPr="007360FE">
        <w:rPr>
          <w:rFonts w:ascii="Times New Roman" w:hAnsi="Times New Roman" w:cs="Times New Roman"/>
          <w:b/>
          <w:bCs/>
          <w:sz w:val="24"/>
          <w:szCs w:val="24"/>
        </w:rPr>
        <w:t>.2-Nombre de travailleurs du projet</w:t>
      </w:r>
      <w:bookmarkEnd w:id="74"/>
    </w:p>
    <w:p w14:paraId="45F412E1" w14:textId="77777777" w:rsidR="007360FE" w:rsidRPr="007360FE" w:rsidRDefault="007360FE" w:rsidP="007360FE"/>
    <w:p w14:paraId="16E7587C" w14:textId="025245ED" w:rsidR="00875B92" w:rsidRPr="00674A8B" w:rsidRDefault="00875B92" w:rsidP="0081539F">
      <w:pPr>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Les activités principales prévues dans le cadre du projet consistent à la fourniture d'équipements, le renforcement des capacités et la sensibilisation. Dans ce contexte, les principaux besoins en main-d'œuvre du projet seront dans les catégories de travailleurs directs et de travailleurs contractuels.</w:t>
      </w:r>
    </w:p>
    <w:p w14:paraId="443A3D9A" w14:textId="3D509000" w:rsidR="00875B92" w:rsidRPr="0081539F" w:rsidRDefault="00B55E65" w:rsidP="0081539F">
      <w:pPr>
        <w:pStyle w:val="Titre1"/>
        <w:rPr>
          <w:rFonts w:ascii="Times New Roman" w:hAnsi="Times New Roman" w:cs="Times New Roman"/>
          <w:b/>
          <w:bCs/>
          <w:sz w:val="24"/>
          <w:szCs w:val="24"/>
        </w:rPr>
      </w:pPr>
      <w:bookmarkStart w:id="75" w:name="_Toc74822105"/>
      <w:r>
        <w:rPr>
          <w:rFonts w:ascii="Times New Roman" w:hAnsi="Times New Roman" w:cs="Times New Roman"/>
          <w:b/>
          <w:bCs/>
          <w:sz w:val="24"/>
          <w:szCs w:val="24"/>
        </w:rPr>
        <w:t>2</w:t>
      </w:r>
      <w:r w:rsidR="0081539F" w:rsidRPr="0081539F">
        <w:rPr>
          <w:rFonts w:ascii="Times New Roman" w:hAnsi="Times New Roman" w:cs="Times New Roman"/>
          <w:b/>
          <w:bCs/>
          <w:sz w:val="24"/>
          <w:szCs w:val="24"/>
        </w:rPr>
        <w:t>.2.1-</w:t>
      </w:r>
      <w:r w:rsidR="00875B92" w:rsidRPr="0081539F">
        <w:rPr>
          <w:rFonts w:ascii="Times New Roman" w:hAnsi="Times New Roman" w:cs="Times New Roman"/>
          <w:b/>
          <w:bCs/>
          <w:sz w:val="24"/>
          <w:szCs w:val="24"/>
        </w:rPr>
        <w:t>Travailleurs directs</w:t>
      </w:r>
      <w:bookmarkEnd w:id="75"/>
    </w:p>
    <w:p w14:paraId="5E740259" w14:textId="47C2D4F9" w:rsidR="00875B92" w:rsidRPr="0081539F" w:rsidRDefault="00875B92" w:rsidP="0081539F">
      <w:pPr>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 xml:space="preserve">L’unité de gestion du projet (UGP) du projet REDISSE I est composée de 12 personnes : Un coordonnateur national, un responsable technique des opérations, un spécialiste administratif financier, une spécialiste en passation des marchés, un spécialiste en sauvegarde </w:t>
      </w:r>
      <w:r w:rsidRPr="00674A8B">
        <w:rPr>
          <w:rFonts w:ascii="Times New Roman" w:hAnsi="Times New Roman" w:cs="Times New Roman"/>
          <w:sz w:val="24"/>
          <w:szCs w:val="24"/>
        </w:rPr>
        <w:lastRenderedPageBreak/>
        <w:t>environnementale, un spécialiste en suivi-évaluation, un spécialiste en santé humaine, un spécialiste en santé animale, un spécialiste en communication, un auditeur interne, un  comptable, une assistante de passation des marchés ainsi qu’un spécialiste en développement social en phase de recrutement. Tous ces employés sont des travailleurs directs employés par le projet. Le nombre de travailleurs peut augmenter avec le recrutement de consultants ou d'autres spécialistes pour des tâches spécifiques pendant la mise en œuvre du projet.</w:t>
      </w:r>
    </w:p>
    <w:p w14:paraId="2EE9BA9D" w14:textId="6226B6BD" w:rsidR="0081539F" w:rsidRDefault="00B55E65" w:rsidP="0081539F">
      <w:pPr>
        <w:pStyle w:val="Titre1"/>
        <w:rPr>
          <w:rFonts w:ascii="Times New Roman" w:hAnsi="Times New Roman" w:cs="Times New Roman"/>
          <w:b/>
          <w:bCs/>
          <w:sz w:val="24"/>
          <w:szCs w:val="24"/>
        </w:rPr>
      </w:pPr>
      <w:bookmarkStart w:id="76" w:name="_Toc74822106"/>
      <w:r>
        <w:rPr>
          <w:rFonts w:ascii="Times New Roman" w:hAnsi="Times New Roman" w:cs="Times New Roman"/>
          <w:b/>
          <w:bCs/>
          <w:sz w:val="24"/>
          <w:szCs w:val="24"/>
        </w:rPr>
        <w:t>2</w:t>
      </w:r>
      <w:r w:rsidR="0081539F" w:rsidRPr="0081539F">
        <w:rPr>
          <w:rFonts w:ascii="Times New Roman" w:hAnsi="Times New Roman" w:cs="Times New Roman"/>
          <w:b/>
          <w:bCs/>
          <w:sz w:val="24"/>
          <w:szCs w:val="24"/>
        </w:rPr>
        <w:t>.2.2-</w:t>
      </w:r>
      <w:r w:rsidR="00875B92" w:rsidRPr="0081539F">
        <w:rPr>
          <w:rFonts w:ascii="Times New Roman" w:hAnsi="Times New Roman" w:cs="Times New Roman"/>
          <w:b/>
          <w:bCs/>
          <w:sz w:val="24"/>
          <w:szCs w:val="24"/>
        </w:rPr>
        <w:t>Travailleurs contractuels</w:t>
      </w:r>
      <w:bookmarkEnd w:id="76"/>
      <w:r w:rsidR="00875B92" w:rsidRPr="0081539F">
        <w:rPr>
          <w:rFonts w:ascii="Times New Roman" w:hAnsi="Times New Roman" w:cs="Times New Roman"/>
          <w:b/>
          <w:bCs/>
          <w:sz w:val="24"/>
          <w:szCs w:val="24"/>
        </w:rPr>
        <w:t xml:space="preserve"> </w:t>
      </w:r>
    </w:p>
    <w:p w14:paraId="68E58241" w14:textId="77777777" w:rsidR="0081539F" w:rsidRPr="0081539F" w:rsidRDefault="0081539F" w:rsidP="0081539F"/>
    <w:p w14:paraId="251816B5" w14:textId="31E8DE08" w:rsidR="00875B92" w:rsidRPr="0081539F" w:rsidRDefault="00875B92" w:rsidP="0081539F">
      <w:pPr>
        <w:jc w:val="both"/>
        <w:rPr>
          <w:rFonts w:ascii="Times New Roman" w:hAnsi="Times New Roman" w:cs="Times New Roman"/>
          <w:b/>
          <w:sz w:val="24"/>
          <w:szCs w:val="24"/>
        </w:rPr>
      </w:pPr>
      <w:r w:rsidRPr="00674A8B">
        <w:rPr>
          <w:rFonts w:ascii="Times New Roman" w:hAnsi="Times New Roman" w:cs="Times New Roman"/>
          <w:sz w:val="24"/>
          <w:szCs w:val="24"/>
        </w:rPr>
        <w:t>Le nombre précis de travailleurs du projet à recruter n'est pas connu pour le moment. Ces informations seront disponibles au début de la mise en œuvre des activités du projet.</w:t>
      </w:r>
    </w:p>
    <w:p w14:paraId="282BE7B6" w14:textId="352E1D70" w:rsidR="00875B92" w:rsidRPr="0081539F" w:rsidRDefault="007D47A3" w:rsidP="0081539F">
      <w:pPr>
        <w:pStyle w:val="Titre1"/>
        <w:rPr>
          <w:rFonts w:ascii="Times New Roman" w:hAnsi="Times New Roman" w:cs="Times New Roman"/>
          <w:b/>
          <w:bCs/>
          <w:i/>
          <w:iCs/>
          <w:sz w:val="24"/>
          <w:szCs w:val="24"/>
        </w:rPr>
      </w:pPr>
      <w:bookmarkStart w:id="77" w:name="_Toc55644340"/>
      <w:bookmarkStart w:id="78" w:name="_Toc74822107"/>
      <w:r>
        <w:rPr>
          <w:rFonts w:ascii="Times New Roman" w:hAnsi="Times New Roman" w:cs="Times New Roman"/>
          <w:b/>
          <w:bCs/>
          <w:sz w:val="24"/>
          <w:szCs w:val="24"/>
        </w:rPr>
        <w:t>III</w:t>
      </w:r>
      <w:r w:rsidR="001D58A1" w:rsidRPr="0081539F">
        <w:rPr>
          <w:rFonts w:ascii="Times New Roman" w:hAnsi="Times New Roman" w:cs="Times New Roman"/>
          <w:b/>
          <w:bCs/>
          <w:sz w:val="24"/>
          <w:szCs w:val="24"/>
        </w:rPr>
        <w:t>-EVALUATION DES PRINCIPAUX RISQUES POTENTIELS LIES AU TRAVAIL</w:t>
      </w:r>
      <w:bookmarkEnd w:id="77"/>
      <w:bookmarkEnd w:id="78"/>
    </w:p>
    <w:p w14:paraId="3764EF4F" w14:textId="2089480C" w:rsidR="00875B92" w:rsidRDefault="00B07F25" w:rsidP="0081539F">
      <w:pPr>
        <w:pStyle w:val="Titre1"/>
        <w:rPr>
          <w:rFonts w:ascii="Times New Roman" w:hAnsi="Times New Roman" w:cs="Times New Roman"/>
          <w:b/>
          <w:bCs/>
          <w:sz w:val="24"/>
          <w:szCs w:val="24"/>
          <w:shd w:val="clear" w:color="auto" w:fill="FFFFFF"/>
        </w:rPr>
      </w:pPr>
      <w:bookmarkStart w:id="79" w:name="_Toc74822108"/>
      <w:r>
        <w:rPr>
          <w:rFonts w:ascii="Times New Roman" w:hAnsi="Times New Roman" w:cs="Times New Roman"/>
          <w:b/>
          <w:bCs/>
          <w:sz w:val="24"/>
          <w:szCs w:val="24"/>
          <w:shd w:val="clear" w:color="auto" w:fill="FFFFFF"/>
        </w:rPr>
        <w:t>3</w:t>
      </w:r>
      <w:r w:rsidR="00875B92" w:rsidRPr="0081539F">
        <w:rPr>
          <w:rFonts w:ascii="Times New Roman" w:hAnsi="Times New Roman" w:cs="Times New Roman"/>
          <w:b/>
          <w:bCs/>
          <w:sz w:val="24"/>
          <w:szCs w:val="24"/>
          <w:shd w:val="clear" w:color="auto" w:fill="FFFFFF"/>
        </w:rPr>
        <w:t>.1-Activités du projet</w:t>
      </w:r>
      <w:bookmarkEnd w:id="79"/>
    </w:p>
    <w:p w14:paraId="318678C3" w14:textId="77777777" w:rsidR="0081539F" w:rsidRPr="0081539F" w:rsidRDefault="0081539F" w:rsidP="0081539F"/>
    <w:p w14:paraId="363D7A66" w14:textId="77777777" w:rsidR="00875B92" w:rsidRPr="00674A8B" w:rsidRDefault="00875B92" w:rsidP="00875B92">
      <w:pPr>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Le projet se compose d’une série d’activités d’acquisitions visant à soutenir le gouvernement guinéen à faire face au COVID-19.</w:t>
      </w:r>
    </w:p>
    <w:p w14:paraId="6F8D6694" w14:textId="77777777" w:rsidR="00875B92" w:rsidRPr="00674A8B" w:rsidRDefault="00875B92" w:rsidP="00875B92">
      <w:pPr>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Le projet consiste en :</w:t>
      </w:r>
    </w:p>
    <w:p w14:paraId="1EA53F91" w14:textId="77777777" w:rsidR="00875B92" w:rsidRPr="00674A8B" w:rsidRDefault="00875B92" w:rsidP="00875B92">
      <w:pPr>
        <w:numPr>
          <w:ilvl w:val="0"/>
          <w:numId w:val="6"/>
        </w:numPr>
        <w:tabs>
          <w:tab w:val="left" w:pos="720"/>
        </w:tabs>
        <w:spacing w:line="276" w:lineRule="auto"/>
        <w:ind w:left="1134" w:right="20"/>
        <w:jc w:val="both"/>
        <w:rPr>
          <w:rFonts w:ascii="Times New Roman" w:hAnsi="Times New Roman" w:cs="Times New Roman"/>
          <w:sz w:val="24"/>
          <w:szCs w:val="24"/>
        </w:rPr>
      </w:pPr>
      <w:r w:rsidRPr="00674A8B">
        <w:rPr>
          <w:rFonts w:ascii="Times New Roman" w:hAnsi="Times New Roman" w:cs="Times New Roman"/>
          <w:sz w:val="24"/>
          <w:szCs w:val="24"/>
        </w:rPr>
        <w:t>L’acquisition d’équipements et de matériel de réanimation (lits de réanimation, respirateurs, des centrales de surveillance, etc.…) ;</w:t>
      </w:r>
    </w:p>
    <w:p w14:paraId="448464A2" w14:textId="77777777" w:rsidR="00875B92" w:rsidRPr="00674A8B" w:rsidRDefault="00875B92" w:rsidP="00875B92">
      <w:pPr>
        <w:numPr>
          <w:ilvl w:val="0"/>
          <w:numId w:val="6"/>
        </w:numPr>
        <w:tabs>
          <w:tab w:val="left" w:pos="720"/>
        </w:tabs>
        <w:spacing w:line="276" w:lineRule="auto"/>
        <w:ind w:left="1134" w:right="20"/>
        <w:jc w:val="both"/>
        <w:rPr>
          <w:rFonts w:ascii="Times New Roman" w:hAnsi="Times New Roman" w:cs="Times New Roman"/>
          <w:sz w:val="24"/>
          <w:szCs w:val="24"/>
        </w:rPr>
      </w:pPr>
      <w:r w:rsidRPr="00674A8B">
        <w:rPr>
          <w:rFonts w:ascii="Times New Roman" w:hAnsi="Times New Roman" w:cs="Times New Roman"/>
          <w:sz w:val="24"/>
          <w:szCs w:val="24"/>
        </w:rPr>
        <w:t>L’achat de matériel de soins intensifs pour les services des urgences (moniteurs, défibrillateurs, respirateurs de réanimation, concentrateur d’oxygène) ;</w:t>
      </w:r>
    </w:p>
    <w:p w14:paraId="26157538" w14:textId="77777777" w:rsidR="00875B92" w:rsidRPr="00674A8B" w:rsidRDefault="00875B92" w:rsidP="00875B92">
      <w:pPr>
        <w:numPr>
          <w:ilvl w:val="0"/>
          <w:numId w:val="6"/>
        </w:numPr>
        <w:tabs>
          <w:tab w:val="left" w:pos="720"/>
        </w:tabs>
        <w:spacing w:line="276" w:lineRule="auto"/>
        <w:ind w:left="1134" w:right="20"/>
        <w:jc w:val="both"/>
        <w:rPr>
          <w:rFonts w:ascii="Times New Roman" w:hAnsi="Times New Roman" w:cs="Times New Roman"/>
          <w:sz w:val="24"/>
          <w:szCs w:val="24"/>
        </w:rPr>
      </w:pPr>
      <w:r w:rsidRPr="00674A8B">
        <w:rPr>
          <w:rFonts w:ascii="Times New Roman" w:hAnsi="Times New Roman" w:cs="Times New Roman"/>
          <w:sz w:val="24"/>
          <w:szCs w:val="24"/>
        </w:rPr>
        <w:t>L’acquisition d’équipements médicaux pour les services de maladies infectieuses (Tentes, du matériel roulant et des chariots de soins) ;</w:t>
      </w:r>
    </w:p>
    <w:p w14:paraId="203E9B12" w14:textId="77777777" w:rsidR="00875B92" w:rsidRPr="00674A8B" w:rsidRDefault="00875B92" w:rsidP="00875B92">
      <w:pPr>
        <w:numPr>
          <w:ilvl w:val="0"/>
          <w:numId w:val="6"/>
        </w:numPr>
        <w:tabs>
          <w:tab w:val="left" w:pos="720"/>
        </w:tabs>
        <w:spacing w:line="276" w:lineRule="auto"/>
        <w:ind w:left="1134" w:right="20"/>
        <w:jc w:val="both"/>
        <w:rPr>
          <w:rFonts w:ascii="Times New Roman" w:hAnsi="Times New Roman" w:cs="Times New Roman"/>
          <w:sz w:val="24"/>
          <w:szCs w:val="24"/>
        </w:rPr>
      </w:pPr>
      <w:r w:rsidRPr="00674A8B">
        <w:rPr>
          <w:rFonts w:ascii="Times New Roman" w:hAnsi="Times New Roman" w:cs="Times New Roman"/>
          <w:sz w:val="24"/>
          <w:szCs w:val="24"/>
        </w:rPr>
        <w:t>L’acquisition des équipements de protection individuelle (masques, lunettes, combinaisons et sur-chaussures à usage unique, etc.) pour le personnel soignant ;</w:t>
      </w:r>
    </w:p>
    <w:p w14:paraId="1CCFBE15" w14:textId="77777777" w:rsidR="00875B92" w:rsidRPr="00674A8B" w:rsidRDefault="00875B92" w:rsidP="00875B92">
      <w:pPr>
        <w:numPr>
          <w:ilvl w:val="0"/>
          <w:numId w:val="6"/>
        </w:numPr>
        <w:tabs>
          <w:tab w:val="left" w:pos="720"/>
        </w:tabs>
        <w:spacing w:line="276" w:lineRule="auto"/>
        <w:ind w:left="1134" w:right="20"/>
        <w:jc w:val="both"/>
        <w:rPr>
          <w:rFonts w:ascii="Times New Roman" w:hAnsi="Times New Roman" w:cs="Times New Roman"/>
          <w:sz w:val="24"/>
          <w:szCs w:val="24"/>
        </w:rPr>
      </w:pPr>
      <w:r w:rsidRPr="00674A8B">
        <w:rPr>
          <w:rFonts w:ascii="Times New Roman" w:hAnsi="Times New Roman" w:cs="Times New Roman"/>
          <w:sz w:val="24"/>
          <w:szCs w:val="24"/>
        </w:rPr>
        <w:t>L’achat d'équipement de laboratoire et de diagnostic (réactifs de laboratoire matériel de conditionnement, de conservation et de transport des prélèvements pour analyse, etc.) ;</w:t>
      </w:r>
    </w:p>
    <w:p w14:paraId="68BBFC79" w14:textId="77777777" w:rsidR="00875B92" w:rsidRPr="00674A8B" w:rsidRDefault="00875B92" w:rsidP="00875B92">
      <w:pPr>
        <w:numPr>
          <w:ilvl w:val="0"/>
          <w:numId w:val="6"/>
        </w:numPr>
        <w:tabs>
          <w:tab w:val="left" w:pos="720"/>
        </w:tabs>
        <w:spacing w:line="276" w:lineRule="auto"/>
        <w:ind w:left="1134" w:right="20"/>
        <w:jc w:val="both"/>
        <w:rPr>
          <w:rFonts w:ascii="Times New Roman" w:hAnsi="Times New Roman" w:cs="Times New Roman"/>
          <w:sz w:val="24"/>
          <w:szCs w:val="24"/>
        </w:rPr>
      </w:pPr>
      <w:r w:rsidRPr="00674A8B">
        <w:rPr>
          <w:rFonts w:ascii="Times New Roman" w:hAnsi="Times New Roman" w:cs="Times New Roman"/>
          <w:sz w:val="24"/>
          <w:szCs w:val="24"/>
        </w:rPr>
        <w:t>L’achat de matériel d’assainissement et d’hygiène et de systèmes adéquats de gestion et d’élimination des déchets médicaux dans les centres de traitement (incinérateurs) ;</w:t>
      </w:r>
    </w:p>
    <w:p w14:paraId="0ED1ADCA" w14:textId="77777777" w:rsidR="00875B92" w:rsidRPr="00674A8B" w:rsidRDefault="00875B92" w:rsidP="00875B92">
      <w:pPr>
        <w:numPr>
          <w:ilvl w:val="0"/>
          <w:numId w:val="6"/>
        </w:numPr>
        <w:tabs>
          <w:tab w:val="left" w:pos="720"/>
        </w:tabs>
        <w:spacing w:line="276" w:lineRule="auto"/>
        <w:ind w:left="1134" w:right="20"/>
        <w:jc w:val="both"/>
        <w:rPr>
          <w:rFonts w:ascii="Times New Roman" w:hAnsi="Times New Roman" w:cs="Times New Roman"/>
          <w:sz w:val="24"/>
          <w:szCs w:val="24"/>
        </w:rPr>
      </w:pPr>
      <w:r w:rsidRPr="00674A8B">
        <w:rPr>
          <w:rFonts w:ascii="Times New Roman" w:hAnsi="Times New Roman" w:cs="Times New Roman"/>
          <w:sz w:val="24"/>
          <w:szCs w:val="24"/>
        </w:rPr>
        <w:t>Les campagnes d’information, d’éducation et de communication pour la mise en place des mesures de quarantaine, de distanciation sociale,</w:t>
      </w:r>
    </w:p>
    <w:p w14:paraId="1D04CD37" w14:textId="77777777" w:rsidR="00875B92" w:rsidRPr="00674A8B" w:rsidRDefault="00875B92" w:rsidP="00875B92">
      <w:pPr>
        <w:numPr>
          <w:ilvl w:val="0"/>
          <w:numId w:val="6"/>
        </w:numPr>
        <w:tabs>
          <w:tab w:val="left" w:pos="720"/>
        </w:tabs>
        <w:spacing w:line="276" w:lineRule="auto"/>
        <w:ind w:left="1134" w:right="20"/>
        <w:jc w:val="both"/>
        <w:rPr>
          <w:rFonts w:ascii="Times New Roman" w:hAnsi="Times New Roman" w:cs="Times New Roman"/>
          <w:sz w:val="24"/>
          <w:szCs w:val="24"/>
        </w:rPr>
      </w:pPr>
      <w:r w:rsidRPr="00674A8B">
        <w:rPr>
          <w:rFonts w:ascii="Times New Roman" w:hAnsi="Times New Roman" w:cs="Times New Roman"/>
          <w:sz w:val="24"/>
          <w:szCs w:val="24"/>
        </w:rPr>
        <w:t xml:space="preserve">La fourniture des services de </w:t>
      </w:r>
      <w:bookmarkStart w:id="80" w:name="_Hlk52603696"/>
      <w:r w:rsidRPr="00674A8B">
        <w:rPr>
          <w:rFonts w:ascii="Times New Roman" w:hAnsi="Times New Roman" w:cs="Times New Roman"/>
          <w:sz w:val="24"/>
          <w:szCs w:val="24"/>
        </w:rPr>
        <w:t>NTIC</w:t>
      </w:r>
      <w:bookmarkEnd w:id="80"/>
      <w:r w:rsidRPr="00674A8B">
        <w:rPr>
          <w:rFonts w:ascii="Times New Roman" w:hAnsi="Times New Roman" w:cs="Times New Roman"/>
          <w:sz w:val="24"/>
          <w:szCs w:val="24"/>
        </w:rPr>
        <w:t xml:space="preserve"> et des équipements de communication ;</w:t>
      </w:r>
    </w:p>
    <w:p w14:paraId="51AE7D94" w14:textId="564BA0CC" w:rsidR="007D47A3" w:rsidRPr="007D47A3" w:rsidRDefault="00875B92" w:rsidP="007D47A3">
      <w:pPr>
        <w:numPr>
          <w:ilvl w:val="0"/>
          <w:numId w:val="6"/>
        </w:numPr>
        <w:tabs>
          <w:tab w:val="left" w:pos="720"/>
        </w:tabs>
        <w:spacing w:line="276" w:lineRule="auto"/>
        <w:ind w:left="1134" w:right="20"/>
        <w:jc w:val="both"/>
        <w:rPr>
          <w:rFonts w:ascii="Times New Roman" w:hAnsi="Times New Roman" w:cs="Times New Roman"/>
          <w:sz w:val="24"/>
          <w:szCs w:val="24"/>
        </w:rPr>
      </w:pPr>
      <w:r w:rsidRPr="00674A8B">
        <w:rPr>
          <w:rFonts w:ascii="Times New Roman" w:hAnsi="Times New Roman" w:cs="Times New Roman"/>
          <w:sz w:val="24"/>
          <w:szCs w:val="24"/>
        </w:rPr>
        <w:t>L’acquisition de médicaments</w:t>
      </w:r>
      <w:r w:rsidR="007D47A3">
        <w:rPr>
          <w:rFonts w:ascii="Times New Roman" w:hAnsi="Times New Roman" w:cs="Times New Roman"/>
          <w:sz w:val="24"/>
          <w:szCs w:val="24"/>
        </w:rPr>
        <w:t> ;</w:t>
      </w:r>
    </w:p>
    <w:p w14:paraId="48EAFE99" w14:textId="69418AB9" w:rsidR="007D47A3" w:rsidRPr="00674A8B" w:rsidRDefault="007D47A3" w:rsidP="007D47A3">
      <w:pPr>
        <w:tabs>
          <w:tab w:val="left" w:pos="720"/>
        </w:tabs>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Pr="00864607">
        <w:rPr>
          <w:rFonts w:ascii="Times New Roman" w:hAnsi="Times New Roman" w:cs="Times New Roman"/>
          <w:sz w:val="24"/>
          <w:szCs w:val="24"/>
        </w:rPr>
        <w:t>Acquisitions de vaccins</w:t>
      </w:r>
      <w:r>
        <w:rPr>
          <w:rFonts w:ascii="Times New Roman" w:hAnsi="Times New Roman" w:cs="Times New Roman"/>
          <w:sz w:val="24"/>
          <w:szCs w:val="24"/>
        </w:rPr>
        <w:t xml:space="preserve"> et chaines de froid notamment chambres froides, les      congélateurs/réfrigérateurs, les glacières et les accumulateurs pour maintenir une chaine de froid appropriée.  </w:t>
      </w:r>
    </w:p>
    <w:p w14:paraId="57A31963" w14:textId="77777777" w:rsidR="00875B92" w:rsidRPr="00597934" w:rsidRDefault="00875B92" w:rsidP="00875B92">
      <w:pPr>
        <w:tabs>
          <w:tab w:val="left" w:pos="704"/>
        </w:tabs>
        <w:spacing w:line="276" w:lineRule="auto"/>
        <w:jc w:val="both"/>
        <w:rPr>
          <w:rFonts w:ascii="Times New Roman" w:hAnsi="Times New Roman" w:cs="Times New Roman"/>
          <w:sz w:val="24"/>
          <w:szCs w:val="24"/>
        </w:rPr>
      </w:pPr>
      <w:r w:rsidRPr="00597934">
        <w:rPr>
          <w:rFonts w:ascii="Times New Roman" w:hAnsi="Times New Roman" w:cs="Times New Roman"/>
          <w:sz w:val="24"/>
          <w:szCs w:val="24"/>
        </w:rPr>
        <w:t xml:space="preserve">La mise en œuvre de ces activités inclue le recrutement du personnel de diverses catégories y compris les travailleurs contractuels, les travailleurs communautaires, etc. </w:t>
      </w:r>
    </w:p>
    <w:p w14:paraId="2711C854" w14:textId="3924B5E6" w:rsidR="00875B92" w:rsidRDefault="00B07F25" w:rsidP="0081539F">
      <w:pPr>
        <w:pStyle w:val="Titre1"/>
        <w:rPr>
          <w:rFonts w:ascii="Times New Roman" w:hAnsi="Times New Roman" w:cs="Times New Roman"/>
          <w:b/>
          <w:bCs/>
          <w:sz w:val="24"/>
          <w:szCs w:val="24"/>
        </w:rPr>
      </w:pPr>
      <w:bookmarkStart w:id="81" w:name="_Toc74822109"/>
      <w:r>
        <w:rPr>
          <w:rFonts w:ascii="Times New Roman" w:hAnsi="Times New Roman" w:cs="Times New Roman"/>
          <w:b/>
          <w:bCs/>
          <w:sz w:val="24"/>
          <w:szCs w:val="24"/>
        </w:rPr>
        <w:lastRenderedPageBreak/>
        <w:t>3</w:t>
      </w:r>
      <w:r w:rsidR="00875B92" w:rsidRPr="0081539F">
        <w:rPr>
          <w:rFonts w:ascii="Times New Roman" w:hAnsi="Times New Roman" w:cs="Times New Roman"/>
          <w:b/>
          <w:bCs/>
          <w:sz w:val="24"/>
          <w:szCs w:val="24"/>
        </w:rPr>
        <w:t>.2-Principaux risques liés à la main-d’œuvre</w:t>
      </w:r>
      <w:bookmarkEnd w:id="81"/>
      <w:r w:rsidR="00875B92" w:rsidRPr="0081539F">
        <w:rPr>
          <w:rFonts w:ascii="Times New Roman" w:hAnsi="Times New Roman" w:cs="Times New Roman"/>
          <w:b/>
          <w:bCs/>
          <w:sz w:val="24"/>
          <w:szCs w:val="24"/>
        </w:rPr>
        <w:t xml:space="preserve"> </w:t>
      </w:r>
    </w:p>
    <w:p w14:paraId="526BE49A" w14:textId="77777777" w:rsidR="0081539F" w:rsidRPr="0081539F" w:rsidRDefault="0081539F" w:rsidP="0081539F"/>
    <w:p w14:paraId="703EFE6D" w14:textId="77777777" w:rsidR="00875B92" w:rsidRPr="00674A8B" w:rsidRDefault="00875B92" w:rsidP="00875B92">
      <w:pPr>
        <w:jc w:val="both"/>
        <w:rPr>
          <w:rFonts w:ascii="Times New Roman" w:hAnsi="Times New Roman" w:cs="Times New Roman"/>
          <w:sz w:val="24"/>
          <w:szCs w:val="24"/>
        </w:rPr>
      </w:pPr>
      <w:r w:rsidRPr="00674A8B">
        <w:rPr>
          <w:rFonts w:ascii="Times New Roman" w:hAnsi="Times New Roman" w:cs="Times New Roman"/>
          <w:sz w:val="24"/>
          <w:szCs w:val="24"/>
        </w:rPr>
        <w:t>Les principaux risques liés à la gestion de main d’œuvre dans le cadre de l’exécution du projet sont les suivant</w:t>
      </w:r>
      <w:r>
        <w:rPr>
          <w:rFonts w:ascii="Times New Roman" w:hAnsi="Times New Roman" w:cs="Times New Roman"/>
          <w:sz w:val="24"/>
          <w:szCs w:val="24"/>
        </w:rPr>
        <w:t>s</w:t>
      </w:r>
      <w:r w:rsidRPr="00674A8B">
        <w:rPr>
          <w:rFonts w:ascii="Times New Roman" w:hAnsi="Times New Roman" w:cs="Times New Roman"/>
          <w:sz w:val="24"/>
          <w:szCs w:val="24"/>
        </w:rPr>
        <w:t xml:space="preserve"> :</w:t>
      </w:r>
    </w:p>
    <w:p w14:paraId="3BB3997A" w14:textId="04079B65" w:rsidR="00875B92" w:rsidRDefault="00B07F25" w:rsidP="0081539F">
      <w:pPr>
        <w:pStyle w:val="Titre1"/>
        <w:rPr>
          <w:rFonts w:ascii="Times New Roman" w:hAnsi="Times New Roman" w:cs="Times New Roman"/>
          <w:b/>
          <w:bCs/>
          <w:sz w:val="24"/>
          <w:szCs w:val="24"/>
        </w:rPr>
      </w:pPr>
      <w:bookmarkStart w:id="82" w:name="_Toc74822110"/>
      <w:r>
        <w:rPr>
          <w:rFonts w:ascii="Times New Roman" w:hAnsi="Times New Roman" w:cs="Times New Roman"/>
          <w:b/>
          <w:bCs/>
          <w:sz w:val="24"/>
          <w:szCs w:val="24"/>
        </w:rPr>
        <w:t>3</w:t>
      </w:r>
      <w:r w:rsidR="0081539F">
        <w:rPr>
          <w:rFonts w:ascii="Times New Roman" w:hAnsi="Times New Roman" w:cs="Times New Roman"/>
          <w:b/>
          <w:bCs/>
          <w:sz w:val="24"/>
          <w:szCs w:val="24"/>
        </w:rPr>
        <w:t>.2.1-</w:t>
      </w:r>
      <w:r w:rsidR="00875B92" w:rsidRPr="0081539F">
        <w:rPr>
          <w:rFonts w:ascii="Times New Roman" w:hAnsi="Times New Roman" w:cs="Times New Roman"/>
          <w:b/>
          <w:bCs/>
          <w:sz w:val="24"/>
          <w:szCs w:val="24"/>
        </w:rPr>
        <w:t>Risques de travail associés aux travailleurs sous contrat au niveau du sous-projet</w:t>
      </w:r>
      <w:bookmarkEnd w:id="82"/>
    </w:p>
    <w:p w14:paraId="353EF8A8" w14:textId="77777777" w:rsidR="0081539F" w:rsidRPr="0081539F" w:rsidRDefault="0081539F" w:rsidP="0081539F"/>
    <w:p w14:paraId="7413BD27" w14:textId="77777777" w:rsidR="00875B92" w:rsidRPr="00674A8B" w:rsidRDefault="00875B92" w:rsidP="00875B92">
      <w:pPr>
        <w:tabs>
          <w:tab w:val="left" w:pos="780"/>
        </w:tabs>
        <w:spacing w:line="276" w:lineRule="auto"/>
        <w:ind w:right="20"/>
        <w:jc w:val="both"/>
        <w:rPr>
          <w:rFonts w:ascii="Times New Roman" w:hAnsi="Times New Roman" w:cs="Times New Roman"/>
          <w:sz w:val="24"/>
          <w:szCs w:val="24"/>
        </w:rPr>
      </w:pPr>
      <w:r w:rsidRPr="00674A8B">
        <w:rPr>
          <w:rFonts w:ascii="Times New Roman" w:hAnsi="Times New Roman" w:cs="Times New Roman"/>
          <w:sz w:val="24"/>
          <w:szCs w:val="24"/>
        </w:rPr>
        <w:t>Le risque de ne pas avoir un contrat signé qui définit clairement les horaires de travail, le salaire et les conditions générales de travail avec les entreprises contractées pour la mise en œuvre des sous-projet</w:t>
      </w:r>
      <w:r>
        <w:rPr>
          <w:rFonts w:ascii="Times New Roman" w:hAnsi="Times New Roman" w:cs="Times New Roman"/>
          <w:sz w:val="24"/>
          <w:szCs w:val="24"/>
        </w:rPr>
        <w:t>s</w:t>
      </w:r>
      <w:r w:rsidRPr="00674A8B">
        <w:rPr>
          <w:rFonts w:ascii="Times New Roman" w:hAnsi="Times New Roman" w:cs="Times New Roman"/>
          <w:sz w:val="24"/>
          <w:szCs w:val="24"/>
        </w:rPr>
        <w:t xml:space="preserve">. Ceci pourrait donner lieu à des abus et a l’exploitation des travailleurs du projet. Il y a aussi les risques relatifs au travail des enfants surtout dans l’aménagement de centres de traitement bien que ce risque soit considéré comme faible étant donné qu'il n'y aura pas de travaux de construction et par conséquent aucun afflux de main-d'œuvre. En outre, le respect des réglementations nationales, qui interdisent cet acte, devrait pouvoir empêcher cette pratique. Néanmoins, l’entreprise sera tenue dans le contrat de s'engager contre le recours au travail des enfants et au travail forcé, et le spécialiste environnemental et le spécialiste social de l'UGP feront le suivi pour s’assurer de l'absence de travail des enfants et le travail forcé. </w:t>
      </w:r>
    </w:p>
    <w:p w14:paraId="6C51A75C" w14:textId="1540C847" w:rsidR="00875B92" w:rsidRPr="00674A8B" w:rsidRDefault="00875B92" w:rsidP="008C31BE">
      <w:pPr>
        <w:tabs>
          <w:tab w:val="left" w:pos="780"/>
        </w:tabs>
        <w:spacing w:line="276" w:lineRule="auto"/>
        <w:ind w:right="20"/>
        <w:jc w:val="both"/>
        <w:rPr>
          <w:rFonts w:ascii="Times New Roman" w:hAnsi="Times New Roman" w:cs="Times New Roman"/>
          <w:sz w:val="24"/>
          <w:szCs w:val="24"/>
        </w:rPr>
      </w:pPr>
      <w:r w:rsidRPr="00674A8B">
        <w:rPr>
          <w:rFonts w:ascii="Times New Roman" w:hAnsi="Times New Roman" w:cs="Times New Roman"/>
          <w:sz w:val="24"/>
          <w:szCs w:val="24"/>
        </w:rPr>
        <w:t xml:space="preserve">Il existe également des risques de discrimination liés au recrutement, aux salaires et à la sélection des employés pour la formation. Pour faire face à ces risques, les PGMO exigent que toutes les décisions en matière de recrutement ou de traitement des travailleurs du projet ne soient pas prises sur la base de caractéristiques personnelles sans rapport avec les besoins inhérents au poste concerné. Les travailleurs du projet seront employés selon le principe de l’égalité des chances et du traitement équitable et il n’y aura aucune discrimination dans le cadre d’un aspect quelconque de la relation de travail, que ce soit le recrutement et l’embauche, la rémunération (notamment les salaires et les avantages sociaux), les conditions de travail et les modalités d’emploi, l’accès à la formation, les missions du poste, la promotion, le licenciement ou le départ à la retraite, ou encore les mesures disciplinaires. L'UGP surveillera pour s'assurer que ces principes sont respectés. </w:t>
      </w:r>
    </w:p>
    <w:p w14:paraId="138E77A0" w14:textId="7F95B43C" w:rsidR="00875B92" w:rsidRPr="0081539F" w:rsidRDefault="00B07F25" w:rsidP="0081539F">
      <w:pPr>
        <w:pStyle w:val="Titre1"/>
        <w:rPr>
          <w:rFonts w:ascii="Times New Roman" w:hAnsi="Times New Roman" w:cs="Times New Roman"/>
          <w:b/>
          <w:bCs/>
          <w:sz w:val="24"/>
          <w:szCs w:val="24"/>
        </w:rPr>
      </w:pPr>
      <w:bookmarkStart w:id="83" w:name="_Toc74822111"/>
      <w:r>
        <w:rPr>
          <w:rFonts w:ascii="Times New Roman" w:hAnsi="Times New Roman" w:cs="Times New Roman"/>
          <w:b/>
          <w:bCs/>
          <w:sz w:val="24"/>
          <w:szCs w:val="24"/>
        </w:rPr>
        <w:t>3</w:t>
      </w:r>
      <w:r w:rsidR="0081539F">
        <w:rPr>
          <w:rFonts w:ascii="Times New Roman" w:hAnsi="Times New Roman" w:cs="Times New Roman"/>
          <w:b/>
          <w:bCs/>
          <w:sz w:val="24"/>
          <w:szCs w:val="24"/>
        </w:rPr>
        <w:t>.2.2-</w:t>
      </w:r>
      <w:r w:rsidR="00875B92" w:rsidRPr="0081539F">
        <w:rPr>
          <w:rFonts w:ascii="Times New Roman" w:hAnsi="Times New Roman" w:cs="Times New Roman"/>
          <w:b/>
          <w:bCs/>
          <w:sz w:val="24"/>
          <w:szCs w:val="24"/>
        </w:rPr>
        <w:t>Risques associés à la VGB / EAS/HS &amp;VCE</w:t>
      </w:r>
      <w:bookmarkEnd w:id="83"/>
    </w:p>
    <w:p w14:paraId="70798209" w14:textId="77777777" w:rsidR="0081539F" w:rsidRPr="00CB57D8" w:rsidRDefault="0081539F" w:rsidP="00875B92">
      <w:pPr>
        <w:pStyle w:val="Commentaire"/>
        <w:jc w:val="both"/>
        <w:rPr>
          <w:b/>
          <w:sz w:val="24"/>
          <w:szCs w:val="24"/>
        </w:rPr>
      </w:pPr>
    </w:p>
    <w:p w14:paraId="5B8FEAB3" w14:textId="1474AC69" w:rsidR="00875B92" w:rsidRPr="00674A8B" w:rsidRDefault="00875B92" w:rsidP="00875B92">
      <w:pPr>
        <w:tabs>
          <w:tab w:val="left" w:pos="780"/>
        </w:tabs>
        <w:spacing w:line="276" w:lineRule="auto"/>
        <w:ind w:right="20"/>
        <w:jc w:val="both"/>
        <w:rPr>
          <w:rFonts w:ascii="Times New Roman" w:hAnsi="Times New Roman" w:cs="Times New Roman"/>
          <w:sz w:val="24"/>
          <w:szCs w:val="24"/>
        </w:rPr>
      </w:pPr>
      <w:r w:rsidRPr="00674A8B">
        <w:rPr>
          <w:rFonts w:ascii="Times New Roman" w:hAnsi="Times New Roman" w:cs="Times New Roman"/>
          <w:sz w:val="24"/>
          <w:szCs w:val="24"/>
        </w:rPr>
        <w:t>La VBG /EAS /HS et la violence contre les enfants (VCE) sont des défis importants dans la société, même s'il existe des réglementations pour résoudre ces problèmes. La présence des travailleurs et du personnel de santé dans les communautés peut créer les conditions pour que ces risques se produisent. Les entreprises seront donc tenues dans le contrat de s'engager à introduire des mesures</w:t>
      </w:r>
      <w:r w:rsidR="00E47883">
        <w:rPr>
          <w:rFonts w:ascii="Times New Roman" w:hAnsi="Times New Roman" w:cs="Times New Roman"/>
          <w:sz w:val="24"/>
          <w:szCs w:val="24"/>
        </w:rPr>
        <w:t xml:space="preserve"> de</w:t>
      </w:r>
      <w:r w:rsidRPr="00674A8B">
        <w:rPr>
          <w:rFonts w:ascii="Times New Roman" w:hAnsi="Times New Roman" w:cs="Times New Roman"/>
          <w:sz w:val="24"/>
          <w:szCs w:val="24"/>
        </w:rPr>
        <w:t xml:space="preserve"> prévention/ d'atténuation contre la VBG /EAS /HS conformément au Plan d’Action VBG</w:t>
      </w:r>
      <w:r w:rsidR="00E47883">
        <w:rPr>
          <w:rFonts w:ascii="Times New Roman" w:hAnsi="Times New Roman" w:cs="Times New Roman"/>
          <w:sz w:val="24"/>
          <w:szCs w:val="24"/>
        </w:rPr>
        <w:t xml:space="preserve"> </w:t>
      </w:r>
      <w:r w:rsidRPr="00674A8B">
        <w:rPr>
          <w:rFonts w:ascii="Times New Roman" w:hAnsi="Times New Roman" w:cs="Times New Roman"/>
          <w:sz w:val="24"/>
          <w:szCs w:val="24"/>
        </w:rPr>
        <w:t>élaboré dans le cadre du projet qui préconise des mesures de préventions</w:t>
      </w:r>
      <w:r w:rsidR="00E47883">
        <w:rPr>
          <w:rFonts w:ascii="Times New Roman" w:hAnsi="Times New Roman" w:cs="Times New Roman"/>
          <w:sz w:val="24"/>
          <w:szCs w:val="24"/>
        </w:rPr>
        <w:t xml:space="preserve"> </w:t>
      </w:r>
      <w:r w:rsidRPr="00674A8B">
        <w:rPr>
          <w:rFonts w:ascii="Times New Roman" w:hAnsi="Times New Roman" w:cs="Times New Roman"/>
          <w:sz w:val="24"/>
          <w:szCs w:val="24"/>
        </w:rPr>
        <w:t>en termes de code de conduite ainsi qu’un mécanisme de réparation des doléances/plaintes.</w:t>
      </w:r>
    </w:p>
    <w:p w14:paraId="152574BB" w14:textId="5B06E2B4" w:rsidR="00875B92" w:rsidRPr="00674A8B" w:rsidRDefault="00875B92" w:rsidP="00E47883">
      <w:pPr>
        <w:tabs>
          <w:tab w:val="left" w:pos="780"/>
        </w:tabs>
        <w:spacing w:line="276" w:lineRule="auto"/>
        <w:ind w:right="20"/>
        <w:jc w:val="both"/>
        <w:rPr>
          <w:rFonts w:ascii="Times New Roman" w:hAnsi="Times New Roman" w:cs="Times New Roman"/>
          <w:sz w:val="24"/>
          <w:szCs w:val="24"/>
        </w:rPr>
      </w:pPr>
      <w:r w:rsidRPr="00674A8B">
        <w:rPr>
          <w:rFonts w:ascii="Times New Roman" w:hAnsi="Times New Roman" w:cs="Times New Roman"/>
          <w:sz w:val="24"/>
          <w:szCs w:val="24"/>
        </w:rPr>
        <w:t>L’article 8</w:t>
      </w:r>
      <w:r>
        <w:rPr>
          <w:rFonts w:ascii="Times New Roman" w:hAnsi="Times New Roman" w:cs="Times New Roman"/>
          <w:sz w:val="24"/>
          <w:szCs w:val="24"/>
        </w:rPr>
        <w:t xml:space="preserve"> du</w:t>
      </w:r>
      <w:r w:rsidRPr="00674A8B">
        <w:rPr>
          <w:rFonts w:ascii="Times New Roman" w:hAnsi="Times New Roman" w:cs="Times New Roman"/>
          <w:sz w:val="24"/>
          <w:szCs w:val="24"/>
        </w:rPr>
        <w:t xml:space="preserve"> code du travail considère comme harcèlement sexuel toute forme de comportement verbal, non verbal ou corporel de nature sexuelle, qui affecte la dignité de femmes ou d’hommes en milieu du travail. Il en est de même pour toute conduite de nature sexuelle qui a pour effet de créer un environnement de travail intimidant, hostile ou humiliant pour une personne. En termes de sanction prévue par le code du travail, c’est la nullité. Aucune personne ne peut être </w:t>
      </w:r>
      <w:r w:rsidRPr="00674A8B">
        <w:rPr>
          <w:rFonts w:ascii="Times New Roman" w:hAnsi="Times New Roman" w:cs="Times New Roman"/>
          <w:sz w:val="24"/>
          <w:szCs w:val="24"/>
        </w:rPr>
        <w:lastRenderedPageBreak/>
        <w:t>sanctionnée, ni licenciée, ni pénalisée pour avoir subi, dénoncé, relaté ou témoigné de tels agissements. En matière pénale, l’article 277 du code pénal révisé de la République de Guinée condamne à un emprisonnement de 2 ans et à une amende de 2.000.000 de francs guinéens lorsque les faits sont commis par une autorité qui abuse de l’autorité.</w:t>
      </w:r>
    </w:p>
    <w:p w14:paraId="58FBDC49" w14:textId="316C2B82" w:rsidR="00875B92" w:rsidRDefault="00B07F25" w:rsidP="008C31BE">
      <w:pPr>
        <w:pStyle w:val="Titre1"/>
        <w:rPr>
          <w:rFonts w:ascii="Times New Roman" w:hAnsi="Times New Roman" w:cs="Times New Roman"/>
          <w:b/>
          <w:bCs/>
          <w:sz w:val="24"/>
          <w:szCs w:val="24"/>
        </w:rPr>
      </w:pPr>
      <w:bookmarkStart w:id="84" w:name="_Toc74822112"/>
      <w:r>
        <w:rPr>
          <w:rFonts w:ascii="Times New Roman" w:hAnsi="Times New Roman" w:cs="Times New Roman"/>
          <w:b/>
          <w:bCs/>
          <w:sz w:val="24"/>
          <w:szCs w:val="24"/>
        </w:rPr>
        <w:t>3</w:t>
      </w:r>
      <w:r w:rsidR="008C31BE" w:rsidRPr="008C31BE">
        <w:rPr>
          <w:rFonts w:ascii="Times New Roman" w:hAnsi="Times New Roman" w:cs="Times New Roman"/>
          <w:b/>
          <w:bCs/>
          <w:sz w:val="24"/>
          <w:szCs w:val="24"/>
        </w:rPr>
        <w:t>.2.3-</w:t>
      </w:r>
      <w:r w:rsidR="00875B92" w:rsidRPr="008C31BE">
        <w:rPr>
          <w:rFonts w:ascii="Times New Roman" w:hAnsi="Times New Roman" w:cs="Times New Roman"/>
          <w:b/>
          <w:bCs/>
          <w:sz w:val="24"/>
          <w:szCs w:val="24"/>
        </w:rPr>
        <w:t>Risques pour la santé et la sécurité au travail (SST)</w:t>
      </w:r>
      <w:bookmarkEnd w:id="84"/>
    </w:p>
    <w:p w14:paraId="4A0F4287" w14:textId="77777777" w:rsidR="008C31BE" w:rsidRPr="008C31BE" w:rsidRDefault="008C31BE" w:rsidP="008C31BE"/>
    <w:p w14:paraId="6E42B4F4" w14:textId="615C691C" w:rsidR="00875B92" w:rsidRPr="008C31BE" w:rsidRDefault="00875B92" w:rsidP="00875B92">
      <w:pPr>
        <w:tabs>
          <w:tab w:val="left" w:pos="780"/>
        </w:tabs>
        <w:spacing w:line="276" w:lineRule="auto"/>
        <w:ind w:right="20"/>
        <w:jc w:val="both"/>
        <w:rPr>
          <w:rFonts w:ascii="Times New Roman" w:hAnsi="Times New Roman" w:cs="Times New Roman"/>
          <w:sz w:val="24"/>
          <w:szCs w:val="24"/>
        </w:rPr>
      </w:pPr>
      <w:r w:rsidRPr="00674A8B">
        <w:rPr>
          <w:rFonts w:ascii="Times New Roman" w:hAnsi="Times New Roman" w:cs="Times New Roman"/>
          <w:sz w:val="24"/>
          <w:szCs w:val="24"/>
        </w:rPr>
        <w:t>Les risques de cette catégorie sont liés à l'infection par COVID 19, l’exposition</w:t>
      </w:r>
      <w:r w:rsidRPr="00674A8B">
        <w:rPr>
          <w:rFonts w:ascii="Times New Roman" w:eastAsia="Tahoma" w:hAnsi="Times New Roman" w:cs="Times New Roman"/>
          <w:sz w:val="24"/>
          <w:szCs w:val="24"/>
        </w:rPr>
        <w:t xml:space="preserve"> à des substances dangereuses que sont les médicaments et produits chimiques et les infections nosocomiales à partir des déchets infectieux. </w:t>
      </w:r>
      <w:r w:rsidRPr="00674A8B">
        <w:rPr>
          <w:rFonts w:ascii="Times New Roman" w:hAnsi="Times New Roman" w:cs="Times New Roman"/>
          <w:sz w:val="24"/>
          <w:szCs w:val="24"/>
        </w:rPr>
        <w:t>Toutes les entreprises seront tenues d'élaborer et de mettre en œuvre des procédures écrites de gestion de la main-d'œuvre, y compris des procédures pour établir et maintenir un environnement de travail sûr conformément aux exigences de la NES 2. Toutes les entreprises seront tenues, en vertu d</w:t>
      </w:r>
      <w:r>
        <w:rPr>
          <w:rFonts w:ascii="Times New Roman" w:hAnsi="Times New Roman" w:cs="Times New Roman"/>
          <w:sz w:val="24"/>
          <w:szCs w:val="24"/>
        </w:rPr>
        <w:t>es</w:t>
      </w:r>
      <w:r w:rsidR="0054093F">
        <w:rPr>
          <w:rFonts w:ascii="Times New Roman" w:hAnsi="Times New Roman" w:cs="Times New Roman"/>
          <w:sz w:val="24"/>
          <w:szCs w:val="24"/>
        </w:rPr>
        <w:t xml:space="preserve"> </w:t>
      </w:r>
      <w:r w:rsidRPr="00674A8B">
        <w:rPr>
          <w:rFonts w:ascii="Times New Roman" w:hAnsi="Times New Roman" w:cs="Times New Roman"/>
          <w:sz w:val="24"/>
          <w:szCs w:val="24"/>
        </w:rPr>
        <w:t>PGMO, de s'assurer que les travailleurs utilisent des équipements de sécurité de base, reçoivent une formation de base en matière de sécurité ainsi que d'autres mesures préventives.</w:t>
      </w:r>
    </w:p>
    <w:p w14:paraId="1024E39D" w14:textId="7F3337B3" w:rsidR="00875B92" w:rsidRDefault="00B07F25" w:rsidP="008C31BE">
      <w:pPr>
        <w:pStyle w:val="Titre1"/>
        <w:rPr>
          <w:rFonts w:ascii="Times New Roman" w:hAnsi="Times New Roman" w:cs="Times New Roman"/>
          <w:b/>
          <w:bCs/>
          <w:sz w:val="24"/>
          <w:szCs w:val="24"/>
        </w:rPr>
      </w:pPr>
      <w:bookmarkStart w:id="85" w:name="_Toc74822113"/>
      <w:r>
        <w:rPr>
          <w:rFonts w:ascii="Times New Roman" w:hAnsi="Times New Roman" w:cs="Times New Roman"/>
          <w:b/>
          <w:bCs/>
          <w:sz w:val="24"/>
          <w:szCs w:val="24"/>
        </w:rPr>
        <w:t>3</w:t>
      </w:r>
      <w:r w:rsidR="008C31BE" w:rsidRPr="008C31BE">
        <w:rPr>
          <w:rFonts w:ascii="Times New Roman" w:hAnsi="Times New Roman" w:cs="Times New Roman"/>
          <w:b/>
          <w:bCs/>
          <w:sz w:val="24"/>
          <w:szCs w:val="24"/>
        </w:rPr>
        <w:t>.2.4-</w:t>
      </w:r>
      <w:r w:rsidR="00875B92" w:rsidRPr="008C31BE">
        <w:rPr>
          <w:rFonts w:ascii="Times New Roman" w:hAnsi="Times New Roman" w:cs="Times New Roman"/>
          <w:b/>
          <w:bCs/>
          <w:sz w:val="24"/>
          <w:szCs w:val="24"/>
        </w:rPr>
        <w:t>Risques liés à l’emploi du personnel de sécurité</w:t>
      </w:r>
      <w:bookmarkEnd w:id="85"/>
    </w:p>
    <w:p w14:paraId="69211D6A" w14:textId="77777777" w:rsidR="008C31BE" w:rsidRPr="008C31BE" w:rsidRDefault="008C31BE" w:rsidP="008C31BE"/>
    <w:p w14:paraId="723CB1F5" w14:textId="13A40BE4" w:rsidR="00875B92" w:rsidRPr="00256155" w:rsidRDefault="00875B92" w:rsidP="00875B92">
      <w:pPr>
        <w:jc w:val="both"/>
        <w:rPr>
          <w:rFonts w:ascii="Times New Roman" w:hAnsi="Times New Roman" w:cs="Times New Roman"/>
          <w:sz w:val="24"/>
          <w:szCs w:val="24"/>
        </w:rPr>
      </w:pPr>
      <w:r w:rsidRPr="00256155">
        <w:rPr>
          <w:rFonts w:ascii="Times New Roman" w:hAnsi="Times New Roman" w:cs="Times New Roman"/>
          <w:sz w:val="24"/>
          <w:szCs w:val="24"/>
        </w:rPr>
        <w:t xml:space="preserve">Au cours de la mise en œuvre du projet, il pourrait y avoir des menaces pour la sécurité humaine en raison de l'escalade des conflits personnels, communautaires, de la criminalité ou de la violence qui pourrait amener l’Etat à prendre des </w:t>
      </w:r>
      <w:r w:rsidR="008C31BE" w:rsidRPr="00256155">
        <w:rPr>
          <w:rFonts w:ascii="Times New Roman" w:hAnsi="Times New Roman" w:cs="Times New Roman"/>
          <w:sz w:val="24"/>
          <w:szCs w:val="24"/>
        </w:rPr>
        <w:t>disposition</w:t>
      </w:r>
      <w:r w:rsidR="008C31BE">
        <w:rPr>
          <w:rFonts w:ascii="Times New Roman" w:hAnsi="Times New Roman" w:cs="Times New Roman"/>
          <w:sz w:val="24"/>
          <w:szCs w:val="24"/>
        </w:rPr>
        <w:t>s</w:t>
      </w:r>
      <w:r w:rsidRPr="00256155">
        <w:rPr>
          <w:rFonts w:ascii="Times New Roman" w:hAnsi="Times New Roman" w:cs="Times New Roman"/>
          <w:sz w:val="24"/>
          <w:szCs w:val="24"/>
        </w:rPr>
        <w:t xml:space="preserve"> pour assurer la </w:t>
      </w:r>
      <w:r w:rsidR="008C31BE" w:rsidRPr="00256155">
        <w:rPr>
          <w:rFonts w:ascii="Times New Roman" w:hAnsi="Times New Roman" w:cs="Times New Roman"/>
          <w:sz w:val="24"/>
          <w:szCs w:val="24"/>
        </w:rPr>
        <w:t>sécurité</w:t>
      </w:r>
      <w:r w:rsidRPr="00256155">
        <w:rPr>
          <w:rFonts w:ascii="Times New Roman" w:hAnsi="Times New Roman" w:cs="Times New Roman"/>
          <w:sz w:val="24"/>
          <w:szCs w:val="24"/>
        </w:rPr>
        <w:t xml:space="preserve"> des travailleurs, les équipements et les fournitures médicaux du projet.</w:t>
      </w:r>
    </w:p>
    <w:p w14:paraId="1D83FF7D" w14:textId="6A35239C" w:rsidR="00875B92" w:rsidRPr="00A32982" w:rsidRDefault="00875B92" w:rsidP="00875B92">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L’Etat veillera à ce que les abus soient </w:t>
      </w:r>
      <w:r w:rsidR="008C31BE">
        <w:rPr>
          <w:rFonts w:ascii="Times New Roman" w:hAnsi="Times New Roman" w:cs="Times New Roman"/>
          <w:sz w:val="24"/>
          <w:szCs w:val="24"/>
        </w:rPr>
        <w:t>évités</w:t>
      </w:r>
      <w:r>
        <w:rPr>
          <w:rFonts w:ascii="Times New Roman" w:hAnsi="Times New Roman" w:cs="Times New Roman"/>
          <w:sz w:val="24"/>
          <w:szCs w:val="24"/>
        </w:rPr>
        <w:t xml:space="preserve"> à travers : </w:t>
      </w:r>
    </w:p>
    <w:p w14:paraId="6BED1F12" w14:textId="77777777" w:rsidR="00875B92" w:rsidRPr="00A32982" w:rsidRDefault="00875B92" w:rsidP="00875B92">
      <w:pPr>
        <w:pStyle w:val="Paragraphedeliste"/>
        <w:numPr>
          <w:ilvl w:val="0"/>
          <w:numId w:val="12"/>
        </w:numPr>
        <w:tabs>
          <w:tab w:val="left" w:pos="720"/>
        </w:tabs>
        <w:jc w:val="both"/>
        <w:rPr>
          <w:rFonts w:ascii="Times New Roman" w:hAnsi="Times New Roman" w:cs="Times New Roman"/>
          <w:sz w:val="24"/>
          <w:szCs w:val="24"/>
        </w:rPr>
      </w:pPr>
      <w:r w:rsidRPr="00A32982">
        <w:rPr>
          <w:rFonts w:ascii="Times New Roman" w:hAnsi="Times New Roman" w:cs="Times New Roman"/>
          <w:sz w:val="24"/>
          <w:szCs w:val="24"/>
        </w:rPr>
        <w:t>Tri et filtrage du personnel sur la base de leur passé ;</w:t>
      </w:r>
    </w:p>
    <w:p w14:paraId="02CDEC61" w14:textId="77777777" w:rsidR="00875B92" w:rsidRPr="00A32982" w:rsidRDefault="00875B92" w:rsidP="00875B92">
      <w:pPr>
        <w:pStyle w:val="Paragraphedeliste"/>
        <w:numPr>
          <w:ilvl w:val="0"/>
          <w:numId w:val="12"/>
        </w:numPr>
        <w:tabs>
          <w:tab w:val="left" w:pos="720"/>
        </w:tabs>
        <w:jc w:val="both"/>
        <w:rPr>
          <w:rFonts w:ascii="Times New Roman" w:hAnsi="Times New Roman" w:cs="Times New Roman"/>
          <w:sz w:val="24"/>
          <w:szCs w:val="24"/>
        </w:rPr>
      </w:pPr>
      <w:r w:rsidRPr="00A32982">
        <w:rPr>
          <w:rFonts w:ascii="Times New Roman" w:hAnsi="Times New Roman" w:cs="Times New Roman"/>
          <w:sz w:val="24"/>
          <w:szCs w:val="24"/>
        </w:rPr>
        <w:t xml:space="preserve"> S’assurer que ce personnel a reçu les instructions et formations nécessaires à l’exercice de leurs fonctions ;</w:t>
      </w:r>
    </w:p>
    <w:p w14:paraId="30F1FC03" w14:textId="77777777" w:rsidR="00875B92" w:rsidRDefault="00875B92" w:rsidP="00875B92">
      <w:pPr>
        <w:pStyle w:val="Paragraphedeliste"/>
        <w:numPr>
          <w:ilvl w:val="0"/>
          <w:numId w:val="12"/>
        </w:numPr>
        <w:tabs>
          <w:tab w:val="left" w:pos="720"/>
        </w:tabs>
        <w:jc w:val="both"/>
        <w:rPr>
          <w:rFonts w:ascii="Times New Roman" w:hAnsi="Times New Roman" w:cs="Times New Roman"/>
          <w:sz w:val="24"/>
          <w:szCs w:val="24"/>
        </w:rPr>
      </w:pPr>
      <w:r w:rsidRPr="00A32982">
        <w:rPr>
          <w:rFonts w:ascii="Times New Roman" w:hAnsi="Times New Roman" w:cs="Times New Roman"/>
          <w:sz w:val="24"/>
          <w:szCs w:val="24"/>
        </w:rPr>
        <w:t>Au besoin faire recours à une tierce partie pour le suivi de leurs actions</w:t>
      </w:r>
      <w:r>
        <w:rPr>
          <w:rFonts w:ascii="Times New Roman" w:hAnsi="Times New Roman" w:cs="Times New Roman"/>
          <w:sz w:val="24"/>
          <w:szCs w:val="24"/>
        </w:rPr>
        <w:t> ;</w:t>
      </w:r>
    </w:p>
    <w:p w14:paraId="4E5DD077" w14:textId="77777777" w:rsidR="00875B92" w:rsidRPr="00CF3B49" w:rsidRDefault="00875B92" w:rsidP="00875B92">
      <w:pPr>
        <w:pStyle w:val="Paragraphedeliste"/>
        <w:numPr>
          <w:ilvl w:val="0"/>
          <w:numId w:val="12"/>
        </w:numPr>
        <w:tabs>
          <w:tab w:val="left" w:pos="720"/>
        </w:tabs>
        <w:jc w:val="both"/>
        <w:rPr>
          <w:rFonts w:ascii="Times New Roman" w:hAnsi="Times New Roman" w:cs="Times New Roman"/>
          <w:sz w:val="24"/>
          <w:szCs w:val="24"/>
        </w:rPr>
      </w:pPr>
      <w:r w:rsidRPr="00CF3B49">
        <w:rPr>
          <w:rFonts w:ascii="Times New Roman" w:hAnsi="Times New Roman" w:cs="Times New Roman"/>
          <w:sz w:val="24"/>
        </w:rPr>
        <w:t>Mettre en œuvre le MGP du projet.</w:t>
      </w:r>
      <w:bookmarkStart w:id="86" w:name="_Toc55644341"/>
    </w:p>
    <w:p w14:paraId="001339C1" w14:textId="24F7C594" w:rsidR="00875B92" w:rsidRDefault="00E47883" w:rsidP="008C31BE">
      <w:pPr>
        <w:pStyle w:val="Titre1"/>
        <w:rPr>
          <w:rFonts w:ascii="Times New Roman" w:hAnsi="Times New Roman" w:cs="Times New Roman"/>
          <w:b/>
          <w:bCs/>
          <w:sz w:val="24"/>
          <w:szCs w:val="24"/>
        </w:rPr>
      </w:pPr>
      <w:bookmarkStart w:id="87" w:name="_Toc59620307"/>
      <w:bookmarkStart w:id="88" w:name="_Toc59620308"/>
      <w:bookmarkStart w:id="89" w:name="_Toc59620309"/>
      <w:bookmarkStart w:id="90" w:name="_Toc74822114"/>
      <w:bookmarkEnd w:id="87"/>
      <w:bookmarkEnd w:id="88"/>
      <w:bookmarkEnd w:id="89"/>
      <w:r>
        <w:rPr>
          <w:rFonts w:ascii="Times New Roman" w:hAnsi="Times New Roman" w:cs="Times New Roman"/>
          <w:b/>
          <w:bCs/>
          <w:sz w:val="24"/>
          <w:szCs w:val="24"/>
        </w:rPr>
        <w:t>IV</w:t>
      </w:r>
      <w:r w:rsidR="008C31BE" w:rsidRPr="008C31BE">
        <w:rPr>
          <w:rFonts w:ascii="Times New Roman" w:hAnsi="Times New Roman" w:cs="Times New Roman"/>
          <w:b/>
          <w:bCs/>
          <w:sz w:val="24"/>
          <w:szCs w:val="24"/>
        </w:rPr>
        <w:t>-</w:t>
      </w:r>
      <w:r w:rsidR="00875B92" w:rsidRPr="008C31BE">
        <w:rPr>
          <w:rFonts w:ascii="Times New Roman" w:hAnsi="Times New Roman" w:cs="Times New Roman"/>
          <w:b/>
          <w:bCs/>
          <w:sz w:val="24"/>
          <w:szCs w:val="24"/>
        </w:rPr>
        <w:t>APERÇU DE LA LEGISLATION DU TRAVAIL : TERMES ET CONDITIONS</w:t>
      </w:r>
      <w:bookmarkEnd w:id="86"/>
      <w:bookmarkEnd w:id="90"/>
    </w:p>
    <w:p w14:paraId="63E38066" w14:textId="77777777" w:rsidR="008C31BE" w:rsidRPr="008C31BE" w:rsidRDefault="008C31BE" w:rsidP="008C31BE"/>
    <w:p w14:paraId="7C9B5064" w14:textId="77777777" w:rsidR="00875B92" w:rsidRPr="00674A8B" w:rsidRDefault="00875B92" w:rsidP="00875B92">
      <w:pPr>
        <w:tabs>
          <w:tab w:val="left" w:pos="712"/>
        </w:tabs>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Cette section donne un aperçu de la législation du travail en Guinée et porte sur les termes et conditions de travail.</w:t>
      </w:r>
    </w:p>
    <w:p w14:paraId="6D67FDC5" w14:textId="77777777" w:rsidR="00875B92" w:rsidRPr="00674A8B" w:rsidRDefault="00875B92" w:rsidP="00875B92">
      <w:pPr>
        <w:tabs>
          <w:tab w:val="left" w:pos="704"/>
        </w:tabs>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Dans le cadre de ce projet, la législation du travail en matière d’emploi est régie par les lois et les règlements ci-après :</w:t>
      </w:r>
    </w:p>
    <w:p w14:paraId="497F5658" w14:textId="77777777" w:rsidR="00875B92" w:rsidRPr="00674A8B" w:rsidRDefault="00875B92" w:rsidP="00875B92">
      <w:pPr>
        <w:numPr>
          <w:ilvl w:val="0"/>
          <w:numId w:val="7"/>
        </w:numPr>
        <w:spacing w:line="276" w:lineRule="auto"/>
        <w:ind w:left="1134"/>
        <w:jc w:val="both"/>
        <w:rPr>
          <w:rFonts w:ascii="Times New Roman" w:hAnsi="Times New Roman" w:cs="Times New Roman"/>
          <w:sz w:val="24"/>
          <w:szCs w:val="24"/>
        </w:rPr>
      </w:pPr>
      <w:r w:rsidRPr="00674A8B">
        <w:rPr>
          <w:rFonts w:ascii="Times New Roman" w:hAnsi="Times New Roman" w:cs="Times New Roman"/>
          <w:sz w:val="24"/>
          <w:szCs w:val="24"/>
        </w:rPr>
        <w:t>La Loi L/2014/072/CNT du 10 janvier 2014 portant code du travail de la République de Guinée ;</w:t>
      </w:r>
    </w:p>
    <w:p w14:paraId="35203779" w14:textId="77777777" w:rsidR="00875B92" w:rsidRPr="00674A8B" w:rsidRDefault="00875B92" w:rsidP="00875B92">
      <w:pPr>
        <w:numPr>
          <w:ilvl w:val="0"/>
          <w:numId w:val="7"/>
        </w:numPr>
        <w:spacing w:line="276" w:lineRule="auto"/>
        <w:ind w:left="1134"/>
        <w:jc w:val="both"/>
        <w:rPr>
          <w:rFonts w:ascii="Times New Roman" w:hAnsi="Times New Roman" w:cs="Times New Roman"/>
          <w:sz w:val="24"/>
          <w:szCs w:val="24"/>
        </w:rPr>
      </w:pPr>
      <w:r w:rsidRPr="00674A8B">
        <w:rPr>
          <w:rFonts w:ascii="Times New Roman" w:hAnsi="Times New Roman" w:cs="Times New Roman"/>
          <w:sz w:val="24"/>
          <w:szCs w:val="24"/>
        </w:rPr>
        <w:t>La Loi ordinaire L/2018/025/AN portant Organisation de l’Administration Publique du 03 juillet 2018 ;</w:t>
      </w:r>
    </w:p>
    <w:p w14:paraId="2FFCFE11" w14:textId="77777777" w:rsidR="00875B92" w:rsidRPr="00674A8B" w:rsidRDefault="00875B92" w:rsidP="00875B92">
      <w:pPr>
        <w:numPr>
          <w:ilvl w:val="0"/>
          <w:numId w:val="7"/>
        </w:numPr>
        <w:spacing w:line="276" w:lineRule="auto"/>
        <w:ind w:left="1134"/>
        <w:jc w:val="both"/>
        <w:rPr>
          <w:rFonts w:ascii="Times New Roman" w:hAnsi="Times New Roman" w:cs="Times New Roman"/>
          <w:sz w:val="24"/>
          <w:szCs w:val="24"/>
        </w:rPr>
      </w:pPr>
      <w:r w:rsidRPr="00674A8B">
        <w:rPr>
          <w:rFonts w:ascii="Times New Roman" w:hAnsi="Times New Roman" w:cs="Times New Roman"/>
          <w:sz w:val="24"/>
          <w:szCs w:val="24"/>
        </w:rPr>
        <w:t>La Loi L/2019/0027/AN du 07 juin 2019 portant statut général des agents de l’Etat ;</w:t>
      </w:r>
      <w:bookmarkStart w:id="91" w:name="_Hlk52530647"/>
    </w:p>
    <w:p w14:paraId="17AB953D" w14:textId="77777777" w:rsidR="00875B92" w:rsidRPr="00674A8B" w:rsidRDefault="00875B92" w:rsidP="00875B92">
      <w:pPr>
        <w:numPr>
          <w:ilvl w:val="0"/>
          <w:numId w:val="7"/>
        </w:numPr>
        <w:spacing w:line="276" w:lineRule="auto"/>
        <w:ind w:left="1134"/>
        <w:jc w:val="both"/>
        <w:rPr>
          <w:rFonts w:ascii="Times New Roman" w:hAnsi="Times New Roman" w:cs="Times New Roman"/>
          <w:sz w:val="24"/>
          <w:szCs w:val="24"/>
        </w:rPr>
      </w:pPr>
      <w:r w:rsidRPr="00674A8B">
        <w:rPr>
          <w:rFonts w:ascii="Times New Roman" w:hAnsi="Times New Roman" w:cs="Times New Roman"/>
          <w:sz w:val="24"/>
          <w:szCs w:val="24"/>
        </w:rPr>
        <w:t>La Loi L/94/006/CTRN du 14 février 1994 portant code de la sécurité sociale de la République de Guinée ;</w:t>
      </w:r>
      <w:bookmarkEnd w:id="91"/>
    </w:p>
    <w:p w14:paraId="2C890E71" w14:textId="77777777" w:rsidR="00875B92" w:rsidRPr="00674A8B" w:rsidRDefault="00875B92" w:rsidP="00875B92">
      <w:pPr>
        <w:numPr>
          <w:ilvl w:val="0"/>
          <w:numId w:val="7"/>
        </w:numPr>
        <w:spacing w:line="276" w:lineRule="auto"/>
        <w:ind w:left="1134"/>
        <w:jc w:val="both"/>
        <w:rPr>
          <w:rFonts w:ascii="Times New Roman" w:hAnsi="Times New Roman" w:cs="Times New Roman"/>
          <w:sz w:val="24"/>
          <w:szCs w:val="24"/>
        </w:rPr>
      </w:pPr>
      <w:r w:rsidRPr="00674A8B">
        <w:rPr>
          <w:rFonts w:ascii="Times New Roman" w:hAnsi="Times New Roman" w:cs="Times New Roman"/>
          <w:sz w:val="24"/>
          <w:szCs w:val="24"/>
        </w:rPr>
        <w:lastRenderedPageBreak/>
        <w:t>La Loi L/ N° 2015/019/ AN du 13 aout portant organisation judiciaire en République de Guinée ;</w:t>
      </w:r>
    </w:p>
    <w:p w14:paraId="20FBD141" w14:textId="77777777" w:rsidR="00875B92" w:rsidRPr="00674A8B" w:rsidRDefault="00875B92" w:rsidP="00875B92">
      <w:pPr>
        <w:numPr>
          <w:ilvl w:val="0"/>
          <w:numId w:val="7"/>
        </w:numPr>
        <w:spacing w:line="276" w:lineRule="auto"/>
        <w:ind w:left="1134"/>
        <w:jc w:val="both"/>
        <w:rPr>
          <w:rFonts w:ascii="Times New Roman" w:hAnsi="Times New Roman" w:cs="Times New Roman"/>
          <w:sz w:val="24"/>
          <w:szCs w:val="24"/>
        </w:rPr>
      </w:pPr>
      <w:r w:rsidRPr="00674A8B">
        <w:rPr>
          <w:rFonts w:ascii="Times New Roman" w:hAnsi="Times New Roman" w:cs="Times New Roman"/>
          <w:sz w:val="24"/>
          <w:szCs w:val="24"/>
        </w:rPr>
        <w:t>Décret D/2016/205/PRG/SGG du 04 juillet 2016 portant création, attributions, organisation et fonctionnement de l’Agence Nationale de Sécurité Sanitaire ;</w:t>
      </w:r>
    </w:p>
    <w:p w14:paraId="77977A09" w14:textId="77777777" w:rsidR="00875B92" w:rsidRPr="00674A8B" w:rsidRDefault="00875B92" w:rsidP="00875B92">
      <w:pPr>
        <w:numPr>
          <w:ilvl w:val="0"/>
          <w:numId w:val="7"/>
        </w:numPr>
        <w:spacing w:line="276" w:lineRule="auto"/>
        <w:ind w:left="1134"/>
        <w:jc w:val="both"/>
        <w:rPr>
          <w:rFonts w:ascii="Times New Roman" w:hAnsi="Times New Roman" w:cs="Times New Roman"/>
          <w:sz w:val="24"/>
          <w:szCs w:val="24"/>
        </w:rPr>
      </w:pPr>
      <w:r w:rsidRPr="00674A8B">
        <w:rPr>
          <w:rFonts w:ascii="Times New Roman" w:hAnsi="Times New Roman" w:cs="Times New Roman"/>
          <w:sz w:val="24"/>
          <w:szCs w:val="24"/>
        </w:rPr>
        <w:t>La Loi N° 2016/059/ AN, du 26 octobre 2016 portant code pénal de la République de Guinée ;</w:t>
      </w:r>
      <w:bookmarkStart w:id="92" w:name="_Hlk52530435"/>
    </w:p>
    <w:p w14:paraId="093199CB" w14:textId="77777777" w:rsidR="00875B92" w:rsidRPr="00674A8B" w:rsidRDefault="00875B92" w:rsidP="00875B92">
      <w:pPr>
        <w:numPr>
          <w:ilvl w:val="0"/>
          <w:numId w:val="7"/>
        </w:numPr>
        <w:spacing w:line="276" w:lineRule="auto"/>
        <w:ind w:left="1134"/>
        <w:jc w:val="both"/>
        <w:rPr>
          <w:rFonts w:ascii="Times New Roman" w:hAnsi="Times New Roman" w:cs="Times New Roman"/>
          <w:sz w:val="24"/>
          <w:szCs w:val="24"/>
        </w:rPr>
      </w:pPr>
      <w:r w:rsidRPr="00674A8B">
        <w:rPr>
          <w:rFonts w:ascii="Times New Roman" w:hAnsi="Times New Roman" w:cs="Times New Roman"/>
          <w:sz w:val="24"/>
          <w:szCs w:val="24"/>
        </w:rPr>
        <w:t>La Loi L/005/013/AN du 04 juillet 2005 fixant le régime des associations en République de Guinée</w:t>
      </w:r>
      <w:r>
        <w:rPr>
          <w:rFonts w:ascii="Times New Roman" w:hAnsi="Times New Roman" w:cs="Times New Roman"/>
          <w:sz w:val="24"/>
          <w:szCs w:val="24"/>
        </w:rPr>
        <w:t>.</w:t>
      </w:r>
    </w:p>
    <w:bookmarkEnd w:id="92"/>
    <w:p w14:paraId="4EE5B139" w14:textId="77777777" w:rsidR="00875B92" w:rsidRDefault="00875B92" w:rsidP="00875B92">
      <w:pPr>
        <w:tabs>
          <w:tab w:val="left" w:pos="704"/>
        </w:tabs>
        <w:ind w:right="20"/>
        <w:jc w:val="both"/>
        <w:rPr>
          <w:rFonts w:ascii="Times New Roman" w:hAnsi="Times New Roman" w:cs="Times New Roman"/>
          <w:sz w:val="24"/>
          <w:szCs w:val="24"/>
        </w:rPr>
      </w:pPr>
      <w:r w:rsidRPr="00674A8B">
        <w:rPr>
          <w:rFonts w:ascii="Times New Roman" w:hAnsi="Times New Roman" w:cs="Times New Roman"/>
          <w:sz w:val="24"/>
          <w:szCs w:val="24"/>
        </w:rPr>
        <w:t xml:space="preserve">Par ailleurs, dans le cadre de la mise en œuvre des projets financés par la Banque mondiale, les textes de cette dernière en matière de travail s’appliquent aux travailleurs recrutés par les projets ou intervenant au compte du projet. </w:t>
      </w:r>
    </w:p>
    <w:p w14:paraId="5CCCC58D" w14:textId="77777777" w:rsidR="00875B92" w:rsidRPr="00674A8B" w:rsidRDefault="00875B92" w:rsidP="00875B92">
      <w:pPr>
        <w:tabs>
          <w:tab w:val="left" w:pos="704"/>
        </w:tabs>
        <w:ind w:right="20"/>
        <w:jc w:val="both"/>
        <w:rPr>
          <w:rFonts w:ascii="Times New Roman" w:hAnsi="Times New Roman" w:cs="Times New Roman"/>
          <w:sz w:val="24"/>
          <w:szCs w:val="24"/>
        </w:rPr>
      </w:pPr>
    </w:p>
    <w:p w14:paraId="0884C09B" w14:textId="50638798" w:rsidR="00875B92" w:rsidRPr="00674A8B" w:rsidRDefault="00875B92" w:rsidP="00E47883">
      <w:pPr>
        <w:tabs>
          <w:tab w:val="left" w:pos="704"/>
        </w:tabs>
        <w:jc w:val="both"/>
        <w:rPr>
          <w:rFonts w:ascii="Times New Roman" w:hAnsi="Times New Roman" w:cs="Times New Roman"/>
          <w:sz w:val="24"/>
          <w:szCs w:val="24"/>
        </w:rPr>
      </w:pPr>
      <w:r w:rsidRPr="00674A8B">
        <w:rPr>
          <w:rFonts w:ascii="Times New Roman" w:hAnsi="Times New Roman" w:cs="Times New Roman"/>
          <w:sz w:val="24"/>
          <w:szCs w:val="24"/>
        </w:rPr>
        <w:t>Les termes et conditions institués par les lois et règlements en vigueur inclut les principes d’équité et d’égalité dans l’accès au travail. Le travail forcé est interdit et toute discrimination fondée sur la race, la couleur, le sexe, la religion, etc. est interdite comme le stipule l’article 3 du code de travail susmentionné. La loi est explicite sur le système de rémunération, les heures de travail et les droits du travailleur y compris les congés la liberté de s’affilier à l’organisation de travailleurs de son choix. Le projet doit prévoir la mise à disposition de toutes ces informations à tout travailleur nouvellement recruté et informer le personnel de toute modification intervenant en cours de contrat de même qu’à la fin du contrat. Les travailleurs seront informés de toutes retenues et déductions à la source qui seront effectuées sur leurs rémunérations conformément aux dispositions des lois et règlements du pays.</w:t>
      </w:r>
    </w:p>
    <w:p w14:paraId="67DDB979" w14:textId="15E6E865" w:rsidR="00875B92" w:rsidRPr="008C31BE" w:rsidRDefault="00E47883" w:rsidP="008C31BE">
      <w:pPr>
        <w:pStyle w:val="Titre1"/>
        <w:jc w:val="both"/>
        <w:rPr>
          <w:rFonts w:ascii="Times New Roman" w:hAnsi="Times New Roman" w:cs="Times New Roman"/>
          <w:b/>
          <w:bCs/>
          <w:sz w:val="24"/>
          <w:szCs w:val="24"/>
        </w:rPr>
      </w:pPr>
      <w:bookmarkStart w:id="93" w:name="_Toc55644342"/>
      <w:bookmarkStart w:id="94" w:name="_Toc74822115"/>
      <w:r>
        <w:rPr>
          <w:rFonts w:ascii="Times New Roman" w:hAnsi="Times New Roman" w:cs="Times New Roman"/>
          <w:b/>
          <w:bCs/>
          <w:sz w:val="24"/>
          <w:szCs w:val="24"/>
        </w:rPr>
        <w:t>V</w:t>
      </w:r>
      <w:r w:rsidR="00875B92" w:rsidRPr="008C31BE">
        <w:rPr>
          <w:rFonts w:ascii="Times New Roman" w:hAnsi="Times New Roman" w:cs="Times New Roman"/>
          <w:b/>
          <w:bCs/>
          <w:sz w:val="24"/>
          <w:szCs w:val="24"/>
        </w:rPr>
        <w:t>-APERÇU DE LA LEGISLATION DU TRAVAIL : SANTE ET SECURITE AU TRAVAIL</w:t>
      </w:r>
      <w:bookmarkEnd w:id="93"/>
      <w:bookmarkEnd w:id="94"/>
    </w:p>
    <w:p w14:paraId="40213584" w14:textId="77777777" w:rsidR="00875B92" w:rsidRDefault="00875B92" w:rsidP="00875B92">
      <w:pPr>
        <w:tabs>
          <w:tab w:val="left" w:pos="712"/>
        </w:tabs>
        <w:ind w:right="20"/>
        <w:jc w:val="both"/>
        <w:rPr>
          <w:rFonts w:ascii="Times New Roman" w:hAnsi="Times New Roman" w:cs="Times New Roman"/>
          <w:sz w:val="24"/>
          <w:szCs w:val="24"/>
        </w:rPr>
      </w:pPr>
      <w:r w:rsidRPr="00674A8B">
        <w:rPr>
          <w:rFonts w:ascii="Times New Roman" w:hAnsi="Times New Roman" w:cs="Times New Roman"/>
          <w:sz w:val="24"/>
          <w:szCs w:val="24"/>
        </w:rPr>
        <w:t>Cette section donne des indications sur les régimes de Santé et Sécurité au Travail. Elle a aussi pour but de faire une brève analyse de la Sécurité Sociale destinés à protéger les travailleurs salariés et assimilés et leurs ayants-droit.</w:t>
      </w:r>
    </w:p>
    <w:p w14:paraId="550EEBA2" w14:textId="77777777" w:rsidR="00875B92" w:rsidRPr="00674A8B" w:rsidRDefault="00875B92" w:rsidP="00875B92">
      <w:pPr>
        <w:tabs>
          <w:tab w:val="left" w:pos="712"/>
        </w:tabs>
        <w:ind w:right="20"/>
        <w:jc w:val="both"/>
        <w:rPr>
          <w:rFonts w:ascii="Times New Roman" w:hAnsi="Times New Roman" w:cs="Times New Roman"/>
          <w:sz w:val="24"/>
          <w:szCs w:val="24"/>
        </w:rPr>
      </w:pPr>
    </w:p>
    <w:p w14:paraId="38728829" w14:textId="77777777" w:rsidR="00875B92" w:rsidRDefault="00875B92" w:rsidP="00875B92">
      <w:pPr>
        <w:jc w:val="both"/>
        <w:rPr>
          <w:rFonts w:ascii="Times New Roman" w:hAnsi="Times New Roman" w:cs="Times New Roman"/>
          <w:sz w:val="24"/>
          <w:szCs w:val="24"/>
        </w:rPr>
      </w:pPr>
      <w:r w:rsidRPr="00674A8B">
        <w:rPr>
          <w:rFonts w:ascii="Times New Roman" w:hAnsi="Times New Roman" w:cs="Times New Roman"/>
          <w:sz w:val="24"/>
          <w:szCs w:val="24"/>
        </w:rPr>
        <w:t>Les différents régimes sont régis notamment par La Loi L/94/006/CTRN du 14 février 1994 portant code de la sécurité sociale de la République de Guinée. Il y aura lieu de le combiner avec les règlements de la Banque Mondiale en matière de sécurité au travail, notamment, les «</w:t>
      </w:r>
      <w:r w:rsidRPr="00674A8B">
        <w:rPr>
          <w:rFonts w:ascii="Times New Roman" w:hAnsi="Times New Roman" w:cs="Times New Roman"/>
          <w:i/>
          <w:sz w:val="24"/>
          <w:szCs w:val="24"/>
        </w:rPr>
        <w:t xml:space="preserve"> </w:t>
      </w:r>
      <w:proofErr w:type="spellStart"/>
      <w:r w:rsidRPr="00674A8B">
        <w:rPr>
          <w:rFonts w:ascii="Times New Roman" w:hAnsi="Times New Roman" w:cs="Times New Roman"/>
          <w:i/>
          <w:sz w:val="24"/>
          <w:szCs w:val="24"/>
        </w:rPr>
        <w:t>Environemental</w:t>
      </w:r>
      <w:proofErr w:type="spellEnd"/>
      <w:r w:rsidRPr="00674A8B">
        <w:rPr>
          <w:rFonts w:ascii="Times New Roman" w:hAnsi="Times New Roman" w:cs="Times New Roman"/>
          <w:i/>
          <w:sz w:val="24"/>
          <w:szCs w:val="24"/>
        </w:rPr>
        <w:t xml:space="preserve">, </w:t>
      </w:r>
      <w:proofErr w:type="spellStart"/>
      <w:r w:rsidRPr="00674A8B">
        <w:rPr>
          <w:rFonts w:ascii="Times New Roman" w:hAnsi="Times New Roman" w:cs="Times New Roman"/>
          <w:i/>
          <w:sz w:val="24"/>
          <w:szCs w:val="24"/>
        </w:rPr>
        <w:t>Health</w:t>
      </w:r>
      <w:proofErr w:type="spellEnd"/>
      <w:r w:rsidRPr="00674A8B">
        <w:rPr>
          <w:rFonts w:ascii="Times New Roman" w:hAnsi="Times New Roman" w:cs="Times New Roman"/>
          <w:i/>
          <w:sz w:val="24"/>
          <w:szCs w:val="24"/>
        </w:rPr>
        <w:t xml:space="preserve">, and </w:t>
      </w:r>
      <w:proofErr w:type="spellStart"/>
      <w:r w:rsidRPr="00674A8B">
        <w:rPr>
          <w:rFonts w:ascii="Times New Roman" w:hAnsi="Times New Roman" w:cs="Times New Roman"/>
          <w:i/>
          <w:sz w:val="24"/>
          <w:szCs w:val="24"/>
        </w:rPr>
        <w:t>SafetyGeneralGuidelines</w:t>
      </w:r>
      <w:proofErr w:type="spellEnd"/>
      <w:r w:rsidRPr="00674A8B">
        <w:rPr>
          <w:rFonts w:ascii="Times New Roman" w:hAnsi="Times New Roman" w:cs="Times New Roman"/>
          <w:sz w:val="24"/>
          <w:szCs w:val="24"/>
        </w:rPr>
        <w:t xml:space="preserve"> » de la Banque Mondiale.</w:t>
      </w:r>
    </w:p>
    <w:p w14:paraId="1CDE4C5C" w14:textId="77777777" w:rsidR="00875B92" w:rsidRPr="00674A8B" w:rsidRDefault="00875B92" w:rsidP="00875B92">
      <w:pPr>
        <w:jc w:val="both"/>
        <w:rPr>
          <w:rFonts w:ascii="Times New Roman" w:hAnsi="Times New Roman" w:cs="Times New Roman"/>
          <w:sz w:val="24"/>
          <w:szCs w:val="24"/>
        </w:rPr>
      </w:pPr>
    </w:p>
    <w:p w14:paraId="1724397F" w14:textId="77777777" w:rsidR="00875B92" w:rsidRPr="00674A8B" w:rsidRDefault="00875B92" w:rsidP="00875B92">
      <w:pPr>
        <w:tabs>
          <w:tab w:val="left" w:pos="712"/>
        </w:tabs>
        <w:ind w:right="20"/>
        <w:jc w:val="both"/>
        <w:rPr>
          <w:rFonts w:ascii="Times New Roman" w:hAnsi="Times New Roman" w:cs="Times New Roman"/>
          <w:sz w:val="24"/>
          <w:szCs w:val="24"/>
        </w:rPr>
      </w:pPr>
      <w:r w:rsidRPr="00674A8B">
        <w:rPr>
          <w:rFonts w:ascii="Times New Roman" w:hAnsi="Times New Roman" w:cs="Times New Roman"/>
          <w:sz w:val="24"/>
          <w:szCs w:val="24"/>
        </w:rPr>
        <w:t>Pour les travailleurs du secteur privé et les contractuels des projets, ils sont régis par le la Loi N°/2014/072/CNT du 10 janvier 2014. Le régime de sécurité sociale au bénéfice de ces travailleurs du secteur privé comprend :</w:t>
      </w:r>
    </w:p>
    <w:p w14:paraId="63BE68F8" w14:textId="77777777" w:rsidR="00875B92" w:rsidRPr="00674A8B" w:rsidRDefault="00875B92" w:rsidP="00875B92">
      <w:pPr>
        <w:tabs>
          <w:tab w:val="left" w:pos="712"/>
        </w:tabs>
        <w:spacing w:line="276" w:lineRule="auto"/>
        <w:ind w:left="1134" w:right="20"/>
        <w:jc w:val="both"/>
        <w:rPr>
          <w:rFonts w:ascii="Times New Roman" w:hAnsi="Times New Roman" w:cs="Times New Roman"/>
          <w:sz w:val="24"/>
          <w:szCs w:val="24"/>
        </w:rPr>
      </w:pPr>
      <w:bookmarkStart w:id="95" w:name="page18"/>
      <w:bookmarkEnd w:id="95"/>
    </w:p>
    <w:p w14:paraId="1ACDD5E7" w14:textId="77777777" w:rsidR="00875B92" w:rsidRPr="00674A8B" w:rsidRDefault="00875B92" w:rsidP="00875B92">
      <w:pPr>
        <w:numPr>
          <w:ilvl w:val="0"/>
          <w:numId w:val="4"/>
        </w:numPr>
        <w:tabs>
          <w:tab w:val="left" w:pos="784"/>
        </w:tabs>
        <w:spacing w:line="276" w:lineRule="auto"/>
        <w:ind w:left="1134" w:hanging="424"/>
        <w:jc w:val="both"/>
        <w:rPr>
          <w:rFonts w:ascii="Times New Roman" w:hAnsi="Times New Roman" w:cs="Times New Roman"/>
          <w:sz w:val="24"/>
          <w:szCs w:val="24"/>
        </w:rPr>
      </w:pPr>
      <w:r w:rsidRPr="00674A8B">
        <w:rPr>
          <w:rFonts w:ascii="Times New Roman" w:hAnsi="Times New Roman" w:cs="Times New Roman"/>
          <w:sz w:val="24"/>
          <w:szCs w:val="24"/>
        </w:rPr>
        <w:t>Des prestations en cas d’accident du travail et de maladie professionnelle (branche des risques professionnels) ;</w:t>
      </w:r>
    </w:p>
    <w:p w14:paraId="6593B04B" w14:textId="398AE289" w:rsidR="00875B92" w:rsidRDefault="00875B92" w:rsidP="00875B92">
      <w:pPr>
        <w:numPr>
          <w:ilvl w:val="1"/>
          <w:numId w:val="5"/>
        </w:numPr>
        <w:tabs>
          <w:tab w:val="left" w:pos="724"/>
        </w:tabs>
        <w:spacing w:line="276" w:lineRule="auto"/>
        <w:ind w:left="1134" w:hanging="364"/>
        <w:jc w:val="both"/>
        <w:rPr>
          <w:rFonts w:ascii="Times New Roman" w:hAnsi="Times New Roman" w:cs="Times New Roman"/>
          <w:sz w:val="24"/>
          <w:szCs w:val="24"/>
        </w:rPr>
      </w:pPr>
      <w:r w:rsidRPr="00674A8B">
        <w:rPr>
          <w:rFonts w:ascii="Times New Roman" w:hAnsi="Times New Roman" w:cs="Times New Roman"/>
          <w:sz w:val="24"/>
          <w:szCs w:val="24"/>
        </w:rPr>
        <w:t>Des pensions d’invalidité, de retraite et de décès (branche des pensions</w:t>
      </w:r>
      <w:r w:rsidR="002357C1" w:rsidRPr="00674A8B">
        <w:rPr>
          <w:rFonts w:ascii="Times New Roman" w:hAnsi="Times New Roman" w:cs="Times New Roman"/>
          <w:sz w:val="24"/>
          <w:szCs w:val="24"/>
        </w:rPr>
        <w:t>) ;</w:t>
      </w:r>
    </w:p>
    <w:p w14:paraId="6DDF21FB" w14:textId="645EB3BB" w:rsidR="00875B92" w:rsidRPr="00F35BA5" w:rsidRDefault="00875B92" w:rsidP="00875B92">
      <w:pPr>
        <w:pStyle w:val="Paragraphedeliste"/>
        <w:numPr>
          <w:ilvl w:val="0"/>
          <w:numId w:val="5"/>
        </w:numPr>
        <w:tabs>
          <w:tab w:val="left" w:pos="724"/>
        </w:tabs>
        <w:spacing w:line="276" w:lineRule="auto"/>
        <w:ind w:left="1134"/>
        <w:jc w:val="both"/>
        <w:rPr>
          <w:rFonts w:ascii="Times New Roman" w:hAnsi="Times New Roman"/>
          <w:sz w:val="24"/>
        </w:rPr>
      </w:pPr>
      <w:r w:rsidRPr="00CB57D8">
        <w:rPr>
          <w:rFonts w:ascii="Times New Roman" w:hAnsi="Times New Roman" w:cs="Times New Roman"/>
          <w:sz w:val="24"/>
          <w:szCs w:val="24"/>
        </w:rPr>
        <w:t>Des allocations familiales (branche des allocations familiales</w:t>
      </w:r>
      <w:r w:rsidR="002357C1" w:rsidRPr="00CB57D8">
        <w:rPr>
          <w:rFonts w:ascii="Times New Roman" w:hAnsi="Times New Roman" w:cs="Times New Roman"/>
          <w:sz w:val="24"/>
          <w:szCs w:val="24"/>
        </w:rPr>
        <w:t>) ;</w:t>
      </w:r>
    </w:p>
    <w:p w14:paraId="1E54D9F9" w14:textId="282D75D1" w:rsidR="00875B92" w:rsidRPr="00730762" w:rsidRDefault="00875B92" w:rsidP="00730762">
      <w:pPr>
        <w:numPr>
          <w:ilvl w:val="1"/>
          <w:numId w:val="5"/>
        </w:numPr>
        <w:tabs>
          <w:tab w:val="left" w:pos="724"/>
        </w:tabs>
        <w:spacing w:line="276" w:lineRule="auto"/>
        <w:ind w:left="1134" w:right="20" w:hanging="364"/>
        <w:jc w:val="both"/>
        <w:rPr>
          <w:rFonts w:ascii="Times New Roman" w:hAnsi="Times New Roman" w:cs="Times New Roman"/>
          <w:sz w:val="24"/>
          <w:szCs w:val="24"/>
        </w:rPr>
      </w:pPr>
      <w:r w:rsidRPr="00674A8B">
        <w:rPr>
          <w:rFonts w:ascii="Times New Roman" w:hAnsi="Times New Roman" w:cs="Times New Roman"/>
          <w:sz w:val="24"/>
          <w:szCs w:val="24"/>
        </w:rPr>
        <w:t>De toutes autres prestations de sécurité sociale à instituer ultérieurement en faveur des travailleurs salariés.</w:t>
      </w:r>
      <w:bookmarkStart w:id="96" w:name="_Toc55644343"/>
    </w:p>
    <w:p w14:paraId="383AE7B2" w14:textId="1CC03A2F" w:rsidR="00875B92" w:rsidRDefault="002357C1" w:rsidP="008C31BE">
      <w:pPr>
        <w:pStyle w:val="Titre1"/>
        <w:rPr>
          <w:rFonts w:ascii="Times New Roman" w:hAnsi="Times New Roman" w:cs="Times New Roman"/>
          <w:b/>
          <w:bCs/>
          <w:sz w:val="22"/>
          <w:szCs w:val="22"/>
        </w:rPr>
      </w:pPr>
      <w:bookmarkStart w:id="97" w:name="_Toc74822116"/>
      <w:r>
        <w:rPr>
          <w:rFonts w:ascii="Times New Roman" w:hAnsi="Times New Roman" w:cs="Times New Roman"/>
          <w:b/>
          <w:bCs/>
          <w:sz w:val="22"/>
          <w:szCs w:val="22"/>
        </w:rPr>
        <w:lastRenderedPageBreak/>
        <w:t>VI</w:t>
      </w:r>
      <w:r w:rsidR="00875B92" w:rsidRPr="008C31BE">
        <w:rPr>
          <w:rFonts w:ascii="Times New Roman" w:hAnsi="Times New Roman" w:cs="Times New Roman"/>
          <w:b/>
          <w:bCs/>
          <w:sz w:val="22"/>
          <w:szCs w:val="22"/>
        </w:rPr>
        <w:t>-PERSONNEL RESPONSABLE</w:t>
      </w:r>
      <w:bookmarkEnd w:id="96"/>
      <w:bookmarkEnd w:id="97"/>
    </w:p>
    <w:p w14:paraId="15E79E74" w14:textId="77777777" w:rsidR="008C31BE" w:rsidRPr="008C31BE" w:rsidRDefault="008C31BE" w:rsidP="008C31BE"/>
    <w:p w14:paraId="46D76105" w14:textId="77777777" w:rsidR="00875B92" w:rsidRPr="00674A8B" w:rsidRDefault="00875B92" w:rsidP="00875B92">
      <w:pPr>
        <w:tabs>
          <w:tab w:val="left" w:pos="712"/>
        </w:tabs>
        <w:spacing w:line="276" w:lineRule="auto"/>
        <w:ind w:right="20"/>
        <w:jc w:val="both"/>
        <w:rPr>
          <w:rFonts w:ascii="Times New Roman" w:hAnsi="Times New Roman" w:cs="Times New Roman"/>
          <w:sz w:val="24"/>
          <w:szCs w:val="24"/>
        </w:rPr>
      </w:pPr>
      <w:r w:rsidRPr="00674A8B">
        <w:rPr>
          <w:rFonts w:ascii="Times New Roman" w:hAnsi="Times New Roman" w:cs="Times New Roman"/>
          <w:sz w:val="24"/>
          <w:szCs w:val="24"/>
        </w:rPr>
        <w:t xml:space="preserve">Cette section identifie les personnes qui, au sein du projet, sont responsables de certaines activités dont le recrutement et la gestion des agents et des contractuels, la santé et la sécurité au travail, et le traitement des griefs. </w:t>
      </w:r>
      <w:r w:rsidRPr="00674A8B">
        <w:rPr>
          <w:rFonts w:ascii="Times New Roman" w:eastAsia="Tahoma" w:hAnsi="Times New Roman" w:cs="Times New Roman"/>
          <w:sz w:val="24"/>
          <w:szCs w:val="24"/>
        </w:rPr>
        <w:t xml:space="preserve">L’UGP de REDISSE I et la DRH du MS sont aux premières loges de la planification opérationnelle des ressources allouées au MS par la BM. Ils </w:t>
      </w:r>
      <w:r w:rsidRPr="00674A8B">
        <w:rPr>
          <w:rFonts w:ascii="Times New Roman" w:hAnsi="Times New Roman" w:cs="Times New Roman"/>
          <w:sz w:val="24"/>
          <w:szCs w:val="24"/>
        </w:rPr>
        <w:t>sont chargés du recrutement et de la gestion des travailleurs du projet.</w:t>
      </w:r>
    </w:p>
    <w:p w14:paraId="4FB1CFFC" w14:textId="77777777" w:rsidR="00875B92" w:rsidRDefault="00875B92" w:rsidP="00875B92">
      <w:pPr>
        <w:jc w:val="both"/>
        <w:rPr>
          <w:rFonts w:ascii="Times New Roman" w:hAnsi="Times New Roman" w:cs="Times New Roman"/>
          <w:sz w:val="24"/>
          <w:szCs w:val="24"/>
        </w:rPr>
      </w:pPr>
      <w:r w:rsidRPr="00674A8B">
        <w:rPr>
          <w:rFonts w:ascii="Times New Roman" w:hAnsi="Times New Roman" w:cs="Times New Roman"/>
          <w:sz w:val="24"/>
          <w:szCs w:val="24"/>
        </w:rPr>
        <w:t>L’UGP est chargée du recrutement et de la gestion des entrepreneurs/ sous-traitants. Elle a responsabilité de s’assurer que les prestataires sont en règle avec la Caisse Nationale de Sécurité Sociale (CNSS) pour les questions de sécurité et de santé au travail à travers la spécialiste de passation des marchés. Elle est chargée à travers les spécialistes environnementales et sociales de s'assurer que les dispositions du PGMO sont pleinement respectées et que les entreprises respectent les clauses environnementales et sociales dans leurs contrats.</w:t>
      </w:r>
    </w:p>
    <w:p w14:paraId="7384E836" w14:textId="77777777" w:rsidR="00875B92" w:rsidRDefault="00875B92" w:rsidP="00875B92">
      <w:pPr>
        <w:jc w:val="both"/>
        <w:rPr>
          <w:rFonts w:ascii="Times New Roman" w:hAnsi="Times New Roman" w:cs="Times New Roman"/>
          <w:sz w:val="24"/>
          <w:szCs w:val="24"/>
        </w:rPr>
      </w:pPr>
    </w:p>
    <w:p w14:paraId="4CCD4E83" w14:textId="77777777" w:rsidR="00875B92" w:rsidRPr="00674A8B" w:rsidRDefault="00875B92" w:rsidP="00875B92">
      <w:pPr>
        <w:jc w:val="both"/>
        <w:rPr>
          <w:rFonts w:ascii="Times New Roman" w:hAnsi="Times New Roman" w:cs="Times New Roman"/>
          <w:sz w:val="24"/>
          <w:szCs w:val="24"/>
        </w:rPr>
      </w:pPr>
      <w:r w:rsidRPr="00674A8B">
        <w:rPr>
          <w:rFonts w:ascii="Times New Roman" w:hAnsi="Times New Roman" w:cs="Times New Roman"/>
          <w:sz w:val="24"/>
          <w:szCs w:val="24"/>
        </w:rPr>
        <w:t>Le Coordinateur National du projet et le responsable des questions de ressources humaines au sein de l'UGP, sera responsable pour gérer le MGP, plus particulièrement le responsable des questions de ressources humaines sera chargé de recevoir, d'examiner et de traiter en temps opportun les plaintes, y compris les préoccupations concernant les heures de travail non comptabilisées et le manque de compensation pour les heures supplémentaires, les retards / non-paiement des salaires.</w:t>
      </w:r>
    </w:p>
    <w:p w14:paraId="7B49CAD5" w14:textId="77777777" w:rsidR="00875B92" w:rsidRPr="00674A8B" w:rsidRDefault="00875B92" w:rsidP="00875B92">
      <w:pPr>
        <w:tabs>
          <w:tab w:val="left" w:pos="704"/>
        </w:tabs>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Le mécanisme de gestions des plaintes pour les travailleurs contractuels sera géré par le contractant.</w:t>
      </w:r>
    </w:p>
    <w:p w14:paraId="2145CC04" w14:textId="296AF364" w:rsidR="00875B92" w:rsidRPr="00674A8B" w:rsidRDefault="00875B92" w:rsidP="00875B92">
      <w:pPr>
        <w:tabs>
          <w:tab w:val="left" w:pos="1074"/>
        </w:tabs>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Le Coordonnateur National du projet s’assure de la bonne exécution des différentes tâches confiées aux spécialistes dans le cadre de la mise en œuvre des PGMO.</w:t>
      </w:r>
    </w:p>
    <w:p w14:paraId="0DB070A6" w14:textId="5457A421" w:rsidR="00875B92" w:rsidRDefault="00730762" w:rsidP="008C31BE">
      <w:pPr>
        <w:pStyle w:val="Titre1"/>
        <w:rPr>
          <w:rFonts w:ascii="Times New Roman" w:hAnsi="Times New Roman" w:cs="Times New Roman"/>
          <w:b/>
          <w:bCs/>
          <w:sz w:val="24"/>
          <w:szCs w:val="24"/>
        </w:rPr>
      </w:pPr>
      <w:bookmarkStart w:id="98" w:name="_Toc55644344"/>
      <w:bookmarkStart w:id="99" w:name="_Toc74822117"/>
      <w:r>
        <w:rPr>
          <w:rFonts w:ascii="Times New Roman" w:hAnsi="Times New Roman" w:cs="Times New Roman"/>
          <w:b/>
          <w:bCs/>
          <w:sz w:val="24"/>
          <w:szCs w:val="24"/>
        </w:rPr>
        <w:t>VII</w:t>
      </w:r>
      <w:r w:rsidR="00875B92" w:rsidRPr="008C31BE">
        <w:rPr>
          <w:rFonts w:ascii="Times New Roman" w:hAnsi="Times New Roman" w:cs="Times New Roman"/>
          <w:b/>
          <w:bCs/>
          <w:sz w:val="24"/>
          <w:szCs w:val="24"/>
        </w:rPr>
        <w:t>-POLITIQUES ET PROCEDURES</w:t>
      </w:r>
      <w:bookmarkEnd w:id="98"/>
      <w:bookmarkEnd w:id="99"/>
    </w:p>
    <w:p w14:paraId="339D0238" w14:textId="77777777" w:rsidR="008C31BE" w:rsidRPr="008C31BE" w:rsidRDefault="008C31BE" w:rsidP="008C31BE"/>
    <w:p w14:paraId="44DE56D0" w14:textId="0707FD07" w:rsidR="00875B92" w:rsidRDefault="00875B92" w:rsidP="00875B92">
      <w:pPr>
        <w:tabs>
          <w:tab w:val="left" w:pos="704"/>
        </w:tabs>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Cette section décrit brièvement les informations sur la santé et la sécurité au travail, les rapports et le suivi ainsi que d’autres politiques générales applicables au projet.</w:t>
      </w:r>
    </w:p>
    <w:p w14:paraId="64777D22" w14:textId="2EB80B30" w:rsidR="00875B92" w:rsidRDefault="00B07F25" w:rsidP="008C31BE">
      <w:pPr>
        <w:pStyle w:val="Titre1"/>
        <w:rPr>
          <w:rFonts w:ascii="Times New Roman" w:hAnsi="Times New Roman" w:cs="Times New Roman"/>
          <w:b/>
          <w:bCs/>
          <w:iCs/>
          <w:sz w:val="24"/>
          <w:szCs w:val="24"/>
        </w:rPr>
      </w:pPr>
      <w:bookmarkStart w:id="100" w:name="_Toc74822118"/>
      <w:r>
        <w:rPr>
          <w:rFonts w:ascii="Times New Roman" w:hAnsi="Times New Roman" w:cs="Times New Roman"/>
          <w:b/>
          <w:bCs/>
          <w:iCs/>
          <w:sz w:val="24"/>
          <w:szCs w:val="24"/>
        </w:rPr>
        <w:t>7</w:t>
      </w:r>
      <w:r w:rsidR="00875B92" w:rsidRPr="008C31BE">
        <w:rPr>
          <w:rFonts w:ascii="Times New Roman" w:hAnsi="Times New Roman" w:cs="Times New Roman"/>
          <w:b/>
          <w:bCs/>
          <w:iCs/>
          <w:sz w:val="24"/>
          <w:szCs w:val="24"/>
        </w:rPr>
        <w:t>.1 Sante et sécurité au travai</w:t>
      </w:r>
      <w:r w:rsidR="008C31BE" w:rsidRPr="008C31BE">
        <w:rPr>
          <w:rFonts w:ascii="Times New Roman" w:hAnsi="Times New Roman" w:cs="Times New Roman"/>
          <w:b/>
          <w:bCs/>
          <w:iCs/>
          <w:sz w:val="24"/>
          <w:szCs w:val="24"/>
        </w:rPr>
        <w:t>l</w:t>
      </w:r>
      <w:bookmarkEnd w:id="100"/>
    </w:p>
    <w:p w14:paraId="0DA782C7" w14:textId="77777777" w:rsidR="008C31BE" w:rsidRPr="008C31BE" w:rsidRDefault="008C31BE" w:rsidP="008C31BE"/>
    <w:p w14:paraId="57086202" w14:textId="77777777" w:rsidR="00875B92" w:rsidRPr="00674A8B" w:rsidRDefault="00875B92" w:rsidP="00875B92">
      <w:pPr>
        <w:spacing w:line="260" w:lineRule="auto"/>
        <w:ind w:right="20"/>
        <w:jc w:val="both"/>
        <w:rPr>
          <w:rFonts w:ascii="Times New Roman" w:eastAsia="Tahoma" w:hAnsi="Times New Roman" w:cs="Times New Roman"/>
          <w:sz w:val="24"/>
          <w:szCs w:val="24"/>
        </w:rPr>
      </w:pPr>
      <w:r w:rsidRPr="00674A8B">
        <w:rPr>
          <w:rFonts w:ascii="Times New Roman" w:eastAsia="Tahoma" w:hAnsi="Times New Roman" w:cs="Times New Roman"/>
          <w:sz w:val="24"/>
          <w:szCs w:val="24"/>
        </w:rPr>
        <w:t>Le Projet respectera les directives EHS, particulièrement par rapport à la sante et la sécurité au travail. Les employeurs et les agents de maîtrise sont tenus de prendre toutes les précautions raisonnables pour assurer la protection de la santé et la sécurité des travailleurs.</w:t>
      </w:r>
    </w:p>
    <w:p w14:paraId="77A4CCB3" w14:textId="77777777" w:rsidR="00875B92" w:rsidRPr="00674A8B" w:rsidRDefault="00875B92" w:rsidP="00875B92">
      <w:pPr>
        <w:spacing w:line="244" w:lineRule="exact"/>
        <w:ind w:left="1134"/>
        <w:jc w:val="both"/>
        <w:rPr>
          <w:rFonts w:ascii="Times New Roman" w:hAnsi="Times New Roman" w:cs="Times New Roman"/>
          <w:sz w:val="24"/>
          <w:szCs w:val="24"/>
        </w:rPr>
      </w:pPr>
    </w:p>
    <w:p w14:paraId="084DF767" w14:textId="6E50CF47" w:rsidR="00875B92" w:rsidRPr="00674A8B" w:rsidRDefault="00875B92" w:rsidP="00875B92">
      <w:pPr>
        <w:spacing w:line="276" w:lineRule="auto"/>
        <w:ind w:right="20"/>
        <w:jc w:val="both"/>
        <w:rPr>
          <w:rFonts w:ascii="Times New Roman" w:eastAsia="Tahoma" w:hAnsi="Times New Roman" w:cs="Times New Roman"/>
          <w:sz w:val="24"/>
          <w:szCs w:val="24"/>
        </w:rPr>
      </w:pPr>
      <w:r w:rsidRPr="00674A8B">
        <w:rPr>
          <w:rFonts w:ascii="Times New Roman" w:eastAsia="Tahoma" w:hAnsi="Times New Roman" w:cs="Times New Roman"/>
          <w:sz w:val="24"/>
          <w:szCs w:val="24"/>
        </w:rPr>
        <w:t xml:space="preserve">Des mesures de prévention et de protection seront prises conformément à l’ordre de priorité suivant : élimination des risques par la suppression de l’activité en question ; maîtrise du risque à la source par le biais de contrôles techniques ; minimisation des risques par l’étude de systèmes de travail sans danger et de mesures de contrôle administratives ou institutionnelles; et fourniture d’équipements de protection </w:t>
      </w:r>
      <w:r>
        <w:rPr>
          <w:rFonts w:ascii="Times New Roman" w:eastAsia="Tahoma" w:hAnsi="Times New Roman" w:cs="Times New Roman"/>
          <w:sz w:val="24"/>
          <w:szCs w:val="24"/>
        </w:rPr>
        <w:t>individuelle</w:t>
      </w:r>
      <w:r w:rsidRPr="00674A8B">
        <w:rPr>
          <w:rFonts w:ascii="Times New Roman" w:eastAsia="Tahoma" w:hAnsi="Times New Roman" w:cs="Times New Roman"/>
          <w:sz w:val="24"/>
          <w:szCs w:val="24"/>
        </w:rPr>
        <w:t xml:space="preserve"> (</w:t>
      </w:r>
      <w:r>
        <w:rPr>
          <w:rFonts w:ascii="Times New Roman" w:eastAsia="Tahoma" w:hAnsi="Times New Roman" w:cs="Times New Roman"/>
          <w:sz w:val="24"/>
          <w:szCs w:val="24"/>
        </w:rPr>
        <w:t>E</w:t>
      </w:r>
      <w:r w:rsidRPr="00674A8B">
        <w:rPr>
          <w:rFonts w:ascii="Times New Roman" w:eastAsia="Tahoma" w:hAnsi="Times New Roman" w:cs="Times New Roman"/>
          <w:sz w:val="24"/>
          <w:szCs w:val="24"/>
        </w:rPr>
        <w:t>P</w:t>
      </w:r>
      <w:r>
        <w:rPr>
          <w:rFonts w:ascii="Times New Roman" w:eastAsia="Tahoma" w:hAnsi="Times New Roman" w:cs="Times New Roman"/>
          <w:sz w:val="24"/>
          <w:szCs w:val="24"/>
        </w:rPr>
        <w:t>I</w:t>
      </w:r>
      <w:r w:rsidRPr="00674A8B">
        <w:rPr>
          <w:rFonts w:ascii="Times New Roman" w:eastAsia="Tahoma" w:hAnsi="Times New Roman" w:cs="Times New Roman"/>
          <w:sz w:val="24"/>
          <w:szCs w:val="24"/>
        </w:rPr>
        <w:t>) appropriés conjointement avec la formation, l’utilisation et l’entretien des</w:t>
      </w:r>
      <w:r w:rsidR="008C31BE">
        <w:rPr>
          <w:rFonts w:ascii="Times New Roman" w:eastAsia="Tahoma" w:hAnsi="Times New Roman" w:cs="Times New Roman"/>
          <w:sz w:val="24"/>
          <w:szCs w:val="24"/>
        </w:rPr>
        <w:t xml:space="preserve"> </w:t>
      </w:r>
      <w:r>
        <w:rPr>
          <w:rFonts w:ascii="Times New Roman" w:eastAsia="Tahoma" w:hAnsi="Times New Roman" w:cs="Times New Roman"/>
          <w:sz w:val="24"/>
          <w:szCs w:val="24"/>
        </w:rPr>
        <w:t>E</w:t>
      </w:r>
      <w:r w:rsidRPr="00674A8B">
        <w:rPr>
          <w:rFonts w:ascii="Times New Roman" w:eastAsia="Tahoma" w:hAnsi="Times New Roman" w:cs="Times New Roman"/>
          <w:sz w:val="24"/>
          <w:szCs w:val="24"/>
        </w:rPr>
        <w:t>P</w:t>
      </w:r>
      <w:r>
        <w:rPr>
          <w:rFonts w:ascii="Times New Roman" w:eastAsia="Tahoma" w:hAnsi="Times New Roman" w:cs="Times New Roman"/>
          <w:sz w:val="24"/>
          <w:szCs w:val="24"/>
        </w:rPr>
        <w:t>I</w:t>
      </w:r>
      <w:r w:rsidRPr="00674A8B">
        <w:rPr>
          <w:rFonts w:ascii="Times New Roman" w:eastAsia="Tahoma" w:hAnsi="Times New Roman" w:cs="Times New Roman"/>
          <w:sz w:val="24"/>
          <w:szCs w:val="24"/>
        </w:rPr>
        <w:t>.</w:t>
      </w:r>
    </w:p>
    <w:p w14:paraId="3218CE03" w14:textId="77777777" w:rsidR="00875B92" w:rsidRPr="00674A8B" w:rsidRDefault="00875B92" w:rsidP="00875B92">
      <w:pPr>
        <w:spacing w:line="276" w:lineRule="auto"/>
        <w:ind w:left="1134"/>
        <w:jc w:val="both"/>
        <w:rPr>
          <w:rFonts w:ascii="Times New Roman" w:hAnsi="Times New Roman" w:cs="Times New Roman"/>
          <w:sz w:val="24"/>
          <w:szCs w:val="24"/>
        </w:rPr>
      </w:pPr>
    </w:p>
    <w:p w14:paraId="7CA40747" w14:textId="77777777" w:rsidR="00875B92" w:rsidRPr="00674A8B" w:rsidRDefault="00875B92" w:rsidP="00875B92">
      <w:pPr>
        <w:spacing w:line="276" w:lineRule="auto"/>
        <w:jc w:val="both"/>
        <w:rPr>
          <w:rFonts w:ascii="Times New Roman" w:eastAsia="Tahoma" w:hAnsi="Times New Roman" w:cs="Times New Roman"/>
          <w:sz w:val="24"/>
          <w:szCs w:val="24"/>
        </w:rPr>
      </w:pPr>
      <w:r w:rsidRPr="00674A8B">
        <w:rPr>
          <w:rFonts w:ascii="Times New Roman" w:eastAsia="Tahoma" w:hAnsi="Times New Roman" w:cs="Times New Roman"/>
          <w:sz w:val="24"/>
          <w:szCs w:val="24"/>
        </w:rPr>
        <w:t xml:space="preserve">D’une manière générale, les mesures EHS seront conçues et mises en œuvre pour traiter des questions suivantes : (i) identification de dangers potentiels pour les travailleurs du projet, </w:t>
      </w:r>
      <w:r w:rsidRPr="00674A8B">
        <w:rPr>
          <w:rFonts w:ascii="Times New Roman" w:eastAsia="Tahoma" w:hAnsi="Times New Roman" w:cs="Times New Roman"/>
          <w:sz w:val="24"/>
          <w:szCs w:val="24"/>
        </w:rPr>
        <w:lastRenderedPageBreak/>
        <w:t>particulièrement ceux qui pourraient être mortels ; (ii) mise en place de mesures de prévention et de protection comprenant la modification, la substitution ou l’élimination de conditions ou de substances dangereuses ; (iii) formation des travailleurs du projet et conservation des registres correspondants ; (iv) consignation par écrit des accidents, des maladies et des incidents professionnels et établissement de rapports à leur sujet ; (v) dispositifs de prévention des urgences, de préparation à ces dernières et d’intervention au besoin; et (vi) solutions pour remédier des impacts négatifs tels que les accidents, les décès, les handicaps et les maladies d’origine professionnelle.</w:t>
      </w:r>
    </w:p>
    <w:p w14:paraId="3BB825DB" w14:textId="77777777" w:rsidR="00875B92" w:rsidRDefault="00875B92" w:rsidP="00875B92">
      <w:pPr>
        <w:jc w:val="both"/>
        <w:rPr>
          <w:rFonts w:ascii="Times New Roman" w:eastAsia="Tahoma" w:hAnsi="Times New Roman" w:cs="Times New Roman"/>
          <w:sz w:val="24"/>
          <w:szCs w:val="24"/>
        </w:rPr>
      </w:pPr>
    </w:p>
    <w:p w14:paraId="22910E2A" w14:textId="77777777" w:rsidR="00875B92" w:rsidRPr="00674A8B" w:rsidRDefault="00875B92" w:rsidP="00875B92">
      <w:pPr>
        <w:jc w:val="both"/>
        <w:rPr>
          <w:rFonts w:ascii="Times New Roman" w:hAnsi="Times New Roman" w:cs="Times New Roman"/>
          <w:sz w:val="24"/>
          <w:szCs w:val="24"/>
        </w:rPr>
      </w:pPr>
      <w:r w:rsidRPr="00674A8B">
        <w:rPr>
          <w:rFonts w:ascii="Times New Roman" w:eastAsia="Tahoma" w:hAnsi="Times New Roman" w:cs="Times New Roman"/>
          <w:sz w:val="24"/>
          <w:szCs w:val="24"/>
        </w:rPr>
        <w:t xml:space="preserve">Des dispositions seront prises pour assurer une formation sur la santé et la sécurité au travail pour tous les membres nouveaux du personnel, </w:t>
      </w:r>
      <w:r w:rsidRPr="00674A8B">
        <w:rPr>
          <w:rFonts w:ascii="Times New Roman" w:hAnsi="Times New Roman" w:cs="Times New Roman"/>
          <w:sz w:val="24"/>
          <w:szCs w:val="24"/>
        </w:rPr>
        <w:t>puis par la suite sur une base régulière et lorsque des changements sont introduits sur le lieu de travail</w:t>
      </w:r>
      <w:r w:rsidRPr="00674A8B">
        <w:rPr>
          <w:rFonts w:ascii="Times New Roman" w:eastAsia="Tahoma" w:hAnsi="Times New Roman" w:cs="Times New Roman"/>
          <w:sz w:val="24"/>
          <w:szCs w:val="24"/>
        </w:rPr>
        <w:t>.</w:t>
      </w:r>
      <w:r w:rsidRPr="00674A8B">
        <w:rPr>
          <w:rFonts w:ascii="Times New Roman" w:hAnsi="Times New Roman" w:cs="Times New Roman"/>
          <w:sz w:val="24"/>
          <w:szCs w:val="24"/>
        </w:rPr>
        <w:t xml:space="preserve"> Un compte rendu de cette formation sera conservé. La formation devrait porter sur les aspects SST pertinents associés au tâches quotidiennes, y compris la capacité à s’arrêter de travailler sans encourir de représailles dans des situations de danger imminent et d’urgence (NES 2).</w:t>
      </w:r>
    </w:p>
    <w:p w14:paraId="31D91F4D" w14:textId="77777777" w:rsidR="00875B92" w:rsidRDefault="00875B92" w:rsidP="00875B92">
      <w:pPr>
        <w:jc w:val="both"/>
        <w:rPr>
          <w:rFonts w:ascii="Times New Roman" w:hAnsi="Times New Roman" w:cs="Times New Roman"/>
          <w:sz w:val="24"/>
          <w:szCs w:val="24"/>
        </w:rPr>
      </w:pPr>
    </w:p>
    <w:p w14:paraId="1F99B004" w14:textId="767F93F1" w:rsidR="00875B92" w:rsidRPr="00674A8B" w:rsidRDefault="00875B92" w:rsidP="008C31BE">
      <w:pPr>
        <w:jc w:val="both"/>
        <w:rPr>
          <w:rFonts w:ascii="Times New Roman" w:hAnsi="Times New Roman" w:cs="Times New Roman"/>
          <w:sz w:val="24"/>
          <w:szCs w:val="24"/>
        </w:rPr>
      </w:pPr>
      <w:r w:rsidRPr="00674A8B">
        <w:rPr>
          <w:rFonts w:ascii="Times New Roman" w:hAnsi="Times New Roman" w:cs="Times New Roman"/>
          <w:sz w:val="24"/>
          <w:szCs w:val="24"/>
        </w:rPr>
        <w:t>En cas d’accidents du travail mortels ou graves, l’UGP doit rend</w:t>
      </w:r>
      <w:r>
        <w:rPr>
          <w:rFonts w:ascii="Times New Roman" w:hAnsi="Times New Roman" w:cs="Times New Roman"/>
          <w:sz w:val="24"/>
          <w:szCs w:val="24"/>
        </w:rPr>
        <w:t>re</w:t>
      </w:r>
      <w:r w:rsidRPr="00674A8B">
        <w:rPr>
          <w:rFonts w:ascii="Times New Roman" w:hAnsi="Times New Roman" w:cs="Times New Roman"/>
          <w:sz w:val="24"/>
          <w:szCs w:val="24"/>
        </w:rPr>
        <w:t xml:space="preserve"> compte à la Banque</w:t>
      </w:r>
      <w:r w:rsidR="008C31BE">
        <w:rPr>
          <w:rFonts w:ascii="Times New Roman" w:hAnsi="Times New Roman" w:cs="Times New Roman"/>
          <w:sz w:val="24"/>
          <w:szCs w:val="24"/>
        </w:rPr>
        <w:t xml:space="preserve"> </w:t>
      </w:r>
      <w:r>
        <w:rPr>
          <w:rFonts w:ascii="Times New Roman" w:hAnsi="Times New Roman" w:cs="Times New Roman"/>
          <w:sz w:val="24"/>
          <w:szCs w:val="24"/>
        </w:rPr>
        <w:t>Mondiale</w:t>
      </w:r>
      <w:r w:rsidR="008C31BE">
        <w:rPr>
          <w:rFonts w:ascii="Times New Roman" w:hAnsi="Times New Roman" w:cs="Times New Roman"/>
          <w:sz w:val="24"/>
          <w:szCs w:val="24"/>
        </w:rPr>
        <w:t xml:space="preserve"> </w:t>
      </w:r>
      <w:r w:rsidRPr="00674A8B">
        <w:rPr>
          <w:rFonts w:ascii="Times New Roman" w:hAnsi="Times New Roman" w:cs="Times New Roman"/>
          <w:sz w:val="24"/>
          <w:szCs w:val="24"/>
        </w:rPr>
        <w:t>une fois qu’il en est notifié, et informe les autorités publiques conformément aux dispositions du pays en matière d’établissement de rapports. Cette communication est étayée par les rapports analogues que les tiers et les fournisseurs principaux sont tenus de soumettre à l’UGP (NES 2).</w:t>
      </w:r>
    </w:p>
    <w:p w14:paraId="66023EF3" w14:textId="2E75F968" w:rsidR="00875B92" w:rsidRDefault="00B07F25" w:rsidP="008C31BE">
      <w:pPr>
        <w:pStyle w:val="Titre1"/>
        <w:rPr>
          <w:rFonts w:ascii="Times New Roman" w:hAnsi="Times New Roman" w:cs="Times New Roman"/>
          <w:b/>
          <w:bCs/>
          <w:sz w:val="24"/>
          <w:szCs w:val="24"/>
        </w:rPr>
      </w:pPr>
      <w:bookmarkStart w:id="101" w:name="_Toc74822119"/>
      <w:r>
        <w:rPr>
          <w:rFonts w:ascii="Times New Roman" w:hAnsi="Times New Roman" w:cs="Times New Roman"/>
          <w:b/>
          <w:bCs/>
          <w:sz w:val="24"/>
          <w:szCs w:val="24"/>
        </w:rPr>
        <w:t>7</w:t>
      </w:r>
      <w:r w:rsidR="00875B92" w:rsidRPr="008C31BE">
        <w:rPr>
          <w:rFonts w:ascii="Times New Roman" w:hAnsi="Times New Roman" w:cs="Times New Roman"/>
          <w:b/>
          <w:bCs/>
          <w:sz w:val="24"/>
          <w:szCs w:val="24"/>
        </w:rPr>
        <w:t>.2 Disposition supplémentaires sur SST</w:t>
      </w:r>
      <w:bookmarkEnd w:id="101"/>
    </w:p>
    <w:p w14:paraId="3F353002" w14:textId="77777777" w:rsidR="008C31BE" w:rsidRPr="008C31BE" w:rsidRDefault="008C31BE" w:rsidP="008C31BE"/>
    <w:p w14:paraId="7F35E4A3" w14:textId="77777777" w:rsidR="00875B92" w:rsidRPr="00D94820" w:rsidRDefault="00875B92" w:rsidP="00875B92">
      <w:pPr>
        <w:pStyle w:val="Paragraphedeliste"/>
        <w:numPr>
          <w:ilvl w:val="0"/>
          <w:numId w:val="10"/>
        </w:numPr>
        <w:tabs>
          <w:tab w:val="left" w:pos="704"/>
        </w:tabs>
        <w:spacing w:line="276" w:lineRule="auto"/>
        <w:ind w:right="20"/>
        <w:jc w:val="both"/>
        <w:rPr>
          <w:rFonts w:ascii="Times New Roman" w:hAnsi="Times New Roman" w:cs="Times New Roman"/>
          <w:sz w:val="24"/>
          <w:szCs w:val="24"/>
        </w:rPr>
      </w:pPr>
      <w:r w:rsidRPr="00D94820">
        <w:rPr>
          <w:rFonts w:ascii="Times New Roman" w:hAnsi="Times New Roman" w:cs="Times New Roman"/>
          <w:sz w:val="24"/>
          <w:szCs w:val="24"/>
        </w:rPr>
        <w:t>Toutes les parties qui emploient ou engagent des travailleurs dans le cadre du projet élaboreront et mettront en œuvre des procédures pour créer et maintenir un cadre de travail sécurisé, notamment en veillant à ce que les lieux de travail, les machines, les équipements et les processus sous leur contrôle soient sécurisés et sans risque pour la santé, y compris en appliquant les mesures appropriées à la manipulation des substances et agents physiques, chimiques et biologiques. Ces parties collaboreront activement avec les travailleurs du projet et les consulteront résolument pour leur permettre de comprendre les obligations en matière de santé et sécurité au travail et promouvoir la mise en œuvre de ces dispositions. Cette collaboration et ces consultations auront aussi pour objectif de fournir des informations aux travailleurs du projet, les former à la sécurité et la santé au travail et leur distribuer gratuitement des équipements de protection individuelle.</w:t>
      </w:r>
    </w:p>
    <w:p w14:paraId="519144CA" w14:textId="77777777" w:rsidR="00875B92" w:rsidRPr="00CB57D8" w:rsidRDefault="00875B92" w:rsidP="00875B92">
      <w:pPr>
        <w:pStyle w:val="Paragraphedeliste"/>
        <w:tabs>
          <w:tab w:val="left" w:pos="704"/>
        </w:tabs>
        <w:spacing w:after="0" w:line="276" w:lineRule="auto"/>
        <w:ind w:left="1134" w:right="20"/>
        <w:jc w:val="both"/>
        <w:rPr>
          <w:rFonts w:ascii="Times New Roman" w:hAnsi="Times New Roman" w:cs="Times New Roman"/>
          <w:sz w:val="24"/>
          <w:szCs w:val="24"/>
        </w:rPr>
      </w:pPr>
    </w:p>
    <w:p w14:paraId="4D08D1B9" w14:textId="77777777" w:rsidR="00875B92" w:rsidRPr="00D94820" w:rsidRDefault="00875B92" w:rsidP="00875B92">
      <w:pPr>
        <w:pStyle w:val="Paragraphedeliste"/>
        <w:numPr>
          <w:ilvl w:val="0"/>
          <w:numId w:val="10"/>
        </w:numPr>
        <w:tabs>
          <w:tab w:val="left" w:pos="712"/>
        </w:tabs>
        <w:spacing w:line="276" w:lineRule="auto"/>
        <w:jc w:val="both"/>
        <w:rPr>
          <w:rFonts w:ascii="Times New Roman" w:hAnsi="Times New Roman" w:cs="Times New Roman"/>
          <w:sz w:val="24"/>
          <w:szCs w:val="24"/>
        </w:rPr>
      </w:pPr>
      <w:r w:rsidRPr="00D94820">
        <w:rPr>
          <w:rFonts w:ascii="Times New Roman" w:hAnsi="Times New Roman" w:cs="Times New Roman"/>
          <w:sz w:val="24"/>
          <w:szCs w:val="24"/>
        </w:rPr>
        <w:t>Des procédures seront établies sur le lieu de travail pour permettre aux travailleurs du projet de signaler des conditions de travail qu’ils estiment dangereuses ou malsaines et de se retirer de telles situations lorsqu’ils ont des motifs raisonnables de penser qu’elles présentent un danger grave et imminent pour leur vie ou leur santé. Les travailleurs du projet qui se retirent de telles situations ne seront pas tenus de reprendre le travail tant que des mesures correctives nécessaires n’auront pas été prises pour y remédier. Les travailleurs du projet ne subiront pas de représailles ou ne feront pas l’objet d’actions intentées à leur encontre pour avoir signalé ou pour s’être retirés de telles situations.</w:t>
      </w:r>
    </w:p>
    <w:p w14:paraId="666285F7" w14:textId="77777777" w:rsidR="00875B92" w:rsidRPr="00D94820" w:rsidRDefault="00875B92" w:rsidP="00875B92">
      <w:pPr>
        <w:pStyle w:val="Paragraphedeliste"/>
        <w:numPr>
          <w:ilvl w:val="0"/>
          <w:numId w:val="10"/>
        </w:numPr>
        <w:tabs>
          <w:tab w:val="left" w:pos="712"/>
        </w:tabs>
        <w:spacing w:line="276" w:lineRule="auto"/>
        <w:jc w:val="both"/>
        <w:rPr>
          <w:rFonts w:ascii="Times New Roman" w:hAnsi="Times New Roman" w:cs="Times New Roman"/>
          <w:sz w:val="24"/>
          <w:szCs w:val="24"/>
        </w:rPr>
      </w:pPr>
      <w:r w:rsidRPr="00D94820">
        <w:rPr>
          <w:rFonts w:ascii="Times New Roman" w:hAnsi="Times New Roman" w:cs="Times New Roman"/>
          <w:sz w:val="24"/>
          <w:szCs w:val="24"/>
        </w:rPr>
        <w:lastRenderedPageBreak/>
        <w:t>Les travailleurs du projet auront accès à des installations adaptées à leurs conditions de travail, y compris des cantines, des installations sanitaires et des aires de repos convenables.</w:t>
      </w:r>
    </w:p>
    <w:p w14:paraId="6CBA33D0" w14:textId="77777777" w:rsidR="00875B92" w:rsidRPr="00D94820" w:rsidRDefault="00875B92" w:rsidP="00875B92">
      <w:pPr>
        <w:pStyle w:val="Paragraphedeliste"/>
        <w:numPr>
          <w:ilvl w:val="0"/>
          <w:numId w:val="10"/>
        </w:numPr>
        <w:spacing w:line="276" w:lineRule="auto"/>
        <w:jc w:val="both"/>
        <w:rPr>
          <w:rFonts w:ascii="Times New Roman" w:hAnsi="Times New Roman" w:cs="Times New Roman"/>
          <w:sz w:val="24"/>
          <w:szCs w:val="24"/>
        </w:rPr>
      </w:pPr>
      <w:r w:rsidRPr="00D94820">
        <w:rPr>
          <w:rFonts w:ascii="Times New Roman" w:hAnsi="Times New Roman" w:cs="Times New Roman"/>
          <w:sz w:val="24"/>
          <w:szCs w:val="24"/>
        </w:rPr>
        <w:t>Dans le cas où des services d’hébergement leur sont fournis, des politiques relatives à la gestion et la qualité des logements seront élaborées pour protéger et promouvoir leur santé, leur sécurité et leur bien-être et leur fournir ou donner accès à des services qui tiennent compte de leurs besoins physiques, sociaux et culturels.</w:t>
      </w:r>
    </w:p>
    <w:p w14:paraId="3E629FA9" w14:textId="77777777" w:rsidR="00875B92" w:rsidRPr="00D94820" w:rsidRDefault="00875B92" w:rsidP="00875B92">
      <w:pPr>
        <w:pStyle w:val="Paragraphedeliste"/>
        <w:numPr>
          <w:ilvl w:val="0"/>
          <w:numId w:val="10"/>
        </w:numPr>
        <w:tabs>
          <w:tab w:val="left" w:pos="704"/>
        </w:tabs>
        <w:spacing w:line="276" w:lineRule="auto"/>
        <w:jc w:val="both"/>
        <w:rPr>
          <w:rFonts w:ascii="Times New Roman" w:hAnsi="Times New Roman" w:cs="Times New Roman"/>
          <w:sz w:val="24"/>
          <w:szCs w:val="24"/>
        </w:rPr>
      </w:pPr>
      <w:r w:rsidRPr="00D94820">
        <w:rPr>
          <w:rFonts w:ascii="Times New Roman" w:hAnsi="Times New Roman" w:cs="Times New Roman"/>
          <w:sz w:val="24"/>
          <w:szCs w:val="24"/>
        </w:rPr>
        <w:t>Lorsque les travailleurs du projet sont employés ou engagés par plus d’une partie et travaillent ensemble sur un site, les parties qui emploient ou engagent ces travailleurs collaboreront à la mise en œuvre des dispositions en matière de santé sécurité au travail, sans préjudice de la responsabilité de chaque partie en ce qui concerne la santé et la sécurité de ses propres travailleurs.</w:t>
      </w:r>
    </w:p>
    <w:p w14:paraId="0B6622A6" w14:textId="37313C82" w:rsidR="00875B92" w:rsidRPr="008C31BE" w:rsidRDefault="00875B92" w:rsidP="00875B92">
      <w:pPr>
        <w:pStyle w:val="Paragraphedeliste"/>
        <w:numPr>
          <w:ilvl w:val="0"/>
          <w:numId w:val="10"/>
        </w:numPr>
        <w:tabs>
          <w:tab w:val="left" w:pos="712"/>
        </w:tabs>
        <w:spacing w:line="276" w:lineRule="auto"/>
        <w:jc w:val="both"/>
        <w:rPr>
          <w:rFonts w:ascii="Times New Roman" w:hAnsi="Times New Roman" w:cs="Times New Roman"/>
          <w:sz w:val="24"/>
          <w:szCs w:val="24"/>
        </w:rPr>
      </w:pPr>
      <w:r w:rsidRPr="00D94820">
        <w:rPr>
          <w:rFonts w:ascii="Times New Roman" w:hAnsi="Times New Roman" w:cs="Times New Roman"/>
          <w:sz w:val="24"/>
          <w:szCs w:val="24"/>
        </w:rPr>
        <w:t>Un système d’examen régulier des performances en matière de sécurité et santé au travail ainsi que du cadre de travail sera mis en place et comprendra l’identification des dangers et risques de sécurité et santé, la mise en œuvre de méthodes efficaces pour faire face aux dangers et risques identifiés, la détermination des actions prioritaires et l’évaluation des résultats. En cas de besoin, le présent document sera adapté / mis à jour en conséquence.</w:t>
      </w:r>
    </w:p>
    <w:p w14:paraId="684BF5B8" w14:textId="1E1E6C5D" w:rsidR="00875B92" w:rsidRPr="008C31BE" w:rsidRDefault="00B07F25" w:rsidP="008C31BE">
      <w:pPr>
        <w:pStyle w:val="Titre1"/>
        <w:rPr>
          <w:rFonts w:ascii="Times New Roman" w:hAnsi="Times New Roman" w:cs="Times New Roman"/>
          <w:b/>
          <w:bCs/>
          <w:sz w:val="24"/>
          <w:szCs w:val="24"/>
        </w:rPr>
      </w:pPr>
      <w:bookmarkStart w:id="102" w:name="_Toc74822120"/>
      <w:r>
        <w:rPr>
          <w:rFonts w:ascii="Times New Roman" w:hAnsi="Times New Roman" w:cs="Times New Roman"/>
          <w:b/>
          <w:bCs/>
          <w:sz w:val="24"/>
          <w:szCs w:val="24"/>
        </w:rPr>
        <w:t>7</w:t>
      </w:r>
      <w:r w:rsidR="00875B92" w:rsidRPr="008C31BE">
        <w:rPr>
          <w:rFonts w:ascii="Times New Roman" w:hAnsi="Times New Roman" w:cs="Times New Roman"/>
          <w:b/>
          <w:bCs/>
          <w:sz w:val="24"/>
          <w:szCs w:val="24"/>
        </w:rPr>
        <w:t>.3</w:t>
      </w:r>
      <w:r w:rsidR="00B02274">
        <w:rPr>
          <w:rFonts w:ascii="Times New Roman" w:hAnsi="Times New Roman" w:cs="Times New Roman"/>
          <w:b/>
          <w:bCs/>
          <w:sz w:val="24"/>
          <w:szCs w:val="24"/>
        </w:rPr>
        <w:t xml:space="preserve"> </w:t>
      </w:r>
      <w:r w:rsidR="00875B92" w:rsidRPr="008C31BE">
        <w:rPr>
          <w:rFonts w:ascii="Times New Roman" w:hAnsi="Times New Roman" w:cs="Times New Roman"/>
          <w:b/>
          <w:bCs/>
          <w:sz w:val="24"/>
          <w:szCs w:val="24"/>
        </w:rPr>
        <w:t>Le Recrutement des travailleurs du projet</w:t>
      </w:r>
      <w:bookmarkEnd w:id="102"/>
    </w:p>
    <w:p w14:paraId="451E959F" w14:textId="77777777" w:rsidR="00875B92" w:rsidRPr="00F35BA5" w:rsidRDefault="00875B92" w:rsidP="00875B92">
      <w:pPr>
        <w:pStyle w:val="Titre4"/>
        <w:spacing w:after="0"/>
        <w:rPr>
          <w:b/>
        </w:rPr>
      </w:pPr>
    </w:p>
    <w:p w14:paraId="415EBF51" w14:textId="77777777" w:rsidR="00875B92" w:rsidRDefault="00875B92" w:rsidP="00875B92">
      <w:pPr>
        <w:jc w:val="both"/>
        <w:rPr>
          <w:rFonts w:ascii="Times New Roman" w:hAnsi="Times New Roman" w:cs="Times New Roman"/>
          <w:sz w:val="24"/>
          <w:szCs w:val="24"/>
        </w:rPr>
      </w:pPr>
      <w:r w:rsidRPr="00674A8B">
        <w:rPr>
          <w:rFonts w:ascii="Times New Roman" w:hAnsi="Times New Roman" w:cs="Times New Roman"/>
          <w:sz w:val="24"/>
          <w:szCs w:val="24"/>
        </w:rPr>
        <w:t>En conformité avec la législation nationale et les exigences de NES 2, l'emploi des travailleurs du projet sera basé sur les principes de non-discrimination et d'égalité des chances. Il n'y aura aucune discrimination en ce qui concerne les aspects liés au travail, y compris le recrutement, la rémunération, les conditions de travail et les conditions d'emploi, l'accès à la formation, la promotion ou le licenciement. Les conditions d'emploi fondées sur des caractéristiques personnelles sans rapport avec les exigences inhérentes au travail sont interdites.</w:t>
      </w:r>
    </w:p>
    <w:p w14:paraId="6ADE55FF" w14:textId="77777777" w:rsidR="00875B92" w:rsidRPr="00674A8B" w:rsidRDefault="00875B92" w:rsidP="00875B92">
      <w:pPr>
        <w:spacing w:line="276" w:lineRule="auto"/>
        <w:ind w:left="1134"/>
        <w:jc w:val="both"/>
        <w:rPr>
          <w:rFonts w:ascii="Times New Roman" w:hAnsi="Times New Roman" w:cs="Times New Roman"/>
          <w:sz w:val="24"/>
          <w:szCs w:val="24"/>
        </w:rPr>
      </w:pPr>
    </w:p>
    <w:p w14:paraId="6E961417" w14:textId="77777777" w:rsidR="00875B92" w:rsidRDefault="00875B92" w:rsidP="00875B92">
      <w:pPr>
        <w:jc w:val="both"/>
        <w:rPr>
          <w:rFonts w:ascii="Times New Roman" w:hAnsi="Times New Roman" w:cs="Times New Roman"/>
          <w:sz w:val="24"/>
          <w:szCs w:val="24"/>
        </w:rPr>
      </w:pPr>
      <w:r w:rsidRPr="00674A8B">
        <w:rPr>
          <w:rFonts w:ascii="Times New Roman" w:hAnsi="Times New Roman" w:cs="Times New Roman"/>
          <w:sz w:val="24"/>
          <w:szCs w:val="24"/>
        </w:rPr>
        <w:t>Les procédures de recrutement seront transparentes, publiques et non discriminatoires et ouvertes sans égard à l'appartenance ethnique, la religion, l'orientation sexuelle, le handicap, le sexe ou l'identité de genre. Le recrutement de candidates devrait être spécifiquement encouragé et promu, en particulier pour les femmes employées dans des rôles non traditionnels ou à des postes de supervision, et le projet devrait assurer une sensibilisation spécifique des femmes pour s'assurer qu'elles sont bien informées et conscientes des recrutements ouverts et appliquer.</w:t>
      </w:r>
    </w:p>
    <w:p w14:paraId="0E8DAB52" w14:textId="77777777" w:rsidR="00875B92" w:rsidRDefault="00875B92" w:rsidP="00875B92">
      <w:pPr>
        <w:jc w:val="both"/>
        <w:rPr>
          <w:rFonts w:ascii="Times New Roman" w:hAnsi="Times New Roman" w:cs="Times New Roman"/>
          <w:sz w:val="24"/>
          <w:szCs w:val="24"/>
        </w:rPr>
      </w:pPr>
    </w:p>
    <w:p w14:paraId="6BF23118" w14:textId="77777777" w:rsidR="00875B92" w:rsidRDefault="00875B92" w:rsidP="00875B92">
      <w:pPr>
        <w:jc w:val="both"/>
        <w:rPr>
          <w:rFonts w:ascii="Times New Roman" w:hAnsi="Times New Roman" w:cs="Times New Roman"/>
          <w:sz w:val="24"/>
          <w:szCs w:val="24"/>
        </w:rPr>
      </w:pPr>
      <w:r w:rsidRPr="00674A8B">
        <w:rPr>
          <w:rFonts w:ascii="Times New Roman" w:hAnsi="Times New Roman" w:cs="Times New Roman"/>
          <w:sz w:val="24"/>
          <w:szCs w:val="24"/>
        </w:rPr>
        <w:t>Les demandes d'emploi ne seront prises en considération que si elles sont soumises via les procédures de candidature officielles établies par les contractants.</w:t>
      </w:r>
    </w:p>
    <w:p w14:paraId="45524A6C" w14:textId="77777777" w:rsidR="00875B92" w:rsidRDefault="00875B92" w:rsidP="00875B92">
      <w:pPr>
        <w:jc w:val="both"/>
        <w:rPr>
          <w:rFonts w:ascii="Times New Roman" w:hAnsi="Times New Roman" w:cs="Times New Roman"/>
          <w:sz w:val="24"/>
          <w:szCs w:val="24"/>
        </w:rPr>
      </w:pPr>
    </w:p>
    <w:p w14:paraId="28E8014D" w14:textId="6F7FD6C5" w:rsidR="00875B92" w:rsidRDefault="00875B92" w:rsidP="008C31BE">
      <w:pPr>
        <w:jc w:val="both"/>
        <w:rPr>
          <w:rFonts w:ascii="Times New Roman" w:hAnsi="Times New Roman" w:cs="Times New Roman"/>
          <w:sz w:val="24"/>
          <w:szCs w:val="24"/>
        </w:rPr>
      </w:pPr>
      <w:r w:rsidRPr="00674A8B">
        <w:rPr>
          <w:rFonts w:ascii="Times New Roman" w:hAnsi="Times New Roman" w:cs="Times New Roman"/>
          <w:sz w:val="24"/>
          <w:szCs w:val="24"/>
        </w:rPr>
        <w:t>Des descriptions de poste claires seront fournies avant le recrutement et expliqueront les compétences requises pour chaque poste. Tous les travailleurs auront des contrats écrits décrivant les termes et conditions de travail et le contenu leur sera expliqué. Les travailleurs signeront le contrat de travail.</w:t>
      </w:r>
    </w:p>
    <w:p w14:paraId="165F2667" w14:textId="77777777" w:rsidR="00470218" w:rsidRPr="008C31BE" w:rsidRDefault="00470218" w:rsidP="008C31BE">
      <w:pPr>
        <w:jc w:val="both"/>
        <w:rPr>
          <w:rFonts w:ascii="Times New Roman" w:hAnsi="Times New Roman" w:cs="Times New Roman"/>
          <w:sz w:val="24"/>
          <w:szCs w:val="24"/>
        </w:rPr>
      </w:pPr>
    </w:p>
    <w:p w14:paraId="67869ECB" w14:textId="1A609ED0" w:rsidR="00875B92" w:rsidRDefault="00875B92" w:rsidP="008C31BE">
      <w:pPr>
        <w:pStyle w:val="Titre1"/>
        <w:rPr>
          <w:rFonts w:ascii="Times New Roman" w:hAnsi="Times New Roman" w:cs="Times New Roman"/>
          <w:b/>
          <w:bCs/>
          <w:sz w:val="24"/>
          <w:szCs w:val="24"/>
        </w:rPr>
      </w:pPr>
      <w:r w:rsidRPr="008C31BE">
        <w:rPr>
          <w:rFonts w:ascii="Times New Roman" w:hAnsi="Times New Roman" w:cs="Times New Roman"/>
          <w:b/>
          <w:bCs/>
          <w:sz w:val="24"/>
          <w:szCs w:val="24"/>
        </w:rPr>
        <w:lastRenderedPageBreak/>
        <w:t xml:space="preserve"> </w:t>
      </w:r>
      <w:bookmarkStart w:id="103" w:name="_Toc74822121"/>
      <w:r w:rsidR="00B07F25">
        <w:rPr>
          <w:rFonts w:ascii="Times New Roman" w:hAnsi="Times New Roman" w:cs="Times New Roman"/>
          <w:b/>
          <w:bCs/>
          <w:sz w:val="24"/>
          <w:szCs w:val="24"/>
        </w:rPr>
        <w:t>7</w:t>
      </w:r>
      <w:r w:rsidRPr="008C31BE">
        <w:rPr>
          <w:rFonts w:ascii="Times New Roman" w:hAnsi="Times New Roman" w:cs="Times New Roman"/>
          <w:b/>
          <w:bCs/>
          <w:sz w:val="24"/>
          <w:szCs w:val="24"/>
        </w:rPr>
        <w:t>.4</w:t>
      </w:r>
      <w:r w:rsidR="00B02274">
        <w:rPr>
          <w:rFonts w:ascii="Times New Roman" w:hAnsi="Times New Roman" w:cs="Times New Roman"/>
          <w:b/>
          <w:bCs/>
          <w:sz w:val="24"/>
          <w:szCs w:val="24"/>
        </w:rPr>
        <w:t xml:space="preserve"> </w:t>
      </w:r>
      <w:r w:rsidRPr="008C31BE">
        <w:rPr>
          <w:rFonts w:ascii="Times New Roman" w:hAnsi="Times New Roman" w:cs="Times New Roman"/>
          <w:b/>
          <w:bCs/>
          <w:sz w:val="24"/>
          <w:szCs w:val="24"/>
        </w:rPr>
        <w:t>Licenciement des travailleurs</w:t>
      </w:r>
      <w:bookmarkEnd w:id="103"/>
    </w:p>
    <w:p w14:paraId="3C71DD72" w14:textId="77777777" w:rsidR="008C31BE" w:rsidRPr="008C31BE" w:rsidRDefault="008C31BE" w:rsidP="008C31BE"/>
    <w:p w14:paraId="7704F1EF" w14:textId="3F06C920" w:rsidR="00875B92" w:rsidRPr="00674A8B" w:rsidRDefault="00875B92" w:rsidP="008C31BE">
      <w:pPr>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En cas de licenciement les travailleurs du projet recevront par écrit un préavis de licenciement et des informations sur leurs indemnités de départ dans les délais prescrits. Conformément à l’article 172.23 du code du travail, la rupture du contrat de travail à durée indéterminée ne devient définitive qu’à l’expiration d’une période de préavis ou délai congé. Elle est de trois mois pour le personnel cadre et assimilé, deux mois pour les agents de maîtrise et contremaître et un mois pour le personnel d’exécution. Tous les salaires gagnés, les prestations de sécurité sociale, les contributions à une caisse de retraite et tout autre avantage social seront versés avant ou à la date de cessation de la relation de travail, soit directement aux travailleurs du projet soit, le cas échéant, pour le compte de ceux-ci. Lorsque les paiements sont versés pour le compte des travailleurs du projet, les justificatifs de ces paiements leur seront fournis.</w:t>
      </w:r>
    </w:p>
    <w:p w14:paraId="13C251E4" w14:textId="6AFBF265" w:rsidR="00875B92" w:rsidRDefault="00B07F25" w:rsidP="008C31BE">
      <w:pPr>
        <w:pStyle w:val="Titre1"/>
        <w:jc w:val="both"/>
        <w:rPr>
          <w:rFonts w:ascii="Times New Roman" w:hAnsi="Times New Roman" w:cs="Times New Roman"/>
          <w:b/>
          <w:bCs/>
          <w:sz w:val="24"/>
          <w:szCs w:val="24"/>
        </w:rPr>
      </w:pPr>
      <w:bookmarkStart w:id="104" w:name="_Toc74822122"/>
      <w:r>
        <w:rPr>
          <w:rFonts w:ascii="Times New Roman" w:hAnsi="Times New Roman" w:cs="Times New Roman"/>
          <w:b/>
          <w:bCs/>
          <w:sz w:val="24"/>
          <w:szCs w:val="24"/>
        </w:rPr>
        <w:t>7</w:t>
      </w:r>
      <w:r w:rsidR="00875B92" w:rsidRPr="008C31BE">
        <w:rPr>
          <w:rFonts w:ascii="Times New Roman" w:hAnsi="Times New Roman" w:cs="Times New Roman"/>
          <w:b/>
          <w:bCs/>
          <w:sz w:val="24"/>
          <w:szCs w:val="24"/>
        </w:rPr>
        <w:t>.5</w:t>
      </w:r>
      <w:r w:rsidR="00B02274">
        <w:rPr>
          <w:rFonts w:ascii="Times New Roman" w:hAnsi="Times New Roman" w:cs="Times New Roman"/>
          <w:b/>
          <w:bCs/>
          <w:sz w:val="24"/>
          <w:szCs w:val="24"/>
        </w:rPr>
        <w:t xml:space="preserve"> </w:t>
      </w:r>
      <w:r w:rsidR="00875B92" w:rsidRPr="008C31BE">
        <w:rPr>
          <w:rFonts w:ascii="Times New Roman" w:hAnsi="Times New Roman" w:cs="Times New Roman"/>
          <w:b/>
          <w:bCs/>
          <w:sz w:val="24"/>
          <w:szCs w:val="24"/>
        </w:rPr>
        <w:t>L’Insertion des clauses environnementales et sociales dans la documentation de l'appel d'offres et les documents contractuels</w:t>
      </w:r>
      <w:bookmarkEnd w:id="104"/>
    </w:p>
    <w:p w14:paraId="0348B9B8" w14:textId="77777777" w:rsidR="008C31BE" w:rsidRPr="008C31BE" w:rsidRDefault="008C31BE" w:rsidP="008C31BE"/>
    <w:p w14:paraId="20CC593E" w14:textId="77777777" w:rsidR="00875B92" w:rsidRPr="00674A8B" w:rsidRDefault="00875B92" w:rsidP="00875B92">
      <w:pPr>
        <w:tabs>
          <w:tab w:val="left" w:pos="564"/>
        </w:tabs>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Le Ministère de la Santé incorporera des clauses environnementales et sociales, y compris celles qui traitent spécifiquement des risques SEA / SH et V</w:t>
      </w:r>
      <w:r>
        <w:rPr>
          <w:rFonts w:ascii="Times New Roman" w:hAnsi="Times New Roman" w:cs="Times New Roman"/>
          <w:sz w:val="24"/>
          <w:szCs w:val="24"/>
        </w:rPr>
        <w:t>BG</w:t>
      </w:r>
      <w:r w:rsidRPr="00674A8B">
        <w:rPr>
          <w:rFonts w:ascii="Times New Roman" w:hAnsi="Times New Roman" w:cs="Times New Roman"/>
          <w:sz w:val="24"/>
          <w:szCs w:val="24"/>
        </w:rPr>
        <w:t>, dans la documentation de l'appel d'offres et les documents contractuels. Cela permettra aux soumissionnaires potentiels d'être conscients des exigences de performance environnementale et sociale attendues de leur part afin de pouvoir les refléter dans leurs offres, car ils sont censés mettre en œuvre les clauses pendant la durée du contrat. Le ministère, par l'intermédiaire de l'UGP, fera respecter ces clauses par les entreprises.</w:t>
      </w:r>
    </w:p>
    <w:p w14:paraId="5A8868F4" w14:textId="77777777" w:rsidR="00875B92" w:rsidRDefault="00875B92" w:rsidP="00875B92">
      <w:pPr>
        <w:spacing w:line="276" w:lineRule="auto"/>
        <w:jc w:val="both"/>
        <w:rPr>
          <w:rFonts w:ascii="Times New Roman" w:hAnsi="Times New Roman" w:cs="Times New Roman"/>
          <w:sz w:val="24"/>
          <w:szCs w:val="24"/>
        </w:rPr>
      </w:pPr>
    </w:p>
    <w:p w14:paraId="3E2F32C8" w14:textId="77777777" w:rsidR="00875B92" w:rsidRPr="00674A8B" w:rsidRDefault="00875B92" w:rsidP="00875B92">
      <w:pPr>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En tant qu'exigence contractuelle fondamentale, le contractant est tenu de s'assurer que toute la documentation relative à la gestion environnementale et sociale, y compris les PGMO, est disponible pour inspection à tout moment par l'UGP. Les accords contractuels avec chaque agent de projet doivent être clairement définis.</w:t>
      </w:r>
    </w:p>
    <w:p w14:paraId="33BBE9D7" w14:textId="77777777" w:rsidR="00875B92" w:rsidRDefault="00875B92" w:rsidP="00875B92">
      <w:pPr>
        <w:spacing w:line="276" w:lineRule="auto"/>
        <w:jc w:val="both"/>
        <w:rPr>
          <w:rFonts w:ascii="Times New Roman" w:hAnsi="Times New Roman" w:cs="Times New Roman"/>
          <w:sz w:val="24"/>
          <w:szCs w:val="24"/>
        </w:rPr>
      </w:pPr>
    </w:p>
    <w:p w14:paraId="4B06A603" w14:textId="77777777" w:rsidR="00875B92" w:rsidRPr="00674A8B" w:rsidRDefault="00875B92" w:rsidP="00875B92">
      <w:pPr>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Les mesures mentionnées au-dessous devront donc être suivies par les sous-traitants et contrôlées par le spécialiste des ressources humaines et les spécialistes de sauvegardes sociales et environnementales de l'UGP, afin de garantir un traitement équitable de tous les employés, quelles que soient leurs caractéristiques personnelles.</w:t>
      </w:r>
    </w:p>
    <w:p w14:paraId="591B90D0" w14:textId="77777777" w:rsidR="00875B92" w:rsidRPr="00674A8B" w:rsidRDefault="00875B92" w:rsidP="00875B92">
      <w:pPr>
        <w:ind w:left="1134"/>
        <w:jc w:val="both"/>
        <w:rPr>
          <w:rFonts w:ascii="Times New Roman" w:hAnsi="Times New Roman" w:cs="Times New Roman"/>
          <w:b/>
          <w:sz w:val="24"/>
          <w:szCs w:val="24"/>
        </w:rPr>
      </w:pPr>
    </w:p>
    <w:p w14:paraId="118F5F98" w14:textId="2FA3EDBD" w:rsidR="00875B92" w:rsidRPr="008C31BE" w:rsidRDefault="00B07F25" w:rsidP="008C31BE">
      <w:pPr>
        <w:pStyle w:val="Titre1"/>
        <w:rPr>
          <w:rFonts w:ascii="Times New Roman" w:hAnsi="Times New Roman" w:cs="Times New Roman"/>
          <w:b/>
          <w:bCs/>
          <w:sz w:val="24"/>
          <w:szCs w:val="24"/>
        </w:rPr>
      </w:pPr>
      <w:bookmarkStart w:id="105" w:name="_Toc74822123"/>
      <w:r>
        <w:rPr>
          <w:rFonts w:ascii="Times New Roman" w:hAnsi="Times New Roman" w:cs="Times New Roman"/>
          <w:b/>
          <w:bCs/>
          <w:sz w:val="24"/>
          <w:szCs w:val="24"/>
        </w:rPr>
        <w:t>7</w:t>
      </w:r>
      <w:r w:rsidR="00875B92" w:rsidRPr="008C31BE">
        <w:rPr>
          <w:rFonts w:ascii="Times New Roman" w:hAnsi="Times New Roman" w:cs="Times New Roman"/>
          <w:b/>
          <w:bCs/>
          <w:sz w:val="24"/>
          <w:szCs w:val="24"/>
        </w:rPr>
        <w:t>.6</w:t>
      </w:r>
      <w:r w:rsidR="00B02274">
        <w:rPr>
          <w:rFonts w:ascii="Times New Roman" w:hAnsi="Times New Roman" w:cs="Times New Roman"/>
          <w:b/>
          <w:bCs/>
          <w:sz w:val="24"/>
          <w:szCs w:val="24"/>
        </w:rPr>
        <w:t xml:space="preserve"> </w:t>
      </w:r>
      <w:r w:rsidR="00875B92" w:rsidRPr="008C31BE">
        <w:rPr>
          <w:rFonts w:ascii="Times New Roman" w:hAnsi="Times New Roman" w:cs="Times New Roman"/>
          <w:b/>
          <w:bCs/>
          <w:sz w:val="24"/>
          <w:szCs w:val="24"/>
        </w:rPr>
        <w:t>Documentation et information à l’attention des travailleurs</w:t>
      </w:r>
      <w:bookmarkEnd w:id="105"/>
    </w:p>
    <w:p w14:paraId="44531080" w14:textId="77777777" w:rsidR="00875B92" w:rsidRPr="00674A8B" w:rsidRDefault="00875B92" w:rsidP="00875B92">
      <w:pPr>
        <w:tabs>
          <w:tab w:val="left" w:pos="424"/>
          <w:tab w:val="left" w:pos="3278"/>
        </w:tabs>
        <w:spacing w:line="276" w:lineRule="auto"/>
        <w:ind w:left="1134"/>
        <w:jc w:val="both"/>
        <w:rPr>
          <w:rFonts w:ascii="Times New Roman" w:hAnsi="Times New Roman" w:cs="Times New Roman"/>
          <w:b/>
          <w:sz w:val="24"/>
          <w:szCs w:val="24"/>
        </w:rPr>
      </w:pPr>
      <w:r>
        <w:rPr>
          <w:rFonts w:ascii="Times New Roman" w:hAnsi="Times New Roman" w:cs="Times New Roman"/>
          <w:b/>
          <w:sz w:val="24"/>
          <w:szCs w:val="24"/>
        </w:rPr>
        <w:tab/>
      </w:r>
    </w:p>
    <w:p w14:paraId="41ACE6E0" w14:textId="77777777" w:rsidR="00875B92" w:rsidRPr="00674A8B" w:rsidRDefault="00875B92" w:rsidP="00875B92">
      <w:pPr>
        <w:tabs>
          <w:tab w:val="left" w:pos="424"/>
        </w:tabs>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 xml:space="preserve">Une documentation et des informations claires et faciles à comprendre seront communiquées aux travailleurs du projet sur leurs conditions d’emploi. Ces informations et documents décriront les droits des travailleurs au regard de la législation nationale du travail (y compris des conventions collectives applicables), notamment leurs droits en matière de temps de travail, de salaire, d’heures supplémentaires, de rémunération et d’avantages sociaux ainsi que tout autre droit. </w:t>
      </w:r>
    </w:p>
    <w:p w14:paraId="2121FA31" w14:textId="77777777" w:rsidR="00875B92" w:rsidRDefault="00875B92" w:rsidP="00875B92">
      <w:pPr>
        <w:jc w:val="both"/>
        <w:rPr>
          <w:rFonts w:ascii="Times New Roman" w:hAnsi="Times New Roman" w:cs="Times New Roman"/>
          <w:sz w:val="24"/>
          <w:szCs w:val="24"/>
        </w:rPr>
      </w:pPr>
    </w:p>
    <w:p w14:paraId="2F87E2F9" w14:textId="77777777" w:rsidR="00875B92" w:rsidRPr="00674A8B" w:rsidRDefault="00875B92" w:rsidP="00875B92">
      <w:pPr>
        <w:jc w:val="both"/>
        <w:rPr>
          <w:rFonts w:ascii="Times New Roman" w:hAnsi="Times New Roman" w:cs="Times New Roman"/>
          <w:sz w:val="24"/>
          <w:szCs w:val="24"/>
        </w:rPr>
      </w:pPr>
      <w:r w:rsidRPr="00674A8B">
        <w:rPr>
          <w:rFonts w:ascii="Times New Roman" w:hAnsi="Times New Roman" w:cs="Times New Roman"/>
          <w:sz w:val="24"/>
          <w:szCs w:val="24"/>
        </w:rPr>
        <w:lastRenderedPageBreak/>
        <w:t>En plus de la documentation écrite, une explication orale des conditions d'emploi sera fournie aux travailleurs qui pourraient avoir des difficultés à comprendre la documentation. L'explication sera fournie dans une langue comprise par le travailleur.</w:t>
      </w:r>
    </w:p>
    <w:p w14:paraId="0B1B34A4" w14:textId="77777777" w:rsidR="00875B92" w:rsidRDefault="00875B92" w:rsidP="00875B92">
      <w:pPr>
        <w:jc w:val="both"/>
        <w:rPr>
          <w:rFonts w:ascii="Times New Roman" w:hAnsi="Times New Roman" w:cs="Times New Roman"/>
          <w:sz w:val="24"/>
          <w:szCs w:val="24"/>
        </w:rPr>
      </w:pPr>
    </w:p>
    <w:p w14:paraId="2DBF2450" w14:textId="77777777" w:rsidR="00875B92" w:rsidRPr="00674A8B" w:rsidRDefault="00875B92" w:rsidP="00875B92">
      <w:pPr>
        <w:jc w:val="both"/>
        <w:rPr>
          <w:rFonts w:ascii="Times New Roman" w:hAnsi="Times New Roman" w:cs="Times New Roman"/>
          <w:sz w:val="24"/>
          <w:szCs w:val="24"/>
        </w:rPr>
      </w:pPr>
      <w:r w:rsidRPr="00674A8B">
        <w:rPr>
          <w:rFonts w:ascii="Times New Roman" w:hAnsi="Times New Roman" w:cs="Times New Roman"/>
          <w:sz w:val="24"/>
          <w:szCs w:val="24"/>
        </w:rPr>
        <w:t>Les travailleurs étrangers auront besoin de permis de travail, ce qui leur permettra de travailler en Guinée.</w:t>
      </w:r>
    </w:p>
    <w:p w14:paraId="18E0D566" w14:textId="77777777" w:rsidR="00875B92" w:rsidRDefault="00875B92" w:rsidP="00875B92">
      <w:pPr>
        <w:spacing w:line="276" w:lineRule="auto"/>
        <w:jc w:val="both"/>
        <w:rPr>
          <w:rFonts w:ascii="Times New Roman" w:hAnsi="Times New Roman" w:cs="Times New Roman"/>
          <w:sz w:val="24"/>
          <w:szCs w:val="24"/>
        </w:rPr>
      </w:pPr>
    </w:p>
    <w:p w14:paraId="1041D0A1" w14:textId="7DBD9339" w:rsidR="00875B92" w:rsidRPr="00674A8B" w:rsidRDefault="00875B92" w:rsidP="008C31BE">
      <w:pPr>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 xml:space="preserve">En conformité avec la législation nationale et les exigences de NES 2, l'emploi des travailleurs du projet sera basé sur les principes de non-discrimination et d'égalité des chances. Il n'y aura aucune </w:t>
      </w:r>
      <w:r>
        <w:rPr>
          <w:rFonts w:ascii="Times New Roman" w:hAnsi="Times New Roman" w:cs="Times New Roman"/>
          <w:sz w:val="24"/>
          <w:szCs w:val="24"/>
        </w:rPr>
        <w:t>discrimination</w:t>
      </w:r>
      <w:r w:rsidRPr="00674A8B">
        <w:rPr>
          <w:rFonts w:ascii="Times New Roman" w:hAnsi="Times New Roman" w:cs="Times New Roman"/>
          <w:sz w:val="24"/>
          <w:szCs w:val="24"/>
        </w:rPr>
        <w:t xml:space="preserve"> en ce qui concerne les aspects liés au travail, y compris le recrutement, la rémunération, les conditions de travail et les conditions d'emploi, l'accès à la formation, la promotion ou le licenciement. Les conditions d'emploi fondées sur des caractéristiques personnelles sans rapport avec les exigences inhérentes au travail sont interdites.</w:t>
      </w:r>
    </w:p>
    <w:p w14:paraId="47ED5FEB" w14:textId="0B9900EA" w:rsidR="00875B92" w:rsidRDefault="00470218" w:rsidP="008C31BE">
      <w:pPr>
        <w:pStyle w:val="Titre1"/>
        <w:rPr>
          <w:rFonts w:ascii="Times New Roman" w:hAnsi="Times New Roman" w:cs="Times New Roman"/>
          <w:b/>
          <w:bCs/>
          <w:sz w:val="24"/>
          <w:szCs w:val="24"/>
        </w:rPr>
      </w:pPr>
      <w:bookmarkStart w:id="106" w:name="_Toc55644345"/>
      <w:bookmarkStart w:id="107" w:name="_Toc74822124"/>
      <w:r>
        <w:rPr>
          <w:rFonts w:ascii="Times New Roman" w:hAnsi="Times New Roman" w:cs="Times New Roman"/>
          <w:b/>
          <w:bCs/>
          <w:sz w:val="24"/>
          <w:szCs w:val="24"/>
        </w:rPr>
        <w:t>VIII</w:t>
      </w:r>
      <w:r w:rsidR="00875B92" w:rsidRPr="008C31BE">
        <w:rPr>
          <w:rFonts w:ascii="Times New Roman" w:hAnsi="Times New Roman" w:cs="Times New Roman"/>
          <w:b/>
          <w:bCs/>
          <w:sz w:val="24"/>
          <w:szCs w:val="24"/>
        </w:rPr>
        <w:t>-AGE D’ADMISSION A L'EMPLOI</w:t>
      </w:r>
      <w:bookmarkEnd w:id="106"/>
      <w:bookmarkEnd w:id="107"/>
    </w:p>
    <w:p w14:paraId="2F12C287" w14:textId="77777777" w:rsidR="008C31BE" w:rsidRPr="008C31BE" w:rsidRDefault="008C31BE" w:rsidP="008C31BE"/>
    <w:p w14:paraId="78859362" w14:textId="77777777" w:rsidR="00875B92" w:rsidRPr="00674A8B" w:rsidRDefault="00875B92" w:rsidP="00875B92">
      <w:pPr>
        <w:jc w:val="both"/>
        <w:rPr>
          <w:rFonts w:ascii="Times New Roman" w:hAnsi="Times New Roman" w:cs="Times New Roman"/>
          <w:sz w:val="24"/>
          <w:szCs w:val="24"/>
        </w:rPr>
      </w:pPr>
      <w:r w:rsidRPr="00674A8B">
        <w:rPr>
          <w:rFonts w:ascii="Times New Roman" w:hAnsi="Times New Roman" w:cs="Times New Roman"/>
          <w:sz w:val="24"/>
          <w:szCs w:val="24"/>
        </w:rPr>
        <w:t>L’âge minimum pour travailler dans le projet est de 18 ans. La justification de l’âge par des documents écrits et la vérification de cette information sont des mesures importantes pour éviter d’employer ou de recruter des enfants. Pour la vérification de l’âge, il peut s’agir des mesures suivantes qui sont prises avant l’emploi ou le recrutement d’un travailleur du projet et consignées dans un dossier :</w:t>
      </w:r>
    </w:p>
    <w:p w14:paraId="37740EB6" w14:textId="77777777" w:rsidR="00875B92" w:rsidRPr="00D94820" w:rsidRDefault="00875B92" w:rsidP="00875B92">
      <w:pPr>
        <w:pStyle w:val="Paragraphedeliste"/>
        <w:numPr>
          <w:ilvl w:val="0"/>
          <w:numId w:val="11"/>
        </w:numPr>
        <w:jc w:val="both"/>
        <w:rPr>
          <w:rFonts w:ascii="Times New Roman" w:hAnsi="Times New Roman" w:cs="Times New Roman"/>
          <w:sz w:val="24"/>
          <w:szCs w:val="24"/>
        </w:rPr>
      </w:pPr>
      <w:r w:rsidRPr="00D94820">
        <w:rPr>
          <w:rFonts w:ascii="Times New Roman" w:hAnsi="Times New Roman" w:cs="Times New Roman"/>
          <w:sz w:val="24"/>
          <w:szCs w:val="24"/>
        </w:rPr>
        <w:t>Obtenir du postulant une confirmation écrite de son âge ; et</w:t>
      </w:r>
    </w:p>
    <w:p w14:paraId="02B893FB" w14:textId="08760234" w:rsidR="008C31BE" w:rsidRPr="004A4CBF" w:rsidRDefault="00875B92" w:rsidP="004A4CBF">
      <w:pPr>
        <w:pStyle w:val="Paragraphedeliste"/>
        <w:numPr>
          <w:ilvl w:val="0"/>
          <w:numId w:val="11"/>
        </w:numPr>
        <w:jc w:val="both"/>
        <w:rPr>
          <w:rFonts w:ascii="Times New Roman" w:hAnsi="Times New Roman" w:cs="Times New Roman"/>
          <w:sz w:val="24"/>
          <w:szCs w:val="24"/>
        </w:rPr>
      </w:pPr>
      <w:r w:rsidRPr="00D94820">
        <w:rPr>
          <w:rFonts w:ascii="Times New Roman" w:hAnsi="Times New Roman" w:cs="Times New Roman"/>
          <w:sz w:val="24"/>
          <w:szCs w:val="24"/>
        </w:rPr>
        <w:t>Lorsqu’il existe un doute raisonnable sur l’âge du postulant, demander et examiner les pièces justificatives de son âge (comme un certificat de naissance, une carte nationale d’identité, un dossier médical ou scolaire, ou d’autres documents ou pièces émises par la collectivité attestant de l’âge du postulant).</w:t>
      </w:r>
    </w:p>
    <w:p w14:paraId="1B2131C5" w14:textId="24EB553F" w:rsidR="00875B92" w:rsidRPr="008C31BE" w:rsidRDefault="004A4CBF" w:rsidP="008C31BE">
      <w:pPr>
        <w:pStyle w:val="Titre1"/>
        <w:rPr>
          <w:rFonts w:ascii="Times New Roman" w:hAnsi="Times New Roman" w:cs="Times New Roman"/>
          <w:b/>
          <w:bCs/>
          <w:i/>
          <w:iCs/>
          <w:sz w:val="24"/>
          <w:szCs w:val="24"/>
        </w:rPr>
      </w:pPr>
      <w:bookmarkStart w:id="108" w:name="_Toc55644346"/>
      <w:bookmarkStart w:id="109" w:name="_Toc74822125"/>
      <w:r>
        <w:rPr>
          <w:rFonts w:ascii="Times New Roman" w:hAnsi="Times New Roman" w:cs="Times New Roman"/>
          <w:b/>
          <w:bCs/>
          <w:sz w:val="24"/>
          <w:szCs w:val="24"/>
        </w:rPr>
        <w:t>IX</w:t>
      </w:r>
      <w:r w:rsidR="008C31BE" w:rsidRPr="008C31BE">
        <w:rPr>
          <w:rFonts w:ascii="Times New Roman" w:hAnsi="Times New Roman" w:cs="Times New Roman"/>
          <w:b/>
          <w:bCs/>
          <w:sz w:val="24"/>
          <w:szCs w:val="24"/>
        </w:rPr>
        <w:t xml:space="preserve">.-CONDITIONS </w:t>
      </w:r>
      <w:bookmarkEnd w:id="108"/>
      <w:r w:rsidR="008C31BE" w:rsidRPr="008C31BE">
        <w:rPr>
          <w:rFonts w:ascii="Times New Roman" w:hAnsi="Times New Roman" w:cs="Times New Roman"/>
          <w:b/>
          <w:bCs/>
          <w:sz w:val="24"/>
          <w:szCs w:val="24"/>
        </w:rPr>
        <w:t>GENERALES</w:t>
      </w:r>
      <w:bookmarkEnd w:id="109"/>
    </w:p>
    <w:p w14:paraId="637F02F8" w14:textId="58A43033" w:rsidR="00875B92" w:rsidRDefault="008C31BE" w:rsidP="008C31BE">
      <w:pPr>
        <w:pStyle w:val="Titre1"/>
        <w:rPr>
          <w:rFonts w:ascii="Times New Roman" w:hAnsi="Times New Roman" w:cs="Times New Roman"/>
          <w:b/>
          <w:bCs/>
          <w:iCs/>
          <w:sz w:val="24"/>
          <w:szCs w:val="24"/>
        </w:rPr>
      </w:pPr>
      <w:bookmarkStart w:id="110" w:name="_Toc55644347"/>
      <w:bookmarkStart w:id="111" w:name="_Toc74822126"/>
      <w:r w:rsidRPr="008C31BE">
        <w:rPr>
          <w:rFonts w:ascii="Times New Roman" w:hAnsi="Times New Roman" w:cs="Times New Roman"/>
          <w:b/>
          <w:bCs/>
          <w:iCs/>
          <w:sz w:val="24"/>
          <w:szCs w:val="24"/>
        </w:rPr>
        <w:t>9</w:t>
      </w:r>
      <w:r w:rsidR="00875B92" w:rsidRPr="008C31BE">
        <w:rPr>
          <w:rFonts w:ascii="Times New Roman" w:hAnsi="Times New Roman" w:cs="Times New Roman"/>
          <w:b/>
          <w:bCs/>
          <w:iCs/>
          <w:sz w:val="24"/>
          <w:szCs w:val="24"/>
        </w:rPr>
        <w:t>.</w:t>
      </w:r>
      <w:r w:rsidRPr="008C31BE">
        <w:rPr>
          <w:rFonts w:ascii="Times New Roman" w:hAnsi="Times New Roman" w:cs="Times New Roman"/>
          <w:b/>
          <w:bCs/>
          <w:iCs/>
          <w:sz w:val="24"/>
          <w:szCs w:val="24"/>
        </w:rPr>
        <w:t>1</w:t>
      </w:r>
      <w:r w:rsidR="00875B92" w:rsidRPr="008C31BE">
        <w:rPr>
          <w:rFonts w:ascii="Times New Roman" w:hAnsi="Times New Roman" w:cs="Times New Roman"/>
          <w:b/>
          <w:bCs/>
          <w:iCs/>
          <w:sz w:val="24"/>
          <w:szCs w:val="24"/>
        </w:rPr>
        <w:t xml:space="preserve"> Les Heures de travail</w:t>
      </w:r>
      <w:bookmarkEnd w:id="110"/>
      <w:bookmarkEnd w:id="111"/>
    </w:p>
    <w:p w14:paraId="1DFFFBC2" w14:textId="77777777" w:rsidR="008C31BE" w:rsidRPr="008C31BE" w:rsidRDefault="008C31BE" w:rsidP="008C31BE"/>
    <w:p w14:paraId="1AA1CAF9" w14:textId="77777777" w:rsidR="00875B92" w:rsidRPr="00674A8B" w:rsidRDefault="00875B92" w:rsidP="00875B92">
      <w:pPr>
        <w:tabs>
          <w:tab w:val="left" w:pos="712"/>
        </w:tabs>
        <w:spacing w:line="276" w:lineRule="auto"/>
        <w:ind w:right="20"/>
        <w:jc w:val="both"/>
        <w:rPr>
          <w:rFonts w:ascii="Times New Roman" w:hAnsi="Times New Roman" w:cs="Times New Roman"/>
          <w:sz w:val="24"/>
          <w:szCs w:val="24"/>
        </w:rPr>
      </w:pPr>
      <w:r w:rsidRPr="00674A8B">
        <w:rPr>
          <w:rFonts w:ascii="Times New Roman" w:hAnsi="Times New Roman" w:cs="Times New Roman"/>
          <w:sz w:val="24"/>
          <w:szCs w:val="24"/>
        </w:rPr>
        <w:t>Conformément au code du travail, les heures de travail pour les travailleurs du projet sont de 40 heures par semaine soit 8 heures par jour du lundi au vendredi de 8h00 à 16</w:t>
      </w:r>
      <w:r>
        <w:rPr>
          <w:rFonts w:ascii="Times New Roman" w:hAnsi="Times New Roman" w:cs="Times New Roman"/>
          <w:sz w:val="24"/>
          <w:szCs w:val="24"/>
        </w:rPr>
        <w:t xml:space="preserve"> heures</w:t>
      </w:r>
      <w:r w:rsidRPr="00674A8B">
        <w:rPr>
          <w:rFonts w:ascii="Times New Roman" w:hAnsi="Times New Roman" w:cs="Times New Roman"/>
          <w:sz w:val="24"/>
          <w:szCs w:val="24"/>
        </w:rPr>
        <w:t>. D’un commun accord, les heures de travail peuvent être réduites et donner naissance à un contrat à temps partiel.</w:t>
      </w:r>
    </w:p>
    <w:p w14:paraId="4BF474FE" w14:textId="77777777" w:rsidR="00875B92" w:rsidRDefault="00875B92" w:rsidP="00875B92">
      <w:pPr>
        <w:tabs>
          <w:tab w:val="left" w:pos="424"/>
        </w:tabs>
        <w:spacing w:line="276" w:lineRule="auto"/>
        <w:jc w:val="both"/>
        <w:rPr>
          <w:rFonts w:ascii="Times New Roman" w:hAnsi="Times New Roman" w:cs="Times New Roman"/>
          <w:sz w:val="24"/>
          <w:szCs w:val="24"/>
        </w:rPr>
      </w:pPr>
    </w:p>
    <w:p w14:paraId="7C391980" w14:textId="77777777" w:rsidR="00875B92" w:rsidRDefault="00875B92" w:rsidP="00875B92">
      <w:pPr>
        <w:tabs>
          <w:tab w:val="left" w:pos="424"/>
        </w:tabs>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Conformément à l’article 221.6 du code de travail de la République de Guinée, les heures supplémentaires donnent lieu à une majoration de salaire. Cette majoration est de trente pour cent (30%) des quatre premières heures, de soixante pour cent (60%) au – delà.  Cette documentation et ces informations seront mises à disposition au début de la relation de travail et en cas de modification importante des conditions d’emploi.</w:t>
      </w:r>
    </w:p>
    <w:p w14:paraId="35942C8D" w14:textId="77777777" w:rsidR="00875B92" w:rsidRDefault="00875B92" w:rsidP="00875B92">
      <w:pPr>
        <w:spacing w:line="276" w:lineRule="auto"/>
        <w:ind w:right="20"/>
        <w:jc w:val="both"/>
        <w:rPr>
          <w:rFonts w:ascii="Times New Roman" w:hAnsi="Times New Roman" w:cs="Times New Roman"/>
          <w:sz w:val="24"/>
          <w:szCs w:val="24"/>
        </w:rPr>
      </w:pPr>
    </w:p>
    <w:p w14:paraId="107DEA2D" w14:textId="77777777" w:rsidR="00875B92" w:rsidRDefault="00875B92" w:rsidP="00875B92">
      <w:pPr>
        <w:spacing w:line="276" w:lineRule="auto"/>
        <w:ind w:right="20"/>
        <w:jc w:val="both"/>
        <w:rPr>
          <w:rFonts w:ascii="Times New Roman" w:hAnsi="Times New Roman" w:cs="Times New Roman"/>
          <w:sz w:val="24"/>
          <w:szCs w:val="24"/>
        </w:rPr>
      </w:pPr>
      <w:r w:rsidRPr="00674A8B">
        <w:rPr>
          <w:rFonts w:ascii="Times New Roman" w:hAnsi="Times New Roman" w:cs="Times New Roman"/>
          <w:sz w:val="24"/>
          <w:szCs w:val="24"/>
        </w:rPr>
        <w:t xml:space="preserve">Les travailleurs du projet auront droit à des périodes de repos hebdomadaire d’un minimum de vingt-quatre heures par semaine, de congé annuel (sauf dispositions plus favorable d’une convention collective, le travailleur salarié a droit à un congé payé à la charge de l’employeur à </w:t>
      </w:r>
      <w:r w:rsidRPr="00674A8B">
        <w:rPr>
          <w:rFonts w:ascii="Times New Roman" w:hAnsi="Times New Roman" w:cs="Times New Roman"/>
          <w:sz w:val="24"/>
          <w:szCs w:val="24"/>
        </w:rPr>
        <w:lastRenderedPageBreak/>
        <w:t xml:space="preserve">raison de deux jours et demi ouvrables par mois de service effectif article 222.8) et de congé maladie, de congé maternité, pas de congé de paternité et de congé pour raison familiale, en vertu du droit national et des procédures de gestion de la main-d’œuvre. </w:t>
      </w:r>
    </w:p>
    <w:p w14:paraId="498D88BA" w14:textId="77777777" w:rsidR="00875B92" w:rsidRDefault="00875B92" w:rsidP="00875B92">
      <w:pPr>
        <w:spacing w:line="276" w:lineRule="auto"/>
        <w:ind w:right="20"/>
        <w:jc w:val="both"/>
        <w:rPr>
          <w:rFonts w:ascii="Times New Roman" w:hAnsi="Times New Roman" w:cs="Times New Roman"/>
          <w:sz w:val="24"/>
          <w:szCs w:val="24"/>
        </w:rPr>
      </w:pPr>
    </w:p>
    <w:p w14:paraId="55C3333E" w14:textId="77777777" w:rsidR="00875B92" w:rsidRDefault="00875B92" w:rsidP="00875B92">
      <w:pPr>
        <w:spacing w:line="276" w:lineRule="auto"/>
        <w:ind w:right="20"/>
        <w:jc w:val="both"/>
        <w:rPr>
          <w:rFonts w:ascii="Times New Roman" w:hAnsi="Times New Roman" w:cs="Times New Roman"/>
          <w:b/>
          <w:sz w:val="24"/>
          <w:szCs w:val="24"/>
        </w:rPr>
      </w:pPr>
      <w:r w:rsidRPr="00674A8B">
        <w:rPr>
          <w:rFonts w:ascii="Times New Roman" w:hAnsi="Times New Roman" w:cs="Times New Roman"/>
          <w:sz w:val="24"/>
          <w:szCs w:val="24"/>
        </w:rPr>
        <w:t xml:space="preserve">Conformément à l’article 153.1 du code du travail la femme salariée du projet a le droit de suspendre le contrat de travail pendant une période qui commence six (6) semaines avant la date présumée de l’accouchement et se termine huit (8) semaines après la date de celui-ci. Il est, de toute façon, interdit d’employer des femmes en couche dans les six (6) semaines qui suivent leur délivrance. En cas de naissances multiples, le congé de maternité est prolongé de deux semaines. </w:t>
      </w:r>
    </w:p>
    <w:p w14:paraId="3C91AC0A" w14:textId="77777777" w:rsidR="00875B92" w:rsidRDefault="00875B92" w:rsidP="00875B92">
      <w:pPr>
        <w:spacing w:line="276" w:lineRule="auto"/>
        <w:ind w:left="1134" w:right="20"/>
        <w:jc w:val="both"/>
        <w:rPr>
          <w:rFonts w:ascii="Times New Roman" w:hAnsi="Times New Roman" w:cs="Times New Roman"/>
          <w:b/>
          <w:sz w:val="24"/>
          <w:szCs w:val="24"/>
        </w:rPr>
      </w:pPr>
    </w:p>
    <w:p w14:paraId="3B81BF4B" w14:textId="44B06ABA" w:rsidR="00875B92" w:rsidRDefault="008C31BE" w:rsidP="004044A7">
      <w:pPr>
        <w:pStyle w:val="Titre1"/>
        <w:rPr>
          <w:rFonts w:ascii="Times New Roman" w:hAnsi="Times New Roman" w:cs="Times New Roman"/>
          <w:b/>
          <w:bCs/>
          <w:sz w:val="24"/>
          <w:szCs w:val="24"/>
        </w:rPr>
      </w:pPr>
      <w:bookmarkStart w:id="112" w:name="_Toc74822127"/>
      <w:r w:rsidRPr="004044A7">
        <w:rPr>
          <w:rFonts w:ascii="Times New Roman" w:hAnsi="Times New Roman" w:cs="Times New Roman"/>
          <w:b/>
          <w:bCs/>
          <w:sz w:val="24"/>
          <w:szCs w:val="24"/>
        </w:rPr>
        <w:t>9</w:t>
      </w:r>
      <w:r w:rsidR="00875B92" w:rsidRPr="004044A7">
        <w:rPr>
          <w:rFonts w:ascii="Times New Roman" w:hAnsi="Times New Roman" w:cs="Times New Roman"/>
          <w:b/>
          <w:bCs/>
          <w:sz w:val="24"/>
          <w:szCs w:val="24"/>
        </w:rPr>
        <w:t>.</w:t>
      </w:r>
      <w:r w:rsidRPr="004044A7">
        <w:rPr>
          <w:rFonts w:ascii="Times New Roman" w:hAnsi="Times New Roman" w:cs="Times New Roman"/>
          <w:b/>
          <w:bCs/>
          <w:sz w:val="24"/>
          <w:szCs w:val="24"/>
        </w:rPr>
        <w:t>2</w:t>
      </w:r>
      <w:r w:rsidR="00875B92" w:rsidRPr="004044A7">
        <w:rPr>
          <w:rFonts w:ascii="Times New Roman" w:hAnsi="Times New Roman" w:cs="Times New Roman"/>
          <w:b/>
          <w:bCs/>
          <w:sz w:val="24"/>
          <w:szCs w:val="24"/>
        </w:rPr>
        <w:t xml:space="preserve"> Les Salaires</w:t>
      </w:r>
      <w:bookmarkEnd w:id="112"/>
    </w:p>
    <w:p w14:paraId="3EFB2A53" w14:textId="77777777" w:rsidR="004044A7" w:rsidRPr="004044A7" w:rsidRDefault="004044A7" w:rsidP="004044A7"/>
    <w:p w14:paraId="0A3C0E3F" w14:textId="6515E13D" w:rsidR="00875B92" w:rsidRDefault="00875B92" w:rsidP="00D0656A">
      <w:pPr>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Les travailleurs du projet seront rémunérés sur une base régulière, conformément à la législation nationale et aux procédures de gestion de la main-d’œuvre. Les retenues sur salaires seront effectuées uniquement en vertu du droit national ou des procédures de gestion de la main-d’œuvre, et les travailleurs du projet seront informés des conditions dans lesquelles ces retenues sont faites. Les retenues sur salaire sont des montants prélevés par l’employeur sur le salaire de l’employé pour le compte de l’administration fiscale ou pour celui de la Caisse de Sécurité Sociale dans les conditions prévues par la loi.</w:t>
      </w:r>
    </w:p>
    <w:p w14:paraId="3CFB3305" w14:textId="2791928E" w:rsidR="00875B92" w:rsidRDefault="004044A7" w:rsidP="004044A7">
      <w:pPr>
        <w:pStyle w:val="Titre1"/>
        <w:rPr>
          <w:rFonts w:ascii="Times New Roman" w:hAnsi="Times New Roman" w:cs="Times New Roman"/>
          <w:b/>
          <w:bCs/>
          <w:sz w:val="22"/>
          <w:szCs w:val="22"/>
        </w:rPr>
      </w:pPr>
      <w:bookmarkStart w:id="113" w:name="_Toc55644348"/>
      <w:bookmarkStart w:id="114" w:name="_Toc74822128"/>
      <w:r w:rsidRPr="004044A7">
        <w:rPr>
          <w:rFonts w:ascii="Times New Roman" w:hAnsi="Times New Roman" w:cs="Times New Roman"/>
          <w:b/>
          <w:bCs/>
          <w:sz w:val="22"/>
          <w:szCs w:val="22"/>
        </w:rPr>
        <w:t>9</w:t>
      </w:r>
      <w:r w:rsidR="00875B92" w:rsidRPr="004044A7">
        <w:rPr>
          <w:rFonts w:ascii="Times New Roman" w:hAnsi="Times New Roman" w:cs="Times New Roman"/>
          <w:b/>
          <w:bCs/>
          <w:sz w:val="22"/>
          <w:szCs w:val="22"/>
        </w:rPr>
        <w:t>.</w:t>
      </w:r>
      <w:r w:rsidRPr="004044A7">
        <w:rPr>
          <w:rFonts w:ascii="Times New Roman" w:hAnsi="Times New Roman" w:cs="Times New Roman"/>
          <w:b/>
          <w:bCs/>
          <w:sz w:val="22"/>
          <w:szCs w:val="22"/>
        </w:rPr>
        <w:t>3</w:t>
      </w:r>
      <w:r w:rsidR="00875B92" w:rsidRPr="004044A7">
        <w:rPr>
          <w:rFonts w:ascii="Times New Roman" w:hAnsi="Times New Roman" w:cs="Times New Roman"/>
          <w:b/>
          <w:bCs/>
          <w:sz w:val="22"/>
          <w:szCs w:val="22"/>
        </w:rPr>
        <w:t>.  Le cas des travaux forcés</w:t>
      </w:r>
      <w:bookmarkEnd w:id="113"/>
      <w:bookmarkEnd w:id="114"/>
    </w:p>
    <w:p w14:paraId="16B00E81" w14:textId="77777777" w:rsidR="004044A7" w:rsidRPr="004044A7" w:rsidRDefault="004044A7" w:rsidP="004044A7"/>
    <w:p w14:paraId="569A7F9B" w14:textId="136EC6D7" w:rsidR="00875B92" w:rsidRPr="00674A8B" w:rsidRDefault="00875B92" w:rsidP="00D0656A">
      <w:pPr>
        <w:tabs>
          <w:tab w:val="left" w:pos="712"/>
        </w:tabs>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Selon l’article 3 du code du travail de la République de Guinée de 2014, le travail forcé ou obligatoire est interdit. Le terme travail « forcé » ou « obligatoire » désigne tout travail ou service exigé d’un individu sous la menace d’une peine quelconque ou d’une sanction et pour lequel ledit individu ne s’est pas offert de plein gré. Tout cas de travail forcé impliquant des travailleurs du projet est transmis aux autorités publiques compétentes et aux services d’appui, le cas échéant, pour être géré en vertu du droit national.</w:t>
      </w:r>
    </w:p>
    <w:p w14:paraId="001E538D" w14:textId="06D3802D" w:rsidR="00875B92" w:rsidRDefault="004044A7" w:rsidP="004044A7">
      <w:pPr>
        <w:pStyle w:val="Titre1"/>
        <w:rPr>
          <w:rFonts w:ascii="Times New Roman" w:hAnsi="Times New Roman" w:cs="Times New Roman"/>
          <w:b/>
          <w:bCs/>
          <w:sz w:val="24"/>
          <w:szCs w:val="24"/>
        </w:rPr>
      </w:pPr>
      <w:bookmarkStart w:id="115" w:name="_Toc74822129"/>
      <w:r w:rsidRPr="004044A7">
        <w:rPr>
          <w:rFonts w:ascii="Times New Roman" w:hAnsi="Times New Roman" w:cs="Times New Roman"/>
          <w:b/>
          <w:bCs/>
          <w:sz w:val="24"/>
          <w:szCs w:val="24"/>
        </w:rPr>
        <w:t>9.4</w:t>
      </w:r>
      <w:r w:rsidR="00B02274">
        <w:rPr>
          <w:rFonts w:ascii="Times New Roman" w:hAnsi="Times New Roman" w:cs="Times New Roman"/>
          <w:b/>
          <w:bCs/>
          <w:sz w:val="24"/>
          <w:szCs w:val="24"/>
        </w:rPr>
        <w:t xml:space="preserve"> </w:t>
      </w:r>
      <w:r w:rsidR="00875B92" w:rsidRPr="004044A7">
        <w:rPr>
          <w:rFonts w:ascii="Times New Roman" w:hAnsi="Times New Roman" w:cs="Times New Roman"/>
          <w:b/>
          <w:bCs/>
          <w:sz w:val="24"/>
          <w:szCs w:val="24"/>
        </w:rPr>
        <w:t>Non-discrimination et égalité des chances</w:t>
      </w:r>
      <w:bookmarkEnd w:id="115"/>
    </w:p>
    <w:p w14:paraId="01F3FC92" w14:textId="77777777" w:rsidR="004044A7" w:rsidRPr="004044A7" w:rsidRDefault="004044A7" w:rsidP="004044A7"/>
    <w:p w14:paraId="61DDAC45" w14:textId="567887F7" w:rsidR="00875B92" w:rsidRPr="004044A7" w:rsidRDefault="00875B92" w:rsidP="004044A7">
      <w:pPr>
        <w:tabs>
          <w:tab w:val="left" w:pos="424"/>
        </w:tabs>
        <w:spacing w:line="276" w:lineRule="auto"/>
        <w:jc w:val="both"/>
        <w:rPr>
          <w:rFonts w:ascii="Times New Roman" w:hAnsi="Times New Roman" w:cs="Times New Roman"/>
          <w:sz w:val="24"/>
          <w:szCs w:val="24"/>
        </w:rPr>
      </w:pPr>
      <w:r w:rsidRPr="00674A8B">
        <w:rPr>
          <w:rFonts w:ascii="Times New Roman" w:hAnsi="Times New Roman" w:cs="Times New Roman"/>
          <w:sz w:val="24"/>
          <w:szCs w:val="24"/>
        </w:rPr>
        <w:t xml:space="preserve">Le Ministère de la </w:t>
      </w:r>
      <w:r w:rsidRPr="00674A8B">
        <w:rPr>
          <w:rFonts w:ascii="Times New Roman" w:hAnsi="Times New Roman" w:cs="Times New Roman"/>
          <w:iCs/>
          <w:sz w:val="24"/>
          <w:szCs w:val="24"/>
        </w:rPr>
        <w:t>Santé</w:t>
      </w:r>
      <w:r w:rsidRPr="00674A8B">
        <w:rPr>
          <w:rFonts w:ascii="Times New Roman" w:hAnsi="Times New Roman" w:cs="Times New Roman"/>
          <w:sz w:val="24"/>
          <w:szCs w:val="24"/>
        </w:rPr>
        <w:t xml:space="preserve"> à travers l’UGP prendra des mesures de protection et d’assistance appropriées à l’égard des personnes vulnérables travaillant sur le projet, notamment celles appartenant à des catégories particulières de travailleurs comme les femmes, les personnes handicapées, les travailleurs migrants. Ces mesures peuvent se révéler nécessaires à des moments donnés, en fonction de la situation du travailleur et de la nature de sa vulnérabilité.</w:t>
      </w:r>
    </w:p>
    <w:p w14:paraId="1026CA95" w14:textId="6E2D3938" w:rsidR="00875B92" w:rsidRPr="004044A7" w:rsidRDefault="004044A7" w:rsidP="004044A7">
      <w:pPr>
        <w:pStyle w:val="Titre1"/>
        <w:rPr>
          <w:rFonts w:ascii="Times New Roman" w:hAnsi="Times New Roman" w:cs="Times New Roman"/>
          <w:b/>
          <w:bCs/>
          <w:sz w:val="24"/>
          <w:szCs w:val="24"/>
        </w:rPr>
      </w:pPr>
      <w:bookmarkStart w:id="116" w:name="_Toc74822130"/>
      <w:r w:rsidRPr="004044A7">
        <w:rPr>
          <w:rFonts w:ascii="Times New Roman" w:hAnsi="Times New Roman" w:cs="Times New Roman"/>
          <w:b/>
          <w:bCs/>
          <w:sz w:val="24"/>
          <w:szCs w:val="24"/>
        </w:rPr>
        <w:t>9.5</w:t>
      </w:r>
      <w:r w:rsidR="00B02274">
        <w:rPr>
          <w:rFonts w:ascii="Times New Roman" w:hAnsi="Times New Roman" w:cs="Times New Roman"/>
          <w:b/>
          <w:bCs/>
          <w:sz w:val="24"/>
          <w:szCs w:val="24"/>
        </w:rPr>
        <w:t xml:space="preserve"> </w:t>
      </w:r>
      <w:r w:rsidR="00B02274" w:rsidRPr="004044A7">
        <w:rPr>
          <w:rFonts w:ascii="Times New Roman" w:hAnsi="Times New Roman" w:cs="Times New Roman"/>
          <w:b/>
          <w:bCs/>
          <w:sz w:val="24"/>
          <w:szCs w:val="24"/>
        </w:rPr>
        <w:t>Organisations</w:t>
      </w:r>
      <w:r w:rsidR="00875B92" w:rsidRPr="004044A7">
        <w:rPr>
          <w:rFonts w:ascii="Times New Roman" w:hAnsi="Times New Roman" w:cs="Times New Roman"/>
          <w:b/>
          <w:bCs/>
          <w:sz w:val="24"/>
          <w:szCs w:val="24"/>
        </w:rPr>
        <w:t xml:space="preserve"> de travailleurs</w:t>
      </w:r>
      <w:bookmarkEnd w:id="116"/>
    </w:p>
    <w:p w14:paraId="3B365EBE" w14:textId="77777777" w:rsidR="00875B92" w:rsidRDefault="00875B92" w:rsidP="00875B92">
      <w:pPr>
        <w:tabs>
          <w:tab w:val="left" w:pos="424"/>
        </w:tabs>
        <w:spacing w:line="276" w:lineRule="auto"/>
        <w:ind w:right="20"/>
        <w:jc w:val="both"/>
        <w:rPr>
          <w:rFonts w:ascii="Times New Roman" w:hAnsi="Times New Roman" w:cs="Times New Roman"/>
          <w:sz w:val="24"/>
          <w:szCs w:val="24"/>
        </w:rPr>
      </w:pPr>
      <w:r w:rsidRPr="00674A8B">
        <w:rPr>
          <w:rFonts w:ascii="Times New Roman" w:hAnsi="Times New Roman" w:cs="Times New Roman"/>
          <w:sz w:val="24"/>
          <w:szCs w:val="24"/>
        </w:rPr>
        <w:t>Les lois nationales en Guinée reconnaissent le droit des travailleurs à se constituer en association, à adhérer à une organisation de leur choix et à négocier collectivement sans ingérence aucune, le projet sera mis en œuvre conformément au droit national.</w:t>
      </w:r>
    </w:p>
    <w:p w14:paraId="26F2D122" w14:textId="77777777" w:rsidR="002E1189" w:rsidRPr="00875B92" w:rsidRDefault="002E1189">
      <w:pPr>
        <w:rPr>
          <w:rFonts w:ascii="Times New Roman" w:hAnsi="Times New Roman" w:cs="Times New Roman"/>
          <w:sz w:val="24"/>
          <w:szCs w:val="24"/>
        </w:rPr>
      </w:pPr>
    </w:p>
    <w:sectPr w:rsidR="002E1189" w:rsidRPr="00875B9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DC2E" w14:textId="77777777" w:rsidR="00D34313" w:rsidRDefault="00D34313" w:rsidP="00875B92">
      <w:r>
        <w:separator/>
      </w:r>
    </w:p>
  </w:endnote>
  <w:endnote w:type="continuationSeparator" w:id="0">
    <w:p w14:paraId="635C9F1C" w14:textId="77777777" w:rsidR="00D34313" w:rsidRDefault="00D34313" w:rsidP="0087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2"/>
      </w:rPr>
      <w:id w:val="-1718197297"/>
      <w:docPartObj>
        <w:docPartGallery w:val="Page Numbers (Bottom of Page)"/>
        <w:docPartUnique/>
      </w:docPartObj>
    </w:sdtPr>
    <w:sdtEndPr/>
    <w:sdtContent>
      <w:p w14:paraId="05BF4363" w14:textId="12BBE1A0" w:rsidR="00875B92" w:rsidRPr="00F35BA5" w:rsidRDefault="0081539F">
        <w:pPr>
          <w:pStyle w:val="Pieddepage"/>
          <w:rPr>
            <w:sz w:val="12"/>
          </w:rPr>
        </w:pPr>
        <w:r w:rsidRPr="0081539F">
          <w:rPr>
            <w:noProof/>
            <w:sz w:val="12"/>
          </w:rPr>
          <mc:AlternateContent>
            <mc:Choice Requires="wps">
              <w:drawing>
                <wp:anchor distT="0" distB="0" distL="114300" distR="114300" simplePos="0" relativeHeight="251663360" behindDoc="0" locked="0" layoutInCell="0" allowOverlap="1" wp14:anchorId="668CAA88" wp14:editId="42DC082B">
                  <wp:simplePos x="0" y="0"/>
                  <wp:positionH relativeFrom="rightMargin">
                    <wp:align>left</wp:align>
                  </wp:positionH>
                  <mc:AlternateContent>
                    <mc:Choice Requires="wp14">
                      <wp:positionV relativeFrom="bottomMargin">
                        <wp14:pctPosVOffset>7000</wp14:pctPosVOffset>
                      </wp:positionV>
                    </mc:Choice>
                    <mc:Fallback>
                      <wp:positionV relativeFrom="page">
                        <wp:posOffset>10604500</wp:posOffset>
                      </wp:positionV>
                    </mc:Fallback>
                  </mc:AlternateContent>
                  <wp:extent cx="368300" cy="274320"/>
                  <wp:effectExtent l="9525" t="9525" r="12700" b="11430"/>
                  <wp:wrapNone/>
                  <wp:docPr id="2"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D77209D" w14:textId="77777777" w:rsidR="0081539F" w:rsidRDefault="0081539F">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CAA8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margin-left:0;margin-top:0;width:29pt;height:21.6pt;z-index:25166336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ApSAIAAH4EAAAOAAAAZHJzL2Uyb0RvYy54bWysVF2O0zAQfkfiDpbf2fR/S9R0teqyCGmB&#10;FQsHcG2nMTgeM3abLqfhlWvAxZg4aWmBJ0QiuTMZz+eZ7/N0cbWvLdtpDAZcwYcXA860k6CM2xT8&#10;w/vbZ3POQhROCQtOF/xRB361fPpk0fhcj6ACqzQyAnEhb3zBqxh9nmVBVroW4QK8dhQsAWsRycVN&#10;plA0hF7bbDQYzLIGUHkEqUOgrzddkC8TfllqGd+WZdCR2YJTbTGtmNZ1u2bLhcg3KHxlZF+G+Icq&#10;amEcHXqEuhFRsC2aP6BqIxEClPFCQp1BWRqpUw/UzXDwWzcPlfA69ULkBH+kKfw/WPlmd4/MqIKP&#10;OHOiJoneEWnCbaz+/jVnUiD++MYkoKOfUctX40NOaQ/+HtuOg78D+SkwB6uK0vQ1IjSVFoqqHLb7&#10;s7OE1gmUytbNa1B0nNhGSNTtS6xbQCKF7ZNCj0eF9D4ySR/Hs/l4QDpKCo0uJ+NRUjAT+SHZY4gv&#10;NdSsNQpetvdLrah6jekQsbsLMQml+naF+shZWVuSfScsG0+mswNov5ngD7CpYbBG3Rprk4Ob9coi&#10;o9SC36Yn9Uy8nG6zjjVU/fBymqo4i4VTiPmgff8GgbB1Kl3XltwXvR2FsZ1NVVrXs90S3AkV9+t9&#10;r9ka1CPxjtANAQ0tGRXgF84aGoCCh89bgZoz+8qRds+Hk0k7McmZTC+JaoankfVpRDhJUAWPnHXm&#10;KnZTtvVoNhWdNEydO7gmvUsTDxejq6qvmy45WWdTdOqnXb/+NpY/AQAA//8DAFBLAwQUAAYACAAA&#10;ACEAdbyVRtkAAAADAQAADwAAAGRycy9kb3ducmV2LnhtbEyPzU7DMBCE70i8g7VI3KhDy48V4lQV&#10;CIkrLdDrNt4mEfE6it0m5elZuMBlpNGsZr4tlpPv1JGG2Aa2cD3LQBFXwbVcW3jbPF8ZUDEhO+wC&#10;k4UTRViW52cF5i6M/ErHdaqVlHDM0UKTUp9rHauGPMZZ6Ikl24fBYxI71NoNOEq57/Q8y+60x5Zl&#10;ocGeHhuqPtcHb+HLrIzZL7KPUx+ezPvYbu9f0tbay4tp9QAq0ZT+juEHX9ChFKZdOLCLqrMgj6Rf&#10;lezWiNtZuFnMQZeF/s9efgMAAP//AwBQSwECLQAUAAYACAAAACEAtoM4kv4AAADhAQAAEwAAAAAA&#10;AAAAAAAAAAAAAAAAW0NvbnRlbnRfVHlwZXNdLnhtbFBLAQItABQABgAIAAAAIQA4/SH/1gAAAJQB&#10;AAALAAAAAAAAAAAAAAAAAC8BAABfcmVscy8ucmVsc1BLAQItABQABgAIAAAAIQBflTApSAIAAH4E&#10;AAAOAAAAAAAAAAAAAAAAAC4CAABkcnMvZTJvRG9jLnhtbFBLAQItABQABgAIAAAAIQB1vJVG2QAA&#10;AAMBAAAPAAAAAAAAAAAAAAAAAKIEAABkcnMvZG93bnJldi54bWxQSwUGAAAAAAQABADzAAAAqAUA&#10;AAAA&#10;" o:allowincell="f" adj="14135" strokecolor="gray" strokeweight=".25pt">
                  <v:textbox>
                    <w:txbxContent>
                      <w:p w14:paraId="3D77209D" w14:textId="77777777" w:rsidR="0081539F" w:rsidRDefault="0081539F">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9E15" w14:textId="77777777" w:rsidR="00875B92" w:rsidRDefault="00875B92">
    <w:pPr>
      <w:pStyle w:val="Pieddepage"/>
    </w:pPr>
    <w:r>
      <w:rPr>
        <w:noProof/>
      </w:rPr>
      <mc:AlternateContent>
        <mc:Choice Requires="wps">
          <w:drawing>
            <wp:anchor distT="0" distB="0" distL="114300" distR="114300" simplePos="0" relativeHeight="251661312" behindDoc="0" locked="0" layoutInCell="0" allowOverlap="1" wp14:anchorId="1E072022" wp14:editId="12687F76">
              <wp:simplePos x="0" y="0"/>
              <wp:positionH relativeFrom="page">
                <wp:align>right</wp:align>
              </wp:positionH>
              <wp:positionV relativeFrom="page">
                <wp:align>bottom</wp:align>
              </wp:positionV>
              <wp:extent cx="7772400" cy="463550"/>
              <wp:effectExtent l="0" t="0" r="0" b="12700"/>
              <wp:wrapNone/>
              <wp:docPr id="6" name="MSIPCM7c8f4073b60b0b65095be4fd" descr="{&quot;HashCode&quot;:-639739096,&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7DEF61" w14:textId="77777777" w:rsidR="00875B92" w:rsidRPr="008D11D1" w:rsidRDefault="00875B92" w:rsidP="008D11D1">
                          <w:pPr>
                            <w:jc w:val="right"/>
                            <w:rPr>
                              <w:rFonts w:cs="Calibri"/>
                              <w:color w:val="000000"/>
                              <w:sz w:val="24"/>
                            </w:rPr>
                          </w:pPr>
                          <w:proofErr w:type="spellStart"/>
                          <w:r w:rsidRPr="008D11D1">
                            <w:rPr>
                              <w:rFonts w:cs="Calibri"/>
                              <w:color w:val="000000"/>
                              <w:sz w:val="24"/>
                            </w:rPr>
                            <w:t>Confidential</w:t>
                          </w:r>
                          <w:proofErr w:type="spellEnd"/>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E072022" id="_x0000_t202" coordsize="21600,21600" o:spt="202" path="m,l,21600r21600,l21600,xe">
              <v:stroke joinstyle="miter"/>
              <v:path gradientshapeok="t" o:connecttype="rect"/>
            </v:shapetype>
            <v:shape id="MSIPCM7c8f4073b60b0b65095be4fd" o:spid="_x0000_s1027" type="#_x0000_t202" alt="{&quot;HashCode&quot;:-639739096,&quot;Height&quot;:9999999.0,&quot;Width&quot;:9999999.0,&quot;Placement&quot;:&quot;Footer&quot;,&quot;Index&quot;:&quot;FirstPage&quot;,&quot;Section&quot;:1,&quot;Top&quot;:0.0,&quot;Left&quot;:0.0}" style="position:absolute;margin-left:560.8pt;margin-top:0;width:612pt;height:36.5pt;z-index:251661312;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wZvswIAAFoFAAAOAAAAZHJzL2Uyb0RvYy54bWysVE1v2zAMvQ/YfxB02GmNne8mq1NkKbIV&#10;SNsA6dCzLMuxAVtUJaVxN+y/j5LldOu2y7AcHJKPoshHUheXTV2RJ6FNCTKh/V5MiZAcslLuE/rl&#10;fn12TomxTGasAikS+iwMvVy8fXNxVHMxgAKqTGiCQaSZH1VCC2vVPIoML0TNTA+UkAjmoGtmUdX7&#10;KNPsiNHrKhrE8SQ6gs6UBi6MQetVC9KFj5/ngtu7PDfCkiqhmJv1X+2/qftGiws232umipKHNNg/&#10;ZFGzUuKlp1BXzDJy0OVvoeqSazCQ2x6HOoI8L7nwNWA1/fhVNbuCKeFrQXKMOtFk/l9Yfvu01aTM&#10;EjqhRLIaW3Szu96ubqb8PB/F02E6idM4nYzj2TgVozyjJBOGI4Pf3j0ewH74zEyxgky02vxsMpxN&#10;h7N4NnkfcFHuCxvQWfvrxQF8KDNb/AXbVoyLWsjubOu2BrBCt3IIci0z0YQgwanUxm7ZPiQV/HY4&#10;DDilwbMfrPeggiU+pbUReXcrGr+7ITkqM0eudgrZss1HaHDYO7tBo+t9k+va/WNXCeI4bs+nERON&#10;JRyN0+l0MIoR4oiNJsPx2M9g9HJaYe6fBNTECQnVmLWfLPa0MRYzQdfOxV0mYV1WlR/jSpIj9nGI&#10;IX9B8EQl8aCroc3VSbZJG9/4Ux0pZM9YnoZ2S4zia0fkhjkyNa4Fpo2rbu/wk1eAd0GQKClAf/2T&#10;3fnjtCJKyRHXLKHm8cC0oKS6ljjHs/5o5PbSKyhoLwzGyBFqaWeWh3oFuMJ9fE0U96JztlUn5hrq&#10;B3wKlu46hJjkeGlCudWdsrKoI4SPCRfLpZdxCRWzG7lT3AV3tDly75sHplXogMXe3UK3i2z+qhGt&#10;b0v48mAhL32XHMUtoYF5XGDfvPDYuBfiZ917vTyJix8AAAD//wMAUEsDBBQABgAIAAAAIQDPvjuh&#10;2gAAAAUBAAAPAAAAZHJzL2Rvd25yZXYueG1sTI9BS8NAEIXvgv9hGcFbu2mUWmI2RQT1ZmlV6nGb&#10;nSYh2dmQ3U3jv3fqpV4GHm9473v5erKdGHHwjSMFi3kCAql0pqFKwefHy2wFwgdNRneOUMEPelgX&#10;11e5zow70RbHXagEh5DPtII6hD6T0pc1Wu3nrkdi7+gGqwPLoZJm0CcOt51Mk2QprW6IG2rd43ON&#10;ZbuLlkv81xjb7/coZUxDu1m+4eZ1r9TtzfT0CCLgFC7PcMZndCiY6eAiGS86BTwk/N2zl6b3rA8K&#10;Hu4SkEUu/9MXvwAAAP//AwBQSwECLQAUAAYACAAAACEAtoM4kv4AAADhAQAAEwAAAAAAAAAAAAAA&#10;AAAAAAAAW0NvbnRlbnRfVHlwZXNdLnhtbFBLAQItABQABgAIAAAAIQA4/SH/1gAAAJQBAAALAAAA&#10;AAAAAAAAAAAAAC8BAABfcmVscy8ucmVsc1BLAQItABQABgAIAAAAIQBPmwZvswIAAFoFAAAOAAAA&#10;AAAAAAAAAAAAAC4CAABkcnMvZTJvRG9jLnhtbFBLAQItABQABgAIAAAAIQDPvjuh2gAAAAUBAAAP&#10;AAAAAAAAAAAAAAAAAA0FAABkcnMvZG93bnJldi54bWxQSwUGAAAAAAQABADzAAAAFAYAAAAA&#10;" o:allowincell="f" filled="f" stroked="f" strokeweight=".5pt">
              <v:textbox inset=",0,20pt,0">
                <w:txbxContent>
                  <w:p w14:paraId="1F7DEF61" w14:textId="77777777" w:rsidR="00875B92" w:rsidRPr="008D11D1" w:rsidRDefault="00875B92" w:rsidP="008D11D1">
                    <w:pPr>
                      <w:jc w:val="right"/>
                      <w:rPr>
                        <w:rFonts w:cs="Calibri"/>
                        <w:color w:val="000000"/>
                        <w:sz w:val="24"/>
                      </w:rPr>
                    </w:pPr>
                    <w:proofErr w:type="spellStart"/>
                    <w:r w:rsidRPr="008D11D1">
                      <w:rPr>
                        <w:rFonts w:cs="Calibri"/>
                        <w:color w:val="000000"/>
                        <w:sz w:val="24"/>
                      </w:rPr>
                      <w:t>Confidential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F23B1" w14:textId="77777777" w:rsidR="00D34313" w:rsidRDefault="00D34313" w:rsidP="00875B92">
      <w:r>
        <w:separator/>
      </w:r>
    </w:p>
  </w:footnote>
  <w:footnote w:type="continuationSeparator" w:id="0">
    <w:p w14:paraId="371C62F8" w14:textId="77777777" w:rsidR="00D34313" w:rsidRDefault="00D34313" w:rsidP="00875B92">
      <w:r>
        <w:continuationSeparator/>
      </w:r>
    </w:p>
  </w:footnote>
  <w:footnote w:id="1">
    <w:p w14:paraId="70654288" w14:textId="77777777" w:rsidR="00C22003" w:rsidRPr="00720CB9" w:rsidRDefault="00C22003" w:rsidP="00C22003">
      <w:pPr>
        <w:pStyle w:val="PrformatHTML"/>
        <w:shd w:val="clear" w:color="auto" w:fill="F8F9FA"/>
        <w:rPr>
          <w:rFonts w:ascii="Calibri" w:hAnsi="Calibri" w:cs="Calibri"/>
          <w:color w:val="222222"/>
          <w:sz w:val="18"/>
          <w:szCs w:val="18"/>
        </w:rPr>
      </w:pPr>
      <w:r>
        <w:rPr>
          <w:rStyle w:val="Appelnotedebasdep"/>
        </w:rPr>
        <w:footnoteRef/>
      </w:r>
      <w:r w:rsidRPr="00720CB9">
        <w:rPr>
          <w:rFonts w:ascii="Calibri" w:hAnsi="Calibri" w:cs="Calibri"/>
          <w:color w:val="222222"/>
          <w:sz w:val="18"/>
          <w:szCs w:val="18"/>
          <w:lang w:val="fr-FR"/>
        </w:rPr>
        <w:t>La Banque n'appuiera pas l'application de ces mesures lorsqu'elles impliquent des actions de la police ou de l'armée, ou qu’elles nécessitent le recours à la force.</w:t>
      </w:r>
    </w:p>
    <w:p w14:paraId="77B641AE" w14:textId="77777777" w:rsidR="00C22003" w:rsidRDefault="00C22003" w:rsidP="00C22003">
      <w:pPr>
        <w:pStyle w:val="PrformatHTML"/>
        <w:shd w:val="clear" w:color="auto" w:fill="F8F9FA"/>
      </w:pPr>
    </w:p>
  </w:footnote>
  <w:footnote w:id="2">
    <w:p w14:paraId="2FDD63BC" w14:textId="77777777" w:rsidR="00875B92" w:rsidRPr="001C2D25" w:rsidRDefault="00875B92" w:rsidP="00875B92">
      <w:pPr>
        <w:rPr>
          <w:rFonts w:cs="Calibri"/>
          <w:sz w:val="18"/>
          <w:szCs w:val="18"/>
        </w:rPr>
      </w:pPr>
      <w:r>
        <w:rPr>
          <w:rStyle w:val="Appelnotedebasdep"/>
        </w:rPr>
        <w:footnoteRef/>
      </w:r>
      <w:r w:rsidRPr="001C2D25">
        <w:rPr>
          <w:rFonts w:cs="Calibri"/>
          <w:sz w:val="18"/>
          <w:szCs w:val="18"/>
        </w:rPr>
        <w:t xml:space="preserve">Pour plus de détails sur le cadre environnemental et social (CES) de la Banque mondiale, voir </w:t>
      </w:r>
      <w:proofErr w:type="gramStart"/>
      <w:r w:rsidRPr="001C2D25">
        <w:rPr>
          <w:rFonts w:cs="Calibri"/>
          <w:sz w:val="18"/>
          <w:szCs w:val="18"/>
        </w:rPr>
        <w:t>ESF:</w:t>
      </w:r>
      <w:proofErr w:type="gramEnd"/>
      <w:r w:rsidRPr="001C2D25">
        <w:rPr>
          <w:rFonts w:cs="Calibri"/>
          <w:sz w:val="18"/>
          <w:szCs w:val="18"/>
        </w:rPr>
        <w:t xml:space="preserve">  www.worldbank.org/en/projects-operations/environmental-and-social Framework/brief/</w:t>
      </w:r>
      <w:proofErr w:type="spellStart"/>
      <w:r w:rsidRPr="001C2D25">
        <w:rPr>
          <w:rFonts w:cs="Calibri"/>
          <w:sz w:val="18"/>
          <w:szCs w:val="18"/>
        </w:rPr>
        <w:t>environmental</w:t>
      </w:r>
      <w:proofErr w:type="spellEnd"/>
      <w:r w:rsidRPr="001C2D25">
        <w:rPr>
          <w:rFonts w:cs="Calibri"/>
          <w:sz w:val="18"/>
          <w:szCs w:val="18"/>
        </w:rPr>
        <w:t xml:space="preserve">-and-social-standards . </w:t>
      </w:r>
    </w:p>
    <w:p w14:paraId="5B47EC6D" w14:textId="77777777" w:rsidR="00875B92" w:rsidRPr="001C2D25" w:rsidRDefault="00D34313" w:rsidP="00875B92">
      <w:pPr>
        <w:pStyle w:val="Notedebasdepage"/>
        <w:rPr>
          <w:rFonts w:cs="Times New Roman"/>
          <w:szCs w:val="18"/>
          <w:lang w:val="fr-FR"/>
        </w:rPr>
      </w:pPr>
      <w:hyperlink r:id="rId1" w:history="1">
        <w:r w:rsidR="00875B92" w:rsidRPr="00F37165">
          <w:rPr>
            <w:rStyle w:val="Lienhypertexte"/>
            <w:rFonts w:cs="Calibri"/>
            <w:szCs w:val="18"/>
            <w:lang w:val="fr-FR"/>
          </w:rPr>
          <w:t>http://projects-beta.vsemirnyjbank.org/ru/projects-operations/environmental-and-socialframework/brief/environmental-and-social-standards</w:t>
        </w:r>
      </w:hyperlink>
      <w:r w:rsidR="00875B92" w:rsidRPr="00F37165">
        <w:rPr>
          <w:rFonts w:cs="Calibri"/>
          <w:szCs w:val="18"/>
          <w:lang w:val="fr-FR"/>
        </w:rPr>
        <w:t xml:space="preserve"> . Pour la </w:t>
      </w:r>
      <w:r w:rsidR="00875B92" w:rsidRPr="00F37165">
        <w:rPr>
          <w:lang w:val="fr-FR"/>
        </w:rPr>
        <w:t>Note d’Orientation a L’intention des Emprunteurs sur</w:t>
      </w:r>
      <w:r w:rsidR="00875B92" w:rsidRPr="00F37165">
        <w:rPr>
          <w:rFonts w:cs="Calibri"/>
          <w:szCs w:val="18"/>
          <w:lang w:val="fr-FR"/>
        </w:rPr>
        <w:t>ESS2, Emploi et Conditions de Travail : http://documents1.worldbank.org/curated/en/149761530216793411/ESF-Guidance-Note-2-Labor-and-Working-Conditions-English.pdf</w:t>
      </w:r>
    </w:p>
    <w:p w14:paraId="7145F639" w14:textId="77777777" w:rsidR="00875B92" w:rsidRPr="001C2D25" w:rsidRDefault="00875B92" w:rsidP="00875B92">
      <w:pPr>
        <w:autoSpaceDE w:val="0"/>
        <w:autoSpaceDN w:val="0"/>
        <w:adjustRightInd w:val="0"/>
        <w:spacing w:after="200" w:line="276" w:lineRule="auto"/>
        <w:jc w:val="both"/>
        <w:rPr>
          <w:rFonts w:cs="Calibri"/>
          <w:color w:val="000000"/>
        </w:rPr>
      </w:pPr>
    </w:p>
    <w:p w14:paraId="2403E6BD" w14:textId="77777777" w:rsidR="00875B92" w:rsidRPr="00F37165" w:rsidRDefault="00875B92" w:rsidP="00875B92">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D9AD" w14:textId="5DDE272E" w:rsidR="00875B92" w:rsidRDefault="00875B92" w:rsidP="0085781C">
    <w:pPr>
      <w:pStyle w:val="En-tte"/>
      <w:jc w:val="center"/>
      <w:rPr>
        <w:rFonts w:ascii="Times New Roman" w:eastAsia="Arial" w:hAnsi="Times New Roman" w:cs="Times New Roman"/>
        <w:color w:val="FFFFFF"/>
        <w:szCs w:val="24"/>
      </w:rPr>
    </w:pPr>
    <w:r w:rsidRPr="00F35BA5">
      <w:rPr>
        <w:rFonts w:ascii="Times New Roman" w:eastAsia="Calibri" w:hAnsi="Times New Roman" w:cs="Times New Roman"/>
        <w:noProof/>
        <w:sz w:val="16"/>
        <w:szCs w:val="24"/>
      </w:rPr>
      <w:drawing>
        <wp:anchor distT="0" distB="0" distL="114300" distR="114300" simplePos="0" relativeHeight="251659264" behindDoc="1" locked="0" layoutInCell="1" allowOverlap="1" wp14:anchorId="0DA9C7C8" wp14:editId="0A6CB0CA">
          <wp:simplePos x="0" y="0"/>
          <wp:positionH relativeFrom="page">
            <wp:posOffset>600075</wp:posOffset>
          </wp:positionH>
          <wp:positionV relativeFrom="paragraph">
            <wp:posOffset>-373380</wp:posOffset>
          </wp:positionV>
          <wp:extent cx="6905625" cy="366395"/>
          <wp:effectExtent l="0" t="0" r="9525" b="0"/>
          <wp:wrapNone/>
          <wp:docPr id="1" name="Imag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20031" cy="367159"/>
                  </a:xfrm>
                  <a:prstGeom prst="rect">
                    <a:avLst/>
                  </a:prstGeom>
                  <a:noFill/>
                </pic:spPr>
              </pic:pic>
            </a:graphicData>
          </a:graphic>
        </wp:anchor>
      </w:drawing>
    </w:r>
    <w:r w:rsidR="004F16E3">
      <w:rPr>
        <w:rFonts w:ascii="Times New Roman" w:eastAsia="Arial" w:hAnsi="Times New Roman" w:cs="Times New Roman"/>
        <w:color w:val="FFFFFF"/>
        <w:szCs w:val="24"/>
      </w:rPr>
      <w:t>PP</w:t>
    </w:r>
  </w:p>
  <w:p w14:paraId="62C071A6" w14:textId="77777777" w:rsidR="00875B92" w:rsidRPr="00F35BA5" w:rsidRDefault="00875B92" w:rsidP="0085781C">
    <w:pPr>
      <w:pStyle w:val="En-tte"/>
      <w:jc w:val="center"/>
      <w:rPr>
        <w:sz w:val="16"/>
      </w:rPr>
    </w:pPr>
    <w:r w:rsidRPr="00F35BA5">
      <w:rPr>
        <w:rFonts w:ascii="Times New Roman" w:eastAsia="Arial" w:hAnsi="Times New Roman" w:cs="Times New Roman"/>
        <w:color w:val="FFFFFF"/>
        <w:szCs w:val="24"/>
      </w:rPr>
      <w:t xml:space="preserve">CGES de la COVID-19, GUINÉE </w:t>
    </w:r>
    <w:r>
      <w:rPr>
        <w:rFonts w:ascii="Times New Roman" w:eastAsia="Arial" w:hAnsi="Times New Roman" w:cs="Times New Roman"/>
        <w:color w:val="FFFFFF"/>
        <w:szCs w:val="24"/>
      </w:rPr>
      <w:t>MAI</w:t>
    </w:r>
    <w:r w:rsidRPr="00F35BA5">
      <w:rPr>
        <w:rFonts w:ascii="Times New Roman" w:eastAsia="Arial" w:hAnsi="Times New Roman" w:cs="Times New Roman"/>
        <w:color w:val="FFFFFF"/>
        <w:szCs w:val="24"/>
      </w:rPr>
      <w:t>, 202</w:t>
    </w:r>
    <w:r>
      <w:rPr>
        <w:rFonts w:ascii="Times New Roman" w:eastAsia="Arial" w:hAnsi="Times New Roman" w:cs="Times New Roman"/>
        <w:color w:val="FFFFFF"/>
        <w:szCs w:val="24"/>
      </w:rPr>
      <w:t>1</w:t>
    </w:r>
  </w:p>
  <w:p w14:paraId="0BD4E92A" w14:textId="77777777" w:rsidR="00875B92" w:rsidRPr="00F35BA5" w:rsidRDefault="00875B92" w:rsidP="00F35BA5">
    <w:pPr>
      <w:pStyle w:val="En-tte"/>
      <w:tabs>
        <w:tab w:val="left" w:pos="5280"/>
      </w:tabs>
      <w:rPr>
        <w:sz w:val="16"/>
      </w:rPr>
    </w:pP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hybridMultilevel"/>
    <w:tmpl w:val="06A5EE64"/>
    <w:lvl w:ilvl="0" w:tplc="FFFFFFFF">
      <w:start w:val="2"/>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F"/>
    <w:multiLevelType w:val="hybridMultilevel"/>
    <w:tmpl w:val="2C50467C"/>
    <w:lvl w:ilvl="0" w:tplc="040C000D">
      <w:start w:val="1"/>
      <w:numFmt w:val="bullet"/>
      <w:lvlText w:val=""/>
      <w:lvlJc w:val="left"/>
      <w:pPr>
        <w:ind w:left="0" w:firstLine="0"/>
      </w:pPr>
      <w:rPr>
        <w:rFonts w:ascii="Wingdings" w:hAnsi="Wingdings"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40"/>
    <w:multiLevelType w:val="hybridMultilevel"/>
    <w:tmpl w:val="5EF43D80"/>
    <w:lvl w:ilvl="0" w:tplc="0409000D">
      <w:start w:val="1"/>
      <w:numFmt w:val="bullet"/>
      <w:lvlText w:val=""/>
      <w:lvlJc w:val="left"/>
      <w:pPr>
        <w:ind w:left="0" w:firstLine="0"/>
      </w:pPr>
      <w:rPr>
        <w:rFonts w:ascii="Wingdings" w:hAnsi="Wingdings"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B212580"/>
    <w:multiLevelType w:val="hybridMultilevel"/>
    <w:tmpl w:val="460C97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51368A"/>
    <w:multiLevelType w:val="hybridMultilevel"/>
    <w:tmpl w:val="00AAC84C"/>
    <w:lvl w:ilvl="0" w:tplc="057A8742">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BE56779"/>
    <w:multiLevelType w:val="hybridMultilevel"/>
    <w:tmpl w:val="C9A8AF96"/>
    <w:lvl w:ilvl="0" w:tplc="63342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BC7CD0"/>
    <w:multiLevelType w:val="hybridMultilevel"/>
    <w:tmpl w:val="628E7AC0"/>
    <w:lvl w:ilvl="0" w:tplc="057A8742">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EDC0A86"/>
    <w:multiLevelType w:val="hybridMultilevel"/>
    <w:tmpl w:val="446A2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F1DAF"/>
    <w:multiLevelType w:val="multilevel"/>
    <w:tmpl w:val="A4ACC1F2"/>
    <w:lvl w:ilvl="0">
      <w:start w:val="1"/>
      <w:numFmt w:val="decimal"/>
      <w:pStyle w:val="head2"/>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rPr>
        <w:b/>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53CF7CEA"/>
    <w:multiLevelType w:val="multilevel"/>
    <w:tmpl w:val="3006CDB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92810EC"/>
    <w:multiLevelType w:val="hybridMultilevel"/>
    <w:tmpl w:val="E1B0AF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C636DC"/>
    <w:multiLevelType w:val="hybridMultilevel"/>
    <w:tmpl w:val="ABDA79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0963D0"/>
    <w:multiLevelType w:val="hybridMultilevel"/>
    <w:tmpl w:val="D33C646A"/>
    <w:lvl w:ilvl="0" w:tplc="63342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7B4235"/>
    <w:multiLevelType w:val="hybridMultilevel"/>
    <w:tmpl w:val="17D83A8C"/>
    <w:lvl w:ilvl="0" w:tplc="7D34BB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99B305D"/>
    <w:multiLevelType w:val="hybridMultilevel"/>
    <w:tmpl w:val="84E4AD10"/>
    <w:lvl w:ilvl="0" w:tplc="63342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8C4123"/>
    <w:multiLevelType w:val="hybridMultilevel"/>
    <w:tmpl w:val="48D22A02"/>
    <w:lvl w:ilvl="0" w:tplc="D820FD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D418EA"/>
    <w:multiLevelType w:val="hybridMultilevel"/>
    <w:tmpl w:val="0D0A95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4"/>
  </w:num>
  <w:num w:numId="8">
    <w:abstractNumId w:val="16"/>
  </w:num>
  <w:num w:numId="9">
    <w:abstractNumId w:val="7"/>
  </w:num>
  <w:num w:numId="10">
    <w:abstractNumId w:val="14"/>
  </w:num>
  <w:num w:numId="11">
    <w:abstractNumId w:val="5"/>
  </w:num>
  <w:num w:numId="12">
    <w:abstractNumId w:val="12"/>
  </w:num>
  <w:num w:numId="13">
    <w:abstractNumId w:val="15"/>
  </w:num>
  <w:num w:numId="14">
    <w:abstractNumId w:val="10"/>
  </w:num>
  <w:num w:numId="15">
    <w:abstractNumId w:val="9"/>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A2"/>
    <w:rsid w:val="00173042"/>
    <w:rsid w:val="001A27F3"/>
    <w:rsid w:val="001D58A1"/>
    <w:rsid w:val="00211A83"/>
    <w:rsid w:val="002357C1"/>
    <w:rsid w:val="00262245"/>
    <w:rsid w:val="002B08E7"/>
    <w:rsid w:val="002E1189"/>
    <w:rsid w:val="0035302E"/>
    <w:rsid w:val="004044A7"/>
    <w:rsid w:val="00415209"/>
    <w:rsid w:val="00470218"/>
    <w:rsid w:val="004A4CBF"/>
    <w:rsid w:val="004D5EA2"/>
    <w:rsid w:val="004F16E3"/>
    <w:rsid w:val="0054093F"/>
    <w:rsid w:val="0062772E"/>
    <w:rsid w:val="00730762"/>
    <w:rsid w:val="007360FE"/>
    <w:rsid w:val="007D47A3"/>
    <w:rsid w:val="007E0C65"/>
    <w:rsid w:val="007F35EC"/>
    <w:rsid w:val="0081539F"/>
    <w:rsid w:val="00875B92"/>
    <w:rsid w:val="008A6620"/>
    <w:rsid w:val="008C31BE"/>
    <w:rsid w:val="00982C65"/>
    <w:rsid w:val="009C31CD"/>
    <w:rsid w:val="009E1DD9"/>
    <w:rsid w:val="00A91AB4"/>
    <w:rsid w:val="00B02274"/>
    <w:rsid w:val="00B07F25"/>
    <w:rsid w:val="00B55E65"/>
    <w:rsid w:val="00C22003"/>
    <w:rsid w:val="00C42A5D"/>
    <w:rsid w:val="00D0656A"/>
    <w:rsid w:val="00D34313"/>
    <w:rsid w:val="00DA17DF"/>
    <w:rsid w:val="00DC2159"/>
    <w:rsid w:val="00E478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C4C16"/>
  <w15:chartTrackingRefBased/>
  <w15:docId w15:val="{79B8F989-688E-4914-BCB3-A3CC74F8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B92"/>
    <w:pPr>
      <w:spacing w:after="0" w:line="240" w:lineRule="auto"/>
    </w:pPr>
    <w:rPr>
      <w:rFonts w:ascii="Calibri" w:eastAsia="Times New Roman" w:hAnsi="Calibri" w:cs="Arial"/>
      <w:sz w:val="20"/>
      <w:szCs w:val="20"/>
      <w:lang w:eastAsia="fr-FR"/>
    </w:rPr>
  </w:style>
  <w:style w:type="paragraph" w:styleId="Titre1">
    <w:name w:val="heading 1"/>
    <w:basedOn w:val="Normal"/>
    <w:next w:val="Normal"/>
    <w:link w:val="Titre1Car"/>
    <w:uiPriority w:val="9"/>
    <w:qFormat/>
    <w:rsid w:val="004F16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Paranum,alec2"/>
    <w:basedOn w:val="Normal"/>
    <w:next w:val="Normal"/>
    <w:link w:val="Titre2Car"/>
    <w:uiPriority w:val="9"/>
    <w:unhideWhenUsed/>
    <w:qFormat/>
    <w:rsid w:val="00875B92"/>
    <w:pPr>
      <w:keepNext/>
      <w:autoSpaceDE w:val="0"/>
      <w:autoSpaceDN w:val="0"/>
      <w:adjustRightInd w:val="0"/>
      <w:spacing w:line="240" w:lineRule="atLeast"/>
      <w:ind w:left="360"/>
      <w:outlineLvl w:val="1"/>
    </w:pPr>
    <w:rPr>
      <w:rFonts w:ascii="Times New Roman" w:hAnsi="Times New Roman" w:cs="Times New Roman"/>
      <w:color w:val="000000"/>
      <w:sz w:val="24"/>
      <w:lang w:val="en-SG" w:eastAsia="en-SG"/>
    </w:rPr>
  </w:style>
  <w:style w:type="paragraph" w:styleId="Titre3">
    <w:name w:val="heading 3"/>
    <w:basedOn w:val="Normal"/>
    <w:next w:val="Normal"/>
    <w:link w:val="Titre3Car"/>
    <w:uiPriority w:val="9"/>
    <w:unhideWhenUsed/>
    <w:qFormat/>
    <w:rsid w:val="0081539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Titre5"/>
    <w:link w:val="Titre4Car"/>
    <w:uiPriority w:val="9"/>
    <w:unhideWhenUsed/>
    <w:qFormat/>
    <w:rsid w:val="00875B92"/>
    <w:pPr>
      <w:keepNext/>
      <w:tabs>
        <w:tab w:val="left" w:pos="720"/>
      </w:tabs>
      <w:spacing w:after="240"/>
      <w:jc w:val="both"/>
      <w:outlineLvl w:val="3"/>
    </w:pPr>
    <w:rPr>
      <w:rFonts w:ascii="Times New Roman" w:hAnsi="Times New Roman" w:cs="Times New Roman"/>
      <w:sz w:val="22"/>
    </w:rPr>
  </w:style>
  <w:style w:type="paragraph" w:styleId="Titre5">
    <w:name w:val="heading 5"/>
    <w:basedOn w:val="Normal"/>
    <w:next w:val="Corpsdetexte"/>
    <w:link w:val="Titre5Car"/>
    <w:uiPriority w:val="9"/>
    <w:unhideWhenUsed/>
    <w:qFormat/>
    <w:rsid w:val="00875B92"/>
    <w:pPr>
      <w:tabs>
        <w:tab w:val="left" w:pos="720"/>
      </w:tabs>
      <w:spacing w:after="240"/>
      <w:jc w:val="both"/>
      <w:outlineLvl w:val="4"/>
    </w:pPr>
    <w:rPr>
      <w:rFonts w:ascii="Times New Roman" w:hAnsi="Times New Roman" w:cs="Times New Roman"/>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Paranum Car,alec2 Car"/>
    <w:basedOn w:val="Policepardfaut"/>
    <w:link w:val="Titre2"/>
    <w:uiPriority w:val="9"/>
    <w:rsid w:val="00875B92"/>
    <w:rPr>
      <w:rFonts w:ascii="Times New Roman" w:eastAsia="Times New Roman" w:hAnsi="Times New Roman" w:cs="Times New Roman"/>
      <w:color w:val="000000"/>
      <w:sz w:val="24"/>
      <w:szCs w:val="20"/>
      <w:lang w:val="en-SG" w:eastAsia="en-SG"/>
    </w:rPr>
  </w:style>
  <w:style w:type="character" w:customStyle="1" w:styleId="Titre4Car">
    <w:name w:val="Titre 4 Car"/>
    <w:basedOn w:val="Policepardfaut"/>
    <w:link w:val="Titre4"/>
    <w:uiPriority w:val="9"/>
    <w:rsid w:val="00875B92"/>
    <w:rPr>
      <w:rFonts w:ascii="Times New Roman" w:eastAsia="Times New Roman" w:hAnsi="Times New Roman" w:cs="Times New Roman"/>
      <w:szCs w:val="20"/>
      <w:lang w:eastAsia="fr-FR"/>
    </w:rPr>
  </w:style>
  <w:style w:type="character" w:customStyle="1" w:styleId="Titre5Car">
    <w:name w:val="Titre 5 Car"/>
    <w:basedOn w:val="Policepardfaut"/>
    <w:link w:val="Titre5"/>
    <w:uiPriority w:val="9"/>
    <w:rsid w:val="00875B92"/>
    <w:rPr>
      <w:rFonts w:ascii="Times New Roman" w:eastAsia="Times New Roman" w:hAnsi="Times New Roman" w:cs="Times New Roman"/>
      <w:i/>
      <w:szCs w:val="20"/>
      <w:lang w:eastAsia="fr-FR"/>
    </w:rPr>
  </w:style>
  <w:style w:type="character" w:styleId="Lienhypertexte">
    <w:name w:val="Hyperlink"/>
    <w:basedOn w:val="Policepardfaut"/>
    <w:uiPriority w:val="99"/>
    <w:unhideWhenUsed/>
    <w:rsid w:val="00875B92"/>
    <w:rPr>
      <w:rFonts w:cs="Times New Roman"/>
      <w:color w:val="0563C1"/>
      <w:u w:val="single"/>
    </w:rPr>
  </w:style>
  <w:style w:type="character" w:customStyle="1" w:styleId="ParagraphedelisteCar">
    <w:name w:val="Paragraphe de liste Car"/>
    <w:aliases w:val="Glossaire Car,liste de tableaux Car,Bullets Car,References Car,Numbered List Paragraph Car,ReferencesCxSpLast Car,Paragraphe de liste1 Car,Paragraphe de liste11 Car,L_4 Car,Paragraphe de liste4 Car,figure Car,Titre1 Car,texte Car"/>
    <w:link w:val="Paragraphedeliste"/>
    <w:uiPriority w:val="34"/>
    <w:qFormat/>
    <w:locked/>
    <w:rsid w:val="00875B92"/>
  </w:style>
  <w:style w:type="paragraph" w:styleId="Paragraphedeliste">
    <w:name w:val="List Paragraph"/>
    <w:aliases w:val="Glossaire,liste de tableaux,Bullets,References,Numbered List Paragraph,ReferencesCxSpLast,Paragraphe de liste1,Paragraphe de liste11,L_4,Paragraphe de liste4,figure,Titre1,List Paragraph1,Paragraphe 2,Premier,texte,Bullet L1"/>
    <w:basedOn w:val="Normal"/>
    <w:link w:val="ParagraphedelisteCar"/>
    <w:uiPriority w:val="34"/>
    <w:qFormat/>
    <w:rsid w:val="00875B92"/>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NotedebasdepageCar">
    <w:name w:val="Note de bas de page Car"/>
    <w:aliases w:val="9 Car,ADB Car,ALTS FOOTNOTE Car,FOOTNOTES Car,Footnote Text Char Char Car,Footnote Text Char1 Char Car,Footnote Text Char1 Char Char Car,Footnote Text Char2 Char Car,Footnote Text Char2 Char Char Char Car,Footnote Text Char3 Car"/>
    <w:link w:val="Notedebasdepage"/>
    <w:qFormat/>
    <w:locked/>
    <w:rsid w:val="00875B92"/>
    <w:rPr>
      <w:rFonts w:ascii="Arial" w:hAnsi="Arial"/>
      <w:color w:val="000000"/>
      <w:sz w:val="18"/>
      <w:lang w:val="en-US"/>
    </w:rPr>
  </w:style>
  <w:style w:type="paragraph" w:styleId="Notedebasdepage">
    <w:name w:val="footnote text"/>
    <w:aliases w:val="9,ADB,ALTS FOOTNOTE,FOOTNOTES,Footnote Text Char Char,Footnote Text Char1 Char,Footnote Text Char1 Char Char,Footnote Text Char2 Char,Footnote Text Char2 Char Char Char,Footnote Text Char3,Footnote ak,Geneva 9,f,fn,footn,ft,A,FN,text"/>
    <w:basedOn w:val="Normal"/>
    <w:link w:val="NotedebasdepageCar"/>
    <w:unhideWhenUsed/>
    <w:qFormat/>
    <w:rsid w:val="00875B92"/>
    <w:pPr>
      <w:widowControl w:val="0"/>
      <w:autoSpaceDE w:val="0"/>
      <w:autoSpaceDN w:val="0"/>
      <w:adjustRightInd w:val="0"/>
    </w:pPr>
    <w:rPr>
      <w:rFonts w:ascii="Arial" w:eastAsiaTheme="minorHAnsi" w:hAnsi="Arial" w:cstheme="minorBidi"/>
      <w:color w:val="000000"/>
      <w:sz w:val="18"/>
      <w:szCs w:val="22"/>
      <w:lang w:val="en-US" w:eastAsia="en-US"/>
    </w:rPr>
  </w:style>
  <w:style w:type="character" w:customStyle="1" w:styleId="NotedebasdepageCar1">
    <w:name w:val="Note de bas de page Car1"/>
    <w:basedOn w:val="Policepardfaut"/>
    <w:uiPriority w:val="99"/>
    <w:semiHidden/>
    <w:rsid w:val="00875B92"/>
    <w:rPr>
      <w:rFonts w:ascii="Calibri" w:eastAsia="Times New Roman" w:hAnsi="Calibri" w:cs="Arial"/>
      <w:sz w:val="20"/>
      <w:szCs w:val="20"/>
      <w:lang w:eastAsia="fr-FR"/>
    </w:rPr>
  </w:style>
  <w:style w:type="character" w:styleId="Appelnotedebasdep">
    <w:name w:val="footnote reference"/>
    <w:aliases w:val="16 Point,BVI fnr,Char Char Char Char Car Char,Footnote,Footnote Reference Number,Footnote Reference_LVL6,Footnote Reference_LVL61,Footnote Reference_LVL62,R,Ref,Ref. de nota al pie.,Style 6,Superscript 6 Point,de nota al pie,fr"/>
    <w:basedOn w:val="Policepardfaut"/>
    <w:link w:val="FNRefeCharChar"/>
    <w:uiPriority w:val="99"/>
    <w:unhideWhenUsed/>
    <w:qFormat/>
    <w:rsid w:val="00875B92"/>
    <w:rPr>
      <w:rFonts w:cs="Times New Roman"/>
      <w:vertAlign w:val="superscript"/>
    </w:rPr>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Appelnotedebasdep"/>
    <w:uiPriority w:val="99"/>
    <w:rsid w:val="00875B92"/>
    <w:pPr>
      <w:spacing w:line="240" w:lineRule="exact"/>
    </w:pPr>
    <w:rPr>
      <w:rFonts w:asciiTheme="minorHAnsi" w:eastAsiaTheme="minorHAnsi" w:hAnsiTheme="minorHAnsi" w:cs="Times New Roman"/>
      <w:sz w:val="22"/>
      <w:szCs w:val="22"/>
      <w:vertAlign w:val="superscript"/>
      <w:lang w:eastAsia="en-US"/>
    </w:rPr>
  </w:style>
  <w:style w:type="paragraph" w:styleId="Commentaire">
    <w:name w:val="annotation text"/>
    <w:basedOn w:val="Normal"/>
    <w:link w:val="CommentaireCar"/>
    <w:uiPriority w:val="99"/>
    <w:unhideWhenUsed/>
    <w:rsid w:val="00875B92"/>
    <w:rPr>
      <w:rFonts w:ascii="Times New Roman" w:hAnsi="Times New Roman" w:cs="Times New Roman"/>
    </w:rPr>
  </w:style>
  <w:style w:type="character" w:customStyle="1" w:styleId="CommentaireCar">
    <w:name w:val="Commentaire Car"/>
    <w:basedOn w:val="Policepardfaut"/>
    <w:link w:val="Commentaire"/>
    <w:uiPriority w:val="99"/>
    <w:rsid w:val="00875B92"/>
    <w:rPr>
      <w:rFonts w:ascii="Times New Roman" w:eastAsia="Times New Roman" w:hAnsi="Times New Roman" w:cs="Times New Roman"/>
      <w:sz w:val="20"/>
      <w:szCs w:val="20"/>
      <w:lang w:eastAsia="fr-FR"/>
    </w:rPr>
  </w:style>
  <w:style w:type="paragraph" w:styleId="Titre">
    <w:name w:val="Title"/>
    <w:basedOn w:val="Normal"/>
    <w:link w:val="TitreCar"/>
    <w:uiPriority w:val="10"/>
    <w:qFormat/>
    <w:rsid w:val="00875B92"/>
    <w:pPr>
      <w:spacing w:after="120"/>
      <w:jc w:val="center"/>
    </w:pPr>
    <w:rPr>
      <w:rFonts w:ascii="Times New Roman" w:hAnsi="Times New Roman" w:cs="Times New Roman"/>
      <w:b/>
      <w:sz w:val="24"/>
      <w:lang w:val="en-US" w:eastAsia="en-SG"/>
    </w:rPr>
  </w:style>
  <w:style w:type="character" w:customStyle="1" w:styleId="TitreCar">
    <w:name w:val="Titre Car"/>
    <w:basedOn w:val="Policepardfaut"/>
    <w:link w:val="Titre"/>
    <w:uiPriority w:val="10"/>
    <w:rsid w:val="00875B92"/>
    <w:rPr>
      <w:rFonts w:ascii="Times New Roman" w:eastAsia="Times New Roman" w:hAnsi="Times New Roman" w:cs="Times New Roman"/>
      <w:b/>
      <w:sz w:val="24"/>
      <w:szCs w:val="20"/>
      <w:lang w:val="en-US" w:eastAsia="en-SG"/>
    </w:rPr>
  </w:style>
  <w:style w:type="paragraph" w:customStyle="1" w:styleId="head2">
    <w:name w:val="head2"/>
    <w:basedOn w:val="Paragraphedeliste"/>
    <w:qFormat/>
    <w:rsid w:val="00875B92"/>
    <w:pPr>
      <w:keepNext/>
      <w:keepLines/>
      <w:numPr>
        <w:numId w:val="3"/>
      </w:numPr>
      <w:tabs>
        <w:tab w:val="num" w:pos="360"/>
      </w:tabs>
      <w:spacing w:after="240" w:line="240" w:lineRule="auto"/>
      <w:ind w:firstLine="0"/>
      <w:contextualSpacing w:val="0"/>
    </w:pPr>
    <w:rPr>
      <w:rFonts w:ascii="Times New Roman" w:hAnsi="Times New Roman" w:cs="Times New Roman"/>
      <w:b/>
      <w:lang w:eastAsia="fr-FR"/>
    </w:rPr>
  </w:style>
  <w:style w:type="paragraph" w:styleId="Corpsdetexte">
    <w:name w:val="Body Text"/>
    <w:basedOn w:val="Normal"/>
    <w:link w:val="CorpsdetexteCar"/>
    <w:uiPriority w:val="99"/>
    <w:semiHidden/>
    <w:unhideWhenUsed/>
    <w:rsid w:val="00875B92"/>
    <w:pPr>
      <w:spacing w:after="120"/>
    </w:pPr>
  </w:style>
  <w:style w:type="character" w:customStyle="1" w:styleId="CorpsdetexteCar">
    <w:name w:val="Corps de texte Car"/>
    <w:basedOn w:val="Policepardfaut"/>
    <w:link w:val="Corpsdetexte"/>
    <w:uiPriority w:val="99"/>
    <w:semiHidden/>
    <w:rsid w:val="00875B92"/>
    <w:rPr>
      <w:rFonts w:ascii="Calibri" w:eastAsia="Times New Roman" w:hAnsi="Calibri" w:cs="Arial"/>
      <w:sz w:val="20"/>
      <w:szCs w:val="20"/>
      <w:lang w:eastAsia="fr-FR"/>
    </w:rPr>
  </w:style>
  <w:style w:type="paragraph" w:styleId="En-tte">
    <w:name w:val="header"/>
    <w:basedOn w:val="Normal"/>
    <w:link w:val="En-tteCar"/>
    <w:uiPriority w:val="99"/>
    <w:unhideWhenUsed/>
    <w:rsid w:val="00875B92"/>
    <w:pPr>
      <w:tabs>
        <w:tab w:val="center" w:pos="4536"/>
        <w:tab w:val="right" w:pos="9072"/>
      </w:tabs>
    </w:pPr>
  </w:style>
  <w:style w:type="character" w:customStyle="1" w:styleId="En-tteCar">
    <w:name w:val="En-tête Car"/>
    <w:basedOn w:val="Policepardfaut"/>
    <w:link w:val="En-tte"/>
    <w:uiPriority w:val="99"/>
    <w:rsid w:val="00875B92"/>
    <w:rPr>
      <w:rFonts w:ascii="Calibri" w:eastAsia="Times New Roman" w:hAnsi="Calibri" w:cs="Arial"/>
      <w:sz w:val="20"/>
      <w:szCs w:val="20"/>
      <w:lang w:eastAsia="fr-FR"/>
    </w:rPr>
  </w:style>
  <w:style w:type="paragraph" w:styleId="Pieddepage">
    <w:name w:val="footer"/>
    <w:basedOn w:val="Normal"/>
    <w:link w:val="PieddepageCar"/>
    <w:uiPriority w:val="99"/>
    <w:unhideWhenUsed/>
    <w:rsid w:val="00875B92"/>
    <w:pPr>
      <w:tabs>
        <w:tab w:val="center" w:pos="4536"/>
        <w:tab w:val="right" w:pos="9072"/>
      </w:tabs>
    </w:pPr>
  </w:style>
  <w:style w:type="character" w:customStyle="1" w:styleId="PieddepageCar">
    <w:name w:val="Pied de page Car"/>
    <w:basedOn w:val="Policepardfaut"/>
    <w:link w:val="Pieddepage"/>
    <w:uiPriority w:val="99"/>
    <w:rsid w:val="00875B92"/>
    <w:rPr>
      <w:rFonts w:ascii="Calibri" w:eastAsia="Times New Roman" w:hAnsi="Calibri" w:cs="Arial"/>
      <w:sz w:val="20"/>
      <w:szCs w:val="20"/>
      <w:lang w:eastAsia="fr-FR"/>
    </w:rPr>
  </w:style>
  <w:style w:type="character" w:customStyle="1" w:styleId="LgendeCar">
    <w:name w:val="Légende Car"/>
    <w:aliases w:val="Car Car,Fig Car,Table Caption Car,Table Car,Figure Car,headings Car,CPR Caption Car,CPR Caption Char Car,Table1 Car,Figure1 Car,headings1 Char Car,headings1 Car,Table Char Car,Figure Char Car,headings Char Car,CPR Caption Char1 Car,HB Car"/>
    <w:link w:val="Lgende"/>
    <w:uiPriority w:val="35"/>
    <w:locked/>
    <w:rsid w:val="00875B92"/>
    <w:rPr>
      <w:b/>
    </w:rPr>
  </w:style>
  <w:style w:type="paragraph" w:styleId="Lgende">
    <w:name w:val="caption"/>
    <w:aliases w:val="Car,Fig,Table Caption,Table,Figure,headings,CPR Caption,CPR Caption Char,Table1,Figure1,headings1 Char,headings1,Table Char,Figure Char,headings Char,CPR Caption Char1,CPR Caption Char Char,Table1 Char,Figure1 Char,headings1 Char Char,HB,Carte"/>
    <w:basedOn w:val="Normal"/>
    <w:next w:val="Normal"/>
    <w:link w:val="LgendeCar"/>
    <w:uiPriority w:val="35"/>
    <w:unhideWhenUsed/>
    <w:qFormat/>
    <w:rsid w:val="00875B92"/>
    <w:rPr>
      <w:rFonts w:asciiTheme="minorHAnsi" w:eastAsiaTheme="minorHAnsi" w:hAnsiTheme="minorHAnsi" w:cstheme="minorBidi"/>
      <w:b/>
      <w:sz w:val="22"/>
      <w:szCs w:val="22"/>
      <w:lang w:eastAsia="en-US"/>
    </w:rPr>
  </w:style>
  <w:style w:type="character" w:customStyle="1" w:styleId="Titre1Car">
    <w:name w:val="Titre 1 Car"/>
    <w:basedOn w:val="Policepardfaut"/>
    <w:link w:val="Titre1"/>
    <w:uiPriority w:val="9"/>
    <w:rsid w:val="004F16E3"/>
    <w:rPr>
      <w:rFonts w:asciiTheme="majorHAnsi" w:eastAsiaTheme="majorEastAsia" w:hAnsiTheme="majorHAnsi" w:cstheme="majorBidi"/>
      <w:color w:val="2F5496" w:themeColor="accent1" w:themeShade="BF"/>
      <w:sz w:val="32"/>
      <w:szCs w:val="32"/>
      <w:lang w:eastAsia="fr-FR"/>
    </w:rPr>
  </w:style>
  <w:style w:type="character" w:customStyle="1" w:styleId="Titre3Car">
    <w:name w:val="Titre 3 Car"/>
    <w:basedOn w:val="Policepardfaut"/>
    <w:link w:val="Titre3"/>
    <w:uiPriority w:val="9"/>
    <w:rsid w:val="0081539F"/>
    <w:rPr>
      <w:rFonts w:asciiTheme="majorHAnsi" w:eastAsiaTheme="majorEastAsia" w:hAnsiTheme="majorHAnsi" w:cstheme="majorBidi"/>
      <w:color w:val="1F3763" w:themeColor="accent1" w:themeShade="7F"/>
      <w:sz w:val="24"/>
      <w:szCs w:val="24"/>
      <w:lang w:eastAsia="fr-FR"/>
    </w:rPr>
  </w:style>
  <w:style w:type="paragraph" w:styleId="En-ttedetabledesmatires">
    <w:name w:val="TOC Heading"/>
    <w:basedOn w:val="Titre1"/>
    <w:next w:val="Normal"/>
    <w:uiPriority w:val="39"/>
    <w:unhideWhenUsed/>
    <w:qFormat/>
    <w:rsid w:val="007F35EC"/>
    <w:pPr>
      <w:spacing w:line="259" w:lineRule="auto"/>
      <w:outlineLvl w:val="9"/>
    </w:pPr>
  </w:style>
  <w:style w:type="paragraph" w:styleId="TM1">
    <w:name w:val="toc 1"/>
    <w:basedOn w:val="Normal"/>
    <w:next w:val="Normal"/>
    <w:autoRedefine/>
    <w:uiPriority w:val="39"/>
    <w:unhideWhenUsed/>
    <w:rsid w:val="007F35EC"/>
    <w:pPr>
      <w:spacing w:after="100"/>
    </w:pPr>
  </w:style>
  <w:style w:type="paragraph" w:styleId="PrformatHTML">
    <w:name w:val="HTML Preformatted"/>
    <w:basedOn w:val="Normal"/>
    <w:link w:val="PrformatHTMLCar"/>
    <w:uiPriority w:val="99"/>
    <w:unhideWhenUsed/>
    <w:rsid w:val="00C22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CA" w:eastAsia="fr-CA"/>
    </w:rPr>
  </w:style>
  <w:style w:type="character" w:customStyle="1" w:styleId="PrformatHTMLCar">
    <w:name w:val="Préformaté HTML Car"/>
    <w:basedOn w:val="Policepardfaut"/>
    <w:link w:val="PrformatHTML"/>
    <w:uiPriority w:val="99"/>
    <w:rsid w:val="00C22003"/>
    <w:rPr>
      <w:rFonts w:ascii="Courier New" w:eastAsia="Times New Roman" w:hAnsi="Courier New" w:cs="Courier New"/>
      <w:sz w:val="20"/>
      <w:szCs w:val="20"/>
      <w:lang w:val="fr-CA" w:eastAsia="fr-CA"/>
    </w:rPr>
  </w:style>
  <w:style w:type="paragraph" w:styleId="TM3">
    <w:name w:val="toc 3"/>
    <w:basedOn w:val="Normal"/>
    <w:next w:val="Normal"/>
    <w:autoRedefine/>
    <w:uiPriority w:val="39"/>
    <w:unhideWhenUsed/>
    <w:rsid w:val="0026224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vid19.who.in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rojects-beta.vsemirnyjbank.org/ru/projects-operations/environmental-and-socialframework/brief/environmental-and-social-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728E-395D-445A-A226-264B4E46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8815</Words>
  <Characters>48483</Characters>
  <Application>Microsoft Office Word</Application>
  <DocSecurity>0</DocSecurity>
  <Lines>404</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REDISSE GUINEE</dc:creator>
  <cp:keywords/>
  <dc:description/>
  <cp:lastModifiedBy>Moustapha GROVOGUI</cp:lastModifiedBy>
  <cp:revision>2</cp:revision>
  <cp:lastPrinted>2021-06-17T10:04:00Z</cp:lastPrinted>
  <dcterms:created xsi:type="dcterms:W3CDTF">2021-06-17T15:54:00Z</dcterms:created>
  <dcterms:modified xsi:type="dcterms:W3CDTF">2021-06-17T15:54:00Z</dcterms:modified>
</cp:coreProperties>
</file>